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0" w:lineRule="exact"/>
        <w:rPr>
          <w:rFonts w:hint="default" w:ascii="Times New Roman" w:hAnsi="Times New Roman" w:cs="Times New Roman"/>
          <w:spacing w:val="10"/>
        </w:rPr>
      </w:pPr>
    </w:p>
    <w:p>
      <w:pPr>
        <w:spacing w:line="550" w:lineRule="exact"/>
        <w:rPr>
          <w:rFonts w:hint="default" w:ascii="Times New Roman" w:hAnsi="Times New Roman" w:cs="Times New Roman"/>
          <w:spacing w:val="10"/>
        </w:rPr>
      </w:pPr>
    </w:p>
    <w:p>
      <w:pPr>
        <w:rPr>
          <w:rFonts w:hint="default" w:ascii="Times New Roman" w:hAnsi="Times New Roman" w:eastAsia="方正小标宋简体" w:cs="Times New Roman"/>
          <w:color w:val="FF0000"/>
          <w:spacing w:val="20"/>
          <w:sz w:val="72"/>
        </w:rPr>
      </w:pPr>
      <w:r>
        <w:rPr>
          <w:rFonts w:hint="default" w:ascii="Times New Roman" w:hAnsi="Times New Roman" w:eastAsia="方正小标宋简体" w:cs="Times New Roman"/>
          <w:color w:val="FF0000"/>
          <w:spacing w:val="20"/>
          <w:sz w:val="72"/>
          <w:szCs w:val="72"/>
        </w:rPr>
        <mc:AlternateContent>
          <mc:Choice Requires="wps">
            <w:drawing>
              <wp:anchor distT="0" distB="0" distL="114300" distR="114300" simplePos="0" relativeHeight="251673600" behindDoc="0" locked="0" layoutInCell="1" allowOverlap="1">
                <wp:simplePos x="0" y="0"/>
                <wp:positionH relativeFrom="column">
                  <wp:posOffset>4333240</wp:posOffset>
                </wp:positionH>
                <wp:positionV relativeFrom="paragraph">
                  <wp:posOffset>208915</wp:posOffset>
                </wp:positionV>
                <wp:extent cx="1475740" cy="1111250"/>
                <wp:effectExtent l="4445" t="4445" r="5715" b="8255"/>
                <wp:wrapNone/>
                <wp:docPr id="1" name="文本框 26"/>
                <wp:cNvGraphicFramePr/>
                <a:graphic xmlns:a="http://schemas.openxmlformats.org/drawingml/2006/main">
                  <a:graphicData uri="http://schemas.microsoft.com/office/word/2010/wordprocessingShape">
                    <wps:wsp>
                      <wps:cNvSpPr txBox="1"/>
                      <wps:spPr>
                        <a:xfrm>
                          <a:off x="0" y="0"/>
                          <a:ext cx="1475740" cy="111125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方正小标宋简体" w:eastAsia="方正小标宋简体"/>
                                <w:color w:val="FF0000"/>
                                <w:sz w:val="96"/>
                                <w:szCs w:val="96"/>
                              </w:rPr>
                            </w:pPr>
                            <w:r>
                              <w:rPr>
                                <w:rFonts w:hint="eastAsia" w:ascii="方正小标宋简体" w:eastAsia="方正小标宋简体"/>
                                <w:color w:val="FF0000"/>
                                <w:sz w:val="96"/>
                                <w:szCs w:val="96"/>
                              </w:rPr>
                              <w:t>文件</w:t>
                            </w:r>
                          </w:p>
                        </w:txbxContent>
                      </wps:txbx>
                      <wps:bodyPr upright="1"/>
                    </wps:wsp>
                  </a:graphicData>
                </a:graphic>
              </wp:anchor>
            </w:drawing>
          </mc:Choice>
          <mc:Fallback>
            <w:pict>
              <v:shape id="文本框 26" o:spid="_x0000_s1026" o:spt="202" type="#_x0000_t202" style="position:absolute;left:0pt;margin-left:341.2pt;margin-top:16.45pt;height:87.5pt;width:116.2pt;z-index:251673600;mso-width-relative:page;mso-height-relative:page;" fillcolor="#FFFFFF" filled="t" stroked="t" coordsize="21600,21600" o:gfxdata="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RoKMdkAAAAKAQAADwAAAAAAAAABACAAAAAiAAAAZHJzL2Rvd25yZXYueG1sUEsB&#10;AhQAFAAAAAgAh07iQGaSNpr0AQAA+AMAAA4AAAAAAAAAAQAgAAAAKAEAAGRycy9lMm9Eb2MueG1s&#10;UEsFBgAAAAAGAAYAWQEAAI4FAAAAAA==&#10;">
                <v:fill on="t" focussize="0,0"/>
                <v:stroke color="#FFFFFF" joinstyle="miter"/>
                <v:imagedata o:title=""/>
                <o:lock v:ext="edit" aspectratio="f"/>
                <v:textbox>
                  <w:txbxContent>
                    <w:p>
                      <w:pPr>
                        <w:rPr>
                          <w:rFonts w:hint="eastAsia" w:ascii="方正小标宋简体" w:eastAsia="方正小标宋简体"/>
                          <w:color w:val="FF0000"/>
                          <w:sz w:val="96"/>
                          <w:szCs w:val="96"/>
                        </w:rPr>
                      </w:pPr>
                      <w:r>
                        <w:rPr>
                          <w:rFonts w:hint="eastAsia" w:ascii="方正小标宋简体" w:eastAsia="方正小标宋简体"/>
                          <w:color w:val="FF0000"/>
                          <w:sz w:val="96"/>
                          <w:szCs w:val="96"/>
                        </w:rPr>
                        <w:t>文件</w:t>
                      </w:r>
                    </w:p>
                  </w:txbxContent>
                </v:textbox>
              </v:shape>
            </w:pict>
          </mc:Fallback>
        </mc:AlternateContent>
      </w:r>
      <w:r>
        <w:rPr>
          <w:rFonts w:hint="default" w:ascii="Times New Roman" w:hAnsi="Times New Roman" w:eastAsia="方正小标宋简体" w:cs="Times New Roman"/>
          <w:color w:val="FF0000"/>
          <w:spacing w:val="20"/>
          <w:sz w:val="72"/>
          <w:szCs w:val="72"/>
        </w:rPr>
        <w:t>玉溪市江川区财政局</w:t>
      </w:r>
    </w:p>
    <w:p>
      <w:pPr>
        <w:tabs>
          <w:tab w:val="left" w:pos="284"/>
          <w:tab w:val="left" w:pos="567"/>
          <w:tab w:val="left" w:pos="1134"/>
        </w:tabs>
        <w:spacing w:line="820" w:lineRule="atLeast"/>
        <w:rPr>
          <w:rFonts w:hint="default" w:ascii="Times New Roman" w:hAnsi="Times New Roman" w:eastAsia="方正仿宋_GBK" w:cs="Times New Roman"/>
          <w:szCs w:val="32"/>
        </w:rPr>
      </w:pPr>
      <w:r>
        <w:rPr>
          <w:rFonts w:hint="default" w:ascii="Times New Roman" w:hAnsi="Times New Roman" w:eastAsia="方正小标宋简体" w:cs="Times New Roman"/>
          <w:color w:val="FF0000"/>
          <w:spacing w:val="-58"/>
          <w:sz w:val="72"/>
          <w:szCs w:val="72"/>
        </w:rPr>
        <w:t>玉溪市江川区教育</w:t>
      </w:r>
      <w:r>
        <w:rPr>
          <w:rFonts w:hint="default" w:ascii="Times New Roman" w:hAnsi="Times New Roman" w:eastAsia="方正小标宋简体" w:cs="Times New Roman"/>
          <w:color w:val="FF0000"/>
          <w:spacing w:val="-58"/>
          <w:sz w:val="72"/>
          <w:szCs w:val="72"/>
          <w:lang w:eastAsia="zh-CN"/>
        </w:rPr>
        <w:t>体育局</w:t>
      </w:r>
    </w:p>
    <w:p>
      <w:pPr>
        <w:spacing w:line="550" w:lineRule="exact"/>
        <w:jc w:val="center"/>
        <w:rPr>
          <w:rFonts w:hint="default" w:ascii="Times New Roman" w:hAnsi="Times New Roman" w:eastAsia="方正仿宋_GBK" w:cs="Times New Roman"/>
          <w:szCs w:val="32"/>
        </w:rPr>
      </w:pPr>
    </w:p>
    <w:p>
      <w:pPr>
        <w:spacing w:line="55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玉江财教〔201</w:t>
      </w: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118</w:t>
      </w:r>
      <w:r>
        <w:rPr>
          <w:rFonts w:hint="eastAsia" w:ascii="方正仿宋_GBK" w:hAnsi="方正仿宋_GBK" w:eastAsia="方正仿宋_GBK" w:cs="方正仿宋_GBK"/>
          <w:sz w:val="32"/>
          <w:szCs w:val="32"/>
        </w:rPr>
        <w:t>号</w:t>
      </w:r>
    </w:p>
    <w:p>
      <w:pPr>
        <w:spacing w:line="580" w:lineRule="exact"/>
        <w:rPr>
          <w:rFonts w:hint="eastAsia" w:ascii="方正仿宋_GBK" w:hAnsi="方正仿宋_GBK" w:eastAsia="方正仿宋_GBK" w:cs="方正仿宋_GBK"/>
          <w:spacing w:val="10"/>
          <w:sz w:val="32"/>
          <w:szCs w:val="32"/>
        </w:rPr>
      </w:pPr>
      <w:r>
        <w:rPr>
          <w:rFonts w:hint="eastAsia" w:ascii="方正仿宋_GBK" w:hAnsi="方正仿宋_GBK" w:eastAsia="方正仿宋_GBK" w:cs="方正仿宋_GBK"/>
          <w:sz w:val="32"/>
          <w:szCs w:val="32"/>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11430</wp:posOffset>
                </wp:positionV>
                <wp:extent cx="5689600" cy="0"/>
                <wp:effectExtent l="0" t="19050" r="6350" b="19050"/>
                <wp:wrapNone/>
                <wp:docPr id="2" name="直线 24"/>
                <wp:cNvGraphicFramePr/>
                <a:graphic xmlns:a="http://schemas.openxmlformats.org/drawingml/2006/main">
                  <a:graphicData uri="http://schemas.microsoft.com/office/word/2010/wordprocessingShape">
                    <wps:wsp>
                      <wps:cNvCnPr/>
                      <wps:spPr>
                        <a:xfrm>
                          <a:off x="0" y="0"/>
                          <a:ext cx="5689600" cy="0"/>
                        </a:xfrm>
                        <a:prstGeom prst="line">
                          <a:avLst/>
                        </a:prstGeom>
                        <a:ln w="38100" cap="flat" cmpd="sng">
                          <a:solidFill>
                            <a:srgbClr val="FF0000"/>
                          </a:solidFill>
                          <a:prstDash val="solid"/>
                          <a:headEnd type="none" w="med" len="med"/>
                          <a:tailEnd type="none" w="med" len="med"/>
                        </a:ln>
                        <a:effectLst/>
                      </wps:spPr>
                      <wps:bodyPr upright="1"/>
                    </wps:wsp>
                  </a:graphicData>
                </a:graphic>
              </wp:anchor>
            </w:drawing>
          </mc:Choice>
          <mc:Fallback>
            <w:pict>
              <v:line id="直线 24" o:spid="_x0000_s1026" o:spt="20" style="position:absolute;left:0pt;margin-left:0pt;margin-top:0.9pt;height:0pt;width:448pt;z-index:251672576;mso-width-relative:page;mso-height-relative:page;" filled="f" stroked="t" coordsize="21600,21600" o:gfxdata="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DYob7UAAAABAEAAA8AAAAAAAAAAQAgAAAA&#10;IgAAAGRycy9kb3ducmV2LnhtbFBLAQIUABQAAAAIAIdO4kAq1VOg1gEAAJ0DAAAOAAAAAAAAAAEA&#10;IAAAACMBAABkcnMvZTJvRG9jLnhtbFBLBQYAAAAABgAGAFkBAABrBQAAAAA=&#10;">
                <v:fill on="f" focussize="0,0"/>
                <v:stroke weight="3pt" color="#FF0000" joinstyle="round"/>
                <v:imagedata o:title=""/>
                <o:lock v:ext="edit" aspectratio="f"/>
              </v:line>
            </w:pict>
          </mc:Fallback>
        </mc:AlternateContent>
      </w:r>
    </w:p>
    <w:p>
      <w:pPr>
        <w:keepNext w:val="0"/>
        <w:keepLines w:val="0"/>
        <w:pageBreakBefore w:val="0"/>
        <w:widowControl w:val="0"/>
        <w:kinsoku/>
        <w:wordWrap/>
        <w:overflowPunct/>
        <w:topLinePunct/>
        <w:autoSpaceDE w:val="0"/>
        <w:autoSpaceDN/>
        <w:bidi w:val="0"/>
        <w:adjustRightInd/>
        <w:snapToGrid/>
        <w:spacing w:before="229" w:beforeLines="73" w:beforeAutospacing="0" w:line="520" w:lineRule="exact"/>
        <w:ind w:left="0" w:leftChars="0" w:right="0" w:rightChars="0" w:firstLine="0" w:firstLineChars="0"/>
        <w:jc w:val="center"/>
        <w:textAlignment w:val="auto"/>
        <w:outlineLvl w:val="9"/>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玉溪市</w:t>
      </w:r>
      <w:r>
        <w:rPr>
          <w:rFonts w:hint="eastAsia" w:eastAsia="方正小标宋_GBK" w:cs="Times New Roman"/>
          <w:sz w:val="44"/>
          <w:szCs w:val="44"/>
          <w:lang w:eastAsia="zh-CN"/>
        </w:rPr>
        <w:t>江川区</w:t>
      </w:r>
      <w:r>
        <w:rPr>
          <w:rFonts w:hint="default" w:ascii="Times New Roman" w:hAnsi="Times New Roman" w:eastAsia="方正小标宋_GBK" w:cs="Times New Roman"/>
          <w:sz w:val="44"/>
          <w:szCs w:val="44"/>
        </w:rPr>
        <w:t>财政局  玉溪市</w:t>
      </w:r>
      <w:r>
        <w:rPr>
          <w:rFonts w:hint="eastAsia" w:eastAsia="方正小标宋_GBK" w:cs="Times New Roman"/>
          <w:sz w:val="44"/>
          <w:szCs w:val="44"/>
          <w:lang w:eastAsia="zh-CN"/>
        </w:rPr>
        <w:t>江川区</w:t>
      </w:r>
      <w:r>
        <w:rPr>
          <w:rFonts w:hint="default" w:ascii="Times New Roman" w:hAnsi="Times New Roman" w:eastAsia="方正小标宋_GBK" w:cs="Times New Roman"/>
          <w:sz w:val="44"/>
          <w:szCs w:val="44"/>
        </w:rPr>
        <w:t>教育体育局关于下达2019年第</w:t>
      </w:r>
      <w:r>
        <w:rPr>
          <w:rFonts w:hint="default" w:ascii="Times New Roman" w:hAnsi="Times New Roman" w:eastAsia="方正小标宋_GBK" w:cs="Times New Roman"/>
          <w:sz w:val="44"/>
          <w:szCs w:val="44"/>
          <w:lang w:eastAsia="zh-CN"/>
        </w:rPr>
        <w:t>二</w:t>
      </w:r>
      <w:r>
        <w:rPr>
          <w:rFonts w:hint="default" w:ascii="Times New Roman" w:hAnsi="Times New Roman" w:eastAsia="方正小标宋_GBK" w:cs="Times New Roman"/>
          <w:sz w:val="44"/>
          <w:szCs w:val="44"/>
        </w:rPr>
        <w:t>批普通高中建档立卡贫困户学生生活费补助资金的通知</w:t>
      </w:r>
    </w:p>
    <w:p>
      <w:pPr>
        <w:keepNext w:val="0"/>
        <w:keepLines w:val="0"/>
        <w:pageBreakBefore w:val="0"/>
        <w:widowControl w:val="0"/>
        <w:kinsoku/>
        <w:wordWrap/>
        <w:overflowPunct/>
        <w:topLinePunct/>
        <w:autoSpaceDE w:val="0"/>
        <w:autoSpaceDN/>
        <w:bidi w:val="0"/>
        <w:adjustRightInd/>
        <w:snapToGrid/>
        <w:spacing w:line="520" w:lineRule="exact"/>
        <w:ind w:left="0" w:leftChars="0" w:right="0" w:rightChars="0"/>
        <w:jc w:val="center"/>
        <w:textAlignment w:val="auto"/>
        <w:outlineLvl w:val="9"/>
        <w:rPr>
          <w:rFonts w:hint="default" w:ascii="Times New Roman" w:hAnsi="Times New Roman" w:eastAsia="仿宋_GB2312" w:cs="Times New Roman"/>
          <w:spacing w:val="-2"/>
          <w:kern w:val="0"/>
          <w:sz w:val="32"/>
          <w:szCs w:val="32"/>
        </w:rPr>
      </w:pPr>
    </w:p>
    <w:p>
      <w:pPr>
        <w:keepNext w:val="0"/>
        <w:keepLines w:val="0"/>
        <w:pageBreakBefore w:val="0"/>
        <w:widowControl w:val="0"/>
        <w:kinsoku/>
        <w:wordWrap/>
        <w:overflowPunct/>
        <w:topLinePunct/>
        <w:autoSpaceDE w:val="0"/>
        <w:autoSpaceDN/>
        <w:bidi w:val="0"/>
        <w:adjustRightInd/>
        <w:snapToGrid/>
        <w:spacing w:line="520" w:lineRule="exact"/>
        <w:ind w:left="0" w:leftChars="0" w:right="0" w:right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eastAsia="方正仿宋_GBK" w:cs="Times New Roman"/>
          <w:sz w:val="32"/>
          <w:szCs w:val="32"/>
          <w:lang w:eastAsia="zh-CN"/>
        </w:rPr>
        <w:t>区属普通</w:t>
      </w:r>
      <w:r>
        <w:rPr>
          <w:rFonts w:hint="default" w:ascii="Times New Roman" w:hAnsi="Times New Roman" w:eastAsia="方正仿宋_GBK" w:cs="Times New Roman"/>
          <w:sz w:val="32"/>
          <w:szCs w:val="32"/>
          <w:lang w:eastAsia="zh-CN"/>
        </w:rPr>
        <w:t>高中</w:t>
      </w:r>
      <w:r>
        <w:rPr>
          <w:rFonts w:hint="eastAsia" w:eastAsia="方正仿宋_GBK" w:cs="Times New Roman"/>
          <w:sz w:val="32"/>
          <w:szCs w:val="32"/>
          <w:lang w:eastAsia="zh-CN"/>
        </w:rPr>
        <w:t>学校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autoSpaceDE w:val="0"/>
        <w:autoSpaceDN/>
        <w:bidi w:val="0"/>
        <w:adjustRightInd/>
        <w:snapToGrid/>
        <w:spacing w:line="52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根据《云南省教育厅等四部门关于印发建档立卡贫困学生精准资助实施方案和普通高中建档立卡贫困户家庭经济困难学生生活费补助实施方案的通知》（云教贷〔2017〕17号）要求和《</w:t>
      </w:r>
      <w:r>
        <w:rPr>
          <w:rFonts w:hint="eastAsia" w:eastAsia="方正仿宋_GBK" w:cs="Times New Roman"/>
          <w:sz w:val="32"/>
          <w:szCs w:val="32"/>
          <w:lang w:eastAsia="zh-CN"/>
        </w:rPr>
        <w:t>玉溪市</w:t>
      </w:r>
      <w:r>
        <w:rPr>
          <w:rFonts w:hint="default" w:ascii="Times New Roman" w:hAnsi="Times New Roman" w:eastAsia="方正仿宋_GBK" w:cs="Times New Roman"/>
          <w:sz w:val="32"/>
          <w:szCs w:val="32"/>
        </w:rPr>
        <w:t>财政</w:t>
      </w:r>
      <w:r>
        <w:rPr>
          <w:rFonts w:hint="eastAsia" w:eastAsia="方正仿宋_GBK" w:cs="Times New Roman"/>
          <w:sz w:val="32"/>
          <w:szCs w:val="32"/>
          <w:lang w:eastAsia="zh-CN"/>
        </w:rPr>
        <w:t>局</w:t>
      </w:r>
      <w:r>
        <w:rPr>
          <w:rFonts w:hint="default" w:ascii="Times New Roman" w:hAnsi="Times New Roman" w:eastAsia="方正仿宋_GBK" w:cs="Times New Roman"/>
          <w:sz w:val="32"/>
          <w:szCs w:val="32"/>
        </w:rPr>
        <w:t xml:space="preserve"> </w:t>
      </w:r>
      <w:r>
        <w:rPr>
          <w:rFonts w:hint="eastAsia" w:eastAsia="方正仿宋_GBK" w:cs="Times New Roman"/>
          <w:sz w:val="32"/>
          <w:szCs w:val="32"/>
          <w:lang w:eastAsia="zh-CN"/>
        </w:rPr>
        <w:t>玉溪市</w:t>
      </w:r>
      <w:r>
        <w:rPr>
          <w:rFonts w:hint="default" w:ascii="Times New Roman" w:hAnsi="Times New Roman" w:eastAsia="方正仿宋_GBK" w:cs="Times New Roman"/>
          <w:sz w:val="32"/>
          <w:szCs w:val="32"/>
        </w:rPr>
        <w:t>教育</w:t>
      </w:r>
      <w:r>
        <w:rPr>
          <w:rFonts w:hint="eastAsia" w:eastAsia="方正仿宋_GBK" w:cs="Times New Roman"/>
          <w:sz w:val="32"/>
          <w:szCs w:val="32"/>
          <w:lang w:eastAsia="zh-CN"/>
        </w:rPr>
        <w:t>体育局</w:t>
      </w:r>
      <w:r>
        <w:rPr>
          <w:rFonts w:hint="default" w:ascii="Times New Roman" w:hAnsi="Times New Roman" w:eastAsia="方正仿宋_GBK" w:cs="Times New Roman"/>
          <w:sz w:val="32"/>
          <w:szCs w:val="32"/>
        </w:rPr>
        <w:t>关于下达2019年第</w:t>
      </w: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rPr>
        <w:t>批普通高中建档立卡贫困学生生活费补助资金的通知》（</w:t>
      </w:r>
      <w:r>
        <w:rPr>
          <w:rFonts w:hint="eastAsia" w:eastAsia="方正仿宋_GBK" w:cs="Times New Roman"/>
          <w:sz w:val="32"/>
          <w:szCs w:val="32"/>
          <w:lang w:eastAsia="zh-CN"/>
        </w:rPr>
        <w:t>玉</w:t>
      </w:r>
      <w:r>
        <w:rPr>
          <w:rFonts w:hint="default" w:ascii="Times New Roman" w:hAnsi="Times New Roman" w:eastAsia="方正仿宋_GBK" w:cs="Times New Roman"/>
          <w:sz w:val="32"/>
          <w:szCs w:val="32"/>
        </w:rPr>
        <w:t>财教〔2019〕</w:t>
      </w:r>
      <w:r>
        <w:rPr>
          <w:rFonts w:hint="eastAsia" w:eastAsia="方正仿宋_GBK" w:cs="Times New Roman"/>
          <w:sz w:val="32"/>
          <w:szCs w:val="32"/>
          <w:lang w:val="en-US" w:eastAsia="zh-CN"/>
        </w:rPr>
        <w:t>336</w:t>
      </w:r>
      <w:r>
        <w:rPr>
          <w:rFonts w:hint="default" w:ascii="Times New Roman" w:hAnsi="Times New Roman" w:eastAsia="方正仿宋_GBK" w:cs="Times New Roman"/>
          <w:sz w:val="32"/>
          <w:szCs w:val="32"/>
        </w:rPr>
        <w:t>号）</w:t>
      </w:r>
      <w:r>
        <w:rPr>
          <w:rFonts w:hint="eastAsia" w:eastAsia="方正仿宋_GBK" w:cs="Times New Roman"/>
          <w:sz w:val="32"/>
          <w:szCs w:val="32"/>
          <w:lang w:eastAsia="zh-CN"/>
        </w:rPr>
        <w:t>文件精神</w:t>
      </w:r>
      <w:r>
        <w:rPr>
          <w:rFonts w:hint="default" w:ascii="Times New Roman" w:hAnsi="Times New Roman" w:eastAsia="方正仿宋_GBK" w:cs="Times New Roman"/>
          <w:sz w:val="32"/>
          <w:szCs w:val="32"/>
        </w:rPr>
        <w:t>，现下达你</w:t>
      </w:r>
      <w:r>
        <w:rPr>
          <w:rFonts w:hint="default" w:ascii="Times New Roman" w:hAnsi="Times New Roman" w:eastAsia="方正仿宋_GBK" w:cs="Times New Roman"/>
          <w:spacing w:val="-2"/>
          <w:kern w:val="0"/>
          <w:sz w:val="32"/>
          <w:szCs w:val="32"/>
        </w:rPr>
        <w:t>校</w:t>
      </w:r>
      <w:r>
        <w:rPr>
          <w:rFonts w:hint="default" w:ascii="Times New Roman" w:hAnsi="Times New Roman" w:eastAsia="方正仿宋_GBK" w:cs="Times New Roman"/>
          <w:sz w:val="32"/>
          <w:szCs w:val="32"/>
        </w:rPr>
        <w:t>2019年</w:t>
      </w:r>
      <w:r>
        <w:rPr>
          <w:rFonts w:hint="default" w:ascii="Times New Roman" w:hAnsi="Times New Roman" w:eastAsia="方正仿宋_GBK" w:cs="Times New Roman"/>
          <w:sz w:val="32"/>
          <w:szCs w:val="32"/>
          <w:lang w:eastAsia="zh-CN"/>
        </w:rPr>
        <w:t>第二批</w:t>
      </w:r>
      <w:r>
        <w:rPr>
          <w:rFonts w:hint="default" w:ascii="Times New Roman" w:hAnsi="Times New Roman" w:eastAsia="方正仿宋_GBK" w:cs="Times New Roman"/>
          <w:sz w:val="32"/>
          <w:szCs w:val="32"/>
        </w:rPr>
        <w:t>普通高中建档立卡贫困户学生生活费补助资金</w:t>
      </w:r>
      <w:r>
        <w:rPr>
          <w:rFonts w:hint="default" w:ascii="Times New Roman" w:hAnsi="Times New Roman" w:eastAsia="方正仿宋_GBK" w:cs="Times New Roman"/>
          <w:spacing w:val="-2"/>
          <w:kern w:val="0"/>
          <w:sz w:val="32"/>
          <w:szCs w:val="32"/>
        </w:rPr>
        <w:t xml:space="preserve">     </w:t>
      </w:r>
      <w:r>
        <w:rPr>
          <w:rFonts w:hint="eastAsia" w:eastAsia="方正仿宋_GBK" w:cs="Times New Roman"/>
          <w:spacing w:val="-2"/>
          <w:kern w:val="0"/>
          <w:sz w:val="32"/>
          <w:szCs w:val="32"/>
          <w:lang w:val="en-US" w:eastAsia="zh-CN"/>
        </w:rPr>
        <w:t>19.25</w:t>
      </w:r>
      <w:r>
        <w:rPr>
          <w:rFonts w:hint="default" w:ascii="Times New Roman" w:hAnsi="Times New Roman" w:eastAsia="方正仿宋_GBK" w:cs="Times New Roman"/>
          <w:spacing w:val="-2"/>
          <w:kern w:val="0"/>
          <w:sz w:val="32"/>
          <w:szCs w:val="32"/>
        </w:rPr>
        <w:t>万元，</w:t>
      </w:r>
      <w:r>
        <w:rPr>
          <w:rFonts w:hint="eastAsia" w:eastAsia="方正仿宋_GBK" w:cs="Times New Roman"/>
          <w:spacing w:val="-2"/>
          <w:kern w:val="0"/>
          <w:sz w:val="32"/>
          <w:szCs w:val="32"/>
          <w:lang w:eastAsia="zh-CN"/>
        </w:rPr>
        <w:t>其中：省级资金</w:t>
      </w:r>
      <w:r>
        <w:rPr>
          <w:rFonts w:hint="eastAsia" w:eastAsia="方正仿宋_GBK" w:cs="Times New Roman"/>
          <w:spacing w:val="-2"/>
          <w:kern w:val="0"/>
          <w:sz w:val="32"/>
          <w:szCs w:val="32"/>
          <w:lang w:val="en-US" w:eastAsia="zh-CN"/>
        </w:rPr>
        <w:t>1.54万元、区级资金17.71</w:t>
      </w:r>
      <w:r>
        <w:rPr>
          <w:rFonts w:hint="default" w:ascii="Times New Roman" w:hAnsi="Times New Roman" w:eastAsia="方正仿宋_GBK" w:cs="Times New Roman"/>
          <w:spacing w:val="-2"/>
          <w:kern w:val="0"/>
          <w:sz w:val="32"/>
          <w:szCs w:val="32"/>
          <w:lang w:val="en-US" w:eastAsia="zh-CN"/>
        </w:rPr>
        <w:t>万元。此款</w:t>
      </w:r>
      <w:r>
        <w:rPr>
          <w:rFonts w:hint="eastAsia" w:eastAsia="方正仿宋_GBK" w:cs="Times New Roman"/>
          <w:spacing w:val="-2"/>
          <w:kern w:val="0"/>
          <w:sz w:val="32"/>
          <w:szCs w:val="32"/>
          <w:lang w:val="en-US" w:eastAsia="zh-CN"/>
        </w:rPr>
        <w:t>请</w:t>
      </w:r>
      <w:r>
        <w:rPr>
          <w:rFonts w:hint="default" w:ascii="Times New Roman" w:hAnsi="Times New Roman" w:eastAsia="方正仿宋_GBK" w:cs="Times New Roman"/>
          <w:kern w:val="0"/>
          <w:sz w:val="32"/>
          <w:szCs w:val="32"/>
          <w:lang w:eastAsia="zh-CN"/>
        </w:rPr>
        <w:t>列</w:t>
      </w:r>
      <w:r>
        <w:rPr>
          <w:rFonts w:hint="eastAsia" w:eastAsia="方正仿宋_GBK" w:cs="Times New Roman"/>
          <w:kern w:val="0"/>
          <w:sz w:val="32"/>
          <w:szCs w:val="32"/>
          <w:lang w:eastAsia="zh-CN"/>
        </w:rPr>
        <w:t>入</w:t>
      </w:r>
      <w:r>
        <w:rPr>
          <w:rFonts w:hint="eastAsia" w:eastAsia="方正仿宋_GBK" w:cs="Times New Roman"/>
          <w:kern w:val="0"/>
          <w:sz w:val="32"/>
          <w:szCs w:val="32"/>
          <w:lang w:val="en-US" w:eastAsia="zh-CN"/>
        </w:rPr>
        <w:t>2019年</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2050204</w:t>
      </w:r>
      <w:r>
        <w:rPr>
          <w:rFonts w:hint="eastAsia" w:eastAsia="方正仿宋_GBK" w:cs="Times New Roman"/>
          <w:kern w:val="0"/>
          <w:sz w:val="32"/>
          <w:szCs w:val="32"/>
          <w:lang w:val="en-US" w:eastAsia="zh-CN"/>
        </w:rPr>
        <w:t>.</w:t>
      </w:r>
      <w:r>
        <w:rPr>
          <w:rFonts w:hint="default" w:ascii="Times New Roman" w:hAnsi="Times New Roman" w:eastAsia="方正仿宋_GBK" w:cs="Times New Roman"/>
          <w:kern w:val="0"/>
          <w:sz w:val="32"/>
          <w:szCs w:val="32"/>
        </w:rPr>
        <w:t>普通高中</w:t>
      </w:r>
      <w:r>
        <w:rPr>
          <w:rFonts w:hint="default" w:ascii="Times New Roman" w:hAnsi="Times New Roman" w:eastAsia="方正仿宋_GBK" w:cs="Times New Roman"/>
          <w:kern w:val="0"/>
          <w:sz w:val="32"/>
          <w:szCs w:val="32"/>
          <w:lang w:eastAsia="zh-CN"/>
        </w:rPr>
        <w:t>”</w:t>
      </w:r>
      <w:r>
        <w:rPr>
          <w:rFonts w:hint="eastAsia" w:eastAsia="方正仿宋_GBK" w:cs="Times New Roman"/>
          <w:kern w:val="0"/>
          <w:sz w:val="32"/>
          <w:szCs w:val="32"/>
          <w:lang w:eastAsia="zh-CN"/>
        </w:rPr>
        <w:t>预算支出科目</w:t>
      </w:r>
      <w:r>
        <w:rPr>
          <w:rFonts w:hint="default" w:ascii="Times New Roman" w:hAnsi="Times New Roman" w:eastAsia="方正仿宋_GBK" w:cs="Times New Roman"/>
          <w:kern w:val="0"/>
          <w:sz w:val="32"/>
          <w:szCs w:val="32"/>
        </w:rPr>
        <w:t>。现将</w:t>
      </w:r>
      <w:r>
        <w:rPr>
          <w:rFonts w:hint="default" w:ascii="Times New Roman" w:hAnsi="Times New Roman" w:eastAsia="方正仿宋_GBK" w:cs="Times New Roman"/>
          <w:spacing w:val="-2"/>
          <w:kern w:val="0"/>
          <w:sz w:val="32"/>
          <w:szCs w:val="32"/>
        </w:rPr>
        <w:t>有关事项通知如下：</w:t>
      </w:r>
    </w:p>
    <w:p>
      <w:pPr>
        <w:keepNext w:val="0"/>
        <w:keepLines w:val="0"/>
        <w:pageBreakBefore w:val="0"/>
        <w:widowControl w:val="0"/>
        <w:numPr>
          <w:ilvl w:val="0"/>
          <w:numId w:val="1"/>
        </w:numPr>
        <w:kinsoku/>
        <w:wordWrap/>
        <w:overflowPunct/>
        <w:topLinePunct/>
        <w:autoSpaceDE w:val="0"/>
        <w:autoSpaceDN/>
        <w:bidi w:val="0"/>
        <w:adjustRightInd/>
        <w:snapToGrid/>
        <w:spacing w:line="520" w:lineRule="exact"/>
        <w:ind w:left="0" w:leftChars="0" w:right="0" w:rightChars="0" w:firstLine="64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sz w:val="32"/>
          <w:szCs w:val="32"/>
          <w:lang w:eastAsia="zh-CN"/>
        </w:rPr>
        <w:t>本次下达的绩效目标</w:t>
      </w:r>
      <w:r>
        <w:rPr>
          <w:rFonts w:hint="default" w:ascii="Times New Roman" w:hAnsi="Times New Roman" w:eastAsia="方正仿宋_GBK" w:cs="Times New Roman"/>
          <w:sz w:val="32"/>
          <w:szCs w:val="32"/>
          <w:lang w:val="en-US" w:eastAsia="zh-CN"/>
        </w:rPr>
        <w:t>（详见附件2）为全年度资金绩效目标，</w:t>
      </w:r>
      <w:r>
        <w:rPr>
          <w:rFonts w:hint="default" w:ascii="Times New Roman" w:hAnsi="Times New Roman" w:eastAsia="方正仿宋_GBK" w:cs="Times New Roman"/>
          <w:kern w:val="0"/>
          <w:sz w:val="32"/>
          <w:szCs w:val="32"/>
          <w:lang w:val="en-US" w:eastAsia="zh-CN"/>
        </w:rPr>
        <w:t>请</w:t>
      </w:r>
      <w:r>
        <w:rPr>
          <w:rFonts w:hint="eastAsia" w:eastAsia="方正仿宋_GBK" w:cs="Times New Roman"/>
          <w:kern w:val="0"/>
          <w:sz w:val="32"/>
          <w:szCs w:val="32"/>
          <w:lang w:val="en-US" w:eastAsia="zh-CN"/>
        </w:rPr>
        <w:t>各校</w:t>
      </w:r>
      <w:r>
        <w:rPr>
          <w:rFonts w:hint="default" w:ascii="Times New Roman" w:hAnsi="Times New Roman" w:eastAsia="方正仿宋_GBK" w:cs="Times New Roman"/>
          <w:kern w:val="0"/>
          <w:sz w:val="32"/>
          <w:szCs w:val="32"/>
          <w:lang w:val="en-US" w:eastAsia="zh-CN"/>
        </w:rPr>
        <w:t>切实加强绩效管理。</w:t>
      </w:r>
    </w:p>
    <w:p>
      <w:pPr>
        <w:keepNext w:val="0"/>
        <w:keepLines w:val="0"/>
        <w:pageBreakBefore w:val="0"/>
        <w:widowControl w:val="0"/>
        <w:numPr>
          <w:ilvl w:val="0"/>
          <w:numId w:val="1"/>
        </w:numPr>
        <w:kinsoku/>
        <w:wordWrap/>
        <w:overflowPunct/>
        <w:topLinePunct/>
        <w:autoSpaceDE w:val="0"/>
        <w:autoSpaceDN/>
        <w:bidi w:val="0"/>
        <w:adjustRightInd/>
        <w:snapToGrid/>
        <w:spacing w:line="520" w:lineRule="exact"/>
        <w:ind w:left="0" w:leftChars="0" w:right="0" w:rightChars="0" w:firstLine="64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spacing w:val="-2"/>
          <w:kern w:val="0"/>
          <w:sz w:val="32"/>
          <w:szCs w:val="32"/>
        </w:rPr>
        <w:t>区教育</w:t>
      </w:r>
      <w:r>
        <w:rPr>
          <w:rFonts w:hint="default" w:ascii="Times New Roman" w:hAnsi="Times New Roman" w:eastAsia="方正仿宋_GBK" w:cs="Times New Roman"/>
          <w:spacing w:val="-2"/>
          <w:kern w:val="0"/>
          <w:sz w:val="32"/>
          <w:szCs w:val="32"/>
          <w:lang w:eastAsia="zh-CN"/>
        </w:rPr>
        <w:t>部门</w:t>
      </w:r>
      <w:r>
        <w:rPr>
          <w:rFonts w:hint="eastAsia" w:eastAsia="方正仿宋_GBK" w:cs="Times New Roman"/>
          <w:spacing w:val="-2"/>
          <w:kern w:val="0"/>
          <w:sz w:val="32"/>
          <w:szCs w:val="32"/>
          <w:lang w:eastAsia="zh-CN"/>
        </w:rPr>
        <w:t>将</w:t>
      </w:r>
      <w:r>
        <w:rPr>
          <w:rFonts w:hint="default" w:ascii="Times New Roman" w:hAnsi="Times New Roman" w:eastAsia="方正仿宋_GBK" w:cs="Times New Roman"/>
          <w:spacing w:val="-2"/>
          <w:kern w:val="0"/>
          <w:sz w:val="32"/>
          <w:szCs w:val="32"/>
          <w:lang w:eastAsia="zh-CN"/>
        </w:rPr>
        <w:t>督促学校按照</w:t>
      </w:r>
      <w:r>
        <w:rPr>
          <w:rFonts w:hint="default" w:ascii="Times New Roman" w:hAnsi="Times New Roman" w:eastAsia="方正仿宋_GBK" w:cs="Times New Roman"/>
          <w:kern w:val="0"/>
          <w:sz w:val="32"/>
          <w:szCs w:val="32"/>
          <w:lang w:val="en-US" w:eastAsia="zh-CN"/>
        </w:rPr>
        <w:t>公开、公平、公正的原则，认真组织评审工作，做好建档立卡贫困户学生生活费公示，公示完毕后，及时通过普通高中资助卡将补助资金发放到</w:t>
      </w:r>
      <w:r>
        <w:rPr>
          <w:rFonts w:hint="default" w:ascii="Times New Roman" w:hAnsi="Times New Roman" w:eastAsia="方正仿宋_GBK" w:cs="Times New Roman"/>
          <w:sz w:val="32"/>
          <w:szCs w:val="32"/>
        </w:rPr>
        <w:t>学生手</w:t>
      </w:r>
      <w:r>
        <w:rPr>
          <w:rFonts w:hint="default" w:ascii="Times New Roman" w:hAnsi="Times New Roman" w:eastAsia="方正仿宋_GBK" w:cs="Times New Roman"/>
          <w:sz w:val="32"/>
          <w:szCs w:val="32"/>
          <w:lang w:eastAsia="zh-CN"/>
        </w:rPr>
        <w:t>中，一律不得以实物或者服务等形式抵顶或扣减补助资金。</w:t>
      </w:r>
    </w:p>
    <w:p>
      <w:pPr>
        <w:keepNext w:val="0"/>
        <w:keepLines w:val="0"/>
        <w:pageBreakBefore w:val="0"/>
        <w:widowControl w:val="0"/>
        <w:numPr>
          <w:ilvl w:val="0"/>
          <w:numId w:val="1"/>
        </w:numPr>
        <w:kinsoku/>
        <w:wordWrap/>
        <w:overflowPunct/>
        <w:topLinePunct/>
        <w:autoSpaceDE w:val="0"/>
        <w:autoSpaceDN/>
        <w:bidi w:val="0"/>
        <w:adjustRightInd/>
        <w:snapToGrid/>
        <w:spacing w:line="520" w:lineRule="exact"/>
        <w:ind w:left="0" w:leftChars="0" w:right="0" w:rightChars="0" w:firstLine="640"/>
        <w:jc w:val="both"/>
        <w:textAlignment w:val="auto"/>
        <w:outlineLvl w:val="9"/>
        <w:rPr>
          <w:rFonts w:hint="default" w:ascii="Times New Roman" w:hAnsi="Times New Roman" w:eastAsia="方正仿宋_GBK" w:cs="Times New Roman"/>
          <w:color w:val="000000"/>
          <w:spacing w:val="-2"/>
          <w:kern w:val="0"/>
          <w:sz w:val="32"/>
          <w:szCs w:val="32"/>
        </w:rPr>
      </w:pPr>
      <w:r>
        <w:rPr>
          <w:rFonts w:hint="default" w:ascii="Times New Roman" w:hAnsi="Times New Roman" w:eastAsia="方正仿宋_GBK" w:cs="Times New Roman"/>
          <w:kern w:val="0"/>
          <w:sz w:val="32"/>
          <w:szCs w:val="32"/>
          <w:lang w:val="en-US" w:eastAsia="zh-CN"/>
        </w:rPr>
        <w:t>根据《国务院扶贫办关于印发</w:t>
      </w:r>
      <w:r>
        <w:rPr>
          <w:rFonts w:hint="eastAsia" w:ascii="方正仿宋_GBK" w:hAnsi="方正仿宋_GBK" w:eastAsia="方正仿宋_GBK" w:cs="方正仿宋_GBK"/>
          <w:kern w:val="0"/>
          <w:sz w:val="32"/>
          <w:szCs w:val="32"/>
          <w:lang w:val="en-US" w:eastAsia="zh-CN"/>
        </w:rPr>
        <w:t>&lt;扶贫开发建档立卡工作方案&gt;的通知》</w:t>
      </w:r>
      <w:r>
        <w:rPr>
          <w:rFonts w:hint="default" w:ascii="Times New Roman" w:hAnsi="Times New Roman" w:eastAsia="方正仿宋_GBK" w:cs="Times New Roman"/>
          <w:kern w:val="0"/>
          <w:sz w:val="32"/>
          <w:szCs w:val="32"/>
          <w:lang w:val="en-US" w:eastAsia="zh-CN"/>
        </w:rPr>
        <w:t>（国开办发</w:t>
      </w:r>
      <w:r>
        <w:rPr>
          <w:rFonts w:hint="default" w:ascii="Times New Roman" w:hAnsi="Times New Roman" w:eastAsia="方正仿宋_GBK" w:cs="Times New Roman"/>
          <w:sz w:val="32"/>
          <w:szCs w:val="32"/>
        </w:rPr>
        <w:t>〔201</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24号</w:t>
      </w:r>
      <w:r>
        <w:rPr>
          <w:rFonts w:hint="default"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sz w:val="32"/>
          <w:szCs w:val="32"/>
          <w:lang w:val="en-US" w:eastAsia="zh-CN"/>
        </w:rPr>
        <w:t>规定，区教育部门</w:t>
      </w:r>
      <w:r>
        <w:rPr>
          <w:rFonts w:hint="eastAsia" w:eastAsia="方正仿宋_GBK" w:cs="Times New Roman"/>
          <w:sz w:val="32"/>
          <w:szCs w:val="32"/>
          <w:lang w:val="en-US" w:eastAsia="zh-CN"/>
        </w:rPr>
        <w:t>将</w:t>
      </w:r>
      <w:r>
        <w:rPr>
          <w:rFonts w:hint="default" w:ascii="Times New Roman" w:hAnsi="Times New Roman" w:eastAsia="方正仿宋_GBK" w:cs="Times New Roman"/>
          <w:sz w:val="32"/>
          <w:szCs w:val="32"/>
          <w:lang w:val="en-US" w:eastAsia="zh-CN"/>
        </w:rPr>
        <w:t>积极做好建档立卡贫困户学生的认定，以“云南省精准扶贫大数据管理平台”为依据，定期与扶贫办做好学生数据的对接、更新、核实，确保数据及时、准确。</w:t>
      </w:r>
    </w:p>
    <w:p>
      <w:pPr>
        <w:keepNext w:val="0"/>
        <w:keepLines w:val="0"/>
        <w:pageBreakBefore w:val="0"/>
        <w:widowControl w:val="0"/>
        <w:numPr>
          <w:ilvl w:val="0"/>
          <w:numId w:val="1"/>
        </w:numPr>
        <w:kinsoku/>
        <w:wordWrap/>
        <w:overflowPunct/>
        <w:topLinePunct/>
        <w:autoSpaceDE w:val="0"/>
        <w:autoSpaceDN/>
        <w:bidi w:val="0"/>
        <w:adjustRightInd/>
        <w:snapToGrid/>
        <w:spacing w:line="520" w:lineRule="exact"/>
        <w:ind w:left="0" w:leftChars="0" w:right="0" w:rightChars="0" w:firstLine="640"/>
        <w:jc w:val="both"/>
        <w:textAlignment w:val="auto"/>
        <w:outlineLvl w:val="9"/>
        <w:rPr>
          <w:rFonts w:hint="default" w:ascii="Times New Roman" w:hAnsi="Times New Roman" w:eastAsia="方正仿宋_GBK" w:cs="Times New Roman"/>
          <w:color w:val="000000"/>
          <w:spacing w:val="-2"/>
          <w:kern w:val="0"/>
          <w:sz w:val="32"/>
          <w:szCs w:val="32"/>
        </w:rPr>
      </w:pPr>
      <w:r>
        <w:rPr>
          <w:rFonts w:hint="default" w:ascii="Times New Roman" w:hAnsi="Times New Roman" w:eastAsia="方正仿宋_GBK" w:cs="Times New Roman"/>
          <w:kern w:val="0"/>
          <w:sz w:val="32"/>
          <w:szCs w:val="32"/>
        </w:rPr>
        <w:t>各</w:t>
      </w:r>
      <w:r>
        <w:rPr>
          <w:rFonts w:hint="eastAsia" w:eastAsia="方正仿宋_GBK" w:cs="Times New Roman"/>
          <w:kern w:val="0"/>
          <w:sz w:val="32"/>
          <w:szCs w:val="32"/>
          <w:lang w:eastAsia="zh-CN"/>
        </w:rPr>
        <w:t>校</w:t>
      </w:r>
      <w:r>
        <w:rPr>
          <w:rFonts w:hint="default" w:ascii="Times New Roman" w:hAnsi="Times New Roman" w:eastAsia="方正仿宋_GBK" w:cs="Times New Roman"/>
          <w:kern w:val="0"/>
          <w:sz w:val="32"/>
          <w:szCs w:val="32"/>
        </w:rPr>
        <w:t>要加强资金管理，严格执行国家财经法规和相关管理办法的规定，对国家助学金实行分账核算，同时接受财政、审计、纪检监察、主管机关等部门的检查和监督。对挤占挪用资金、弄虚作假套取资金等行为，</w:t>
      </w:r>
      <w:r>
        <w:rPr>
          <w:rFonts w:hint="default" w:ascii="Times New Roman" w:hAnsi="Times New Roman" w:eastAsia="方正仿宋_GBK" w:cs="Times New Roman"/>
          <w:color w:val="000000"/>
          <w:spacing w:val="-2"/>
          <w:kern w:val="0"/>
          <w:sz w:val="32"/>
          <w:szCs w:val="32"/>
        </w:rPr>
        <w:t>将按照《预算法》、《财政违法行为处罚处分条例》（国务院令427号）等有关规定严肃处理。</w:t>
      </w:r>
    </w:p>
    <w:p>
      <w:pPr>
        <w:keepNext w:val="0"/>
        <w:keepLines w:val="0"/>
        <w:pageBreakBefore w:val="0"/>
        <w:widowControl w:val="0"/>
        <w:numPr>
          <w:ilvl w:val="0"/>
          <w:numId w:val="1"/>
        </w:numPr>
        <w:kinsoku/>
        <w:wordWrap/>
        <w:overflowPunct/>
        <w:topLinePunct/>
        <w:autoSpaceDE w:val="0"/>
        <w:autoSpaceDN/>
        <w:bidi w:val="0"/>
        <w:adjustRightInd/>
        <w:snapToGrid/>
        <w:spacing w:line="520" w:lineRule="exact"/>
        <w:ind w:left="0" w:leftChars="0" w:right="0" w:rightChars="0" w:firstLine="640"/>
        <w:jc w:val="both"/>
        <w:textAlignment w:val="auto"/>
        <w:outlineLvl w:val="9"/>
        <w:rPr>
          <w:rFonts w:hint="default" w:ascii="Times New Roman" w:hAnsi="Times New Roman" w:eastAsia="方正仿宋_GBK" w:cs="Times New Roman"/>
          <w:color w:val="000000"/>
          <w:spacing w:val="-2"/>
          <w:kern w:val="0"/>
          <w:sz w:val="32"/>
          <w:szCs w:val="32"/>
        </w:rPr>
      </w:pPr>
      <w:r>
        <w:rPr>
          <w:rFonts w:hint="default" w:ascii="Times New Roman" w:hAnsi="Times New Roman" w:eastAsia="方正仿宋_GBK" w:cs="Times New Roman"/>
          <w:color w:val="000000"/>
          <w:spacing w:val="-2"/>
          <w:kern w:val="0"/>
          <w:sz w:val="32"/>
          <w:szCs w:val="32"/>
        </w:rPr>
        <w:t>严格按照《云南省州市财政支出预算执行进度考核办法</w:t>
      </w:r>
      <w:r>
        <w:rPr>
          <w:rFonts w:hint="default" w:ascii="Times New Roman" w:hAnsi="Times New Roman" w:eastAsia="方正仿宋_GBK" w:cs="Times New Roman"/>
          <w:color w:val="000000"/>
          <w:spacing w:val="-2"/>
          <w:kern w:val="0"/>
          <w:sz w:val="32"/>
          <w:szCs w:val="32"/>
          <w:lang w:eastAsia="zh-CN"/>
        </w:rPr>
        <w:t>（修订版）</w:t>
      </w:r>
      <w:r>
        <w:rPr>
          <w:rFonts w:hint="default" w:ascii="Times New Roman" w:hAnsi="Times New Roman" w:eastAsia="方正仿宋_GBK" w:cs="Times New Roman"/>
          <w:color w:val="000000"/>
          <w:spacing w:val="-2"/>
          <w:kern w:val="0"/>
          <w:sz w:val="32"/>
          <w:szCs w:val="32"/>
        </w:rPr>
        <w:t>》（云财预〔201</w:t>
      </w:r>
      <w:r>
        <w:rPr>
          <w:rFonts w:hint="default" w:ascii="Times New Roman" w:hAnsi="Times New Roman" w:eastAsia="方正仿宋_GBK" w:cs="Times New Roman"/>
          <w:color w:val="000000"/>
          <w:spacing w:val="-2"/>
          <w:kern w:val="0"/>
          <w:sz w:val="32"/>
          <w:szCs w:val="32"/>
          <w:lang w:val="en-US" w:eastAsia="zh-CN"/>
        </w:rPr>
        <w:t>8</w:t>
      </w:r>
      <w:r>
        <w:rPr>
          <w:rFonts w:hint="default" w:ascii="Times New Roman" w:hAnsi="Times New Roman" w:eastAsia="方正仿宋_GBK" w:cs="Times New Roman"/>
          <w:color w:val="000000"/>
          <w:spacing w:val="-2"/>
          <w:kern w:val="0"/>
          <w:sz w:val="32"/>
          <w:szCs w:val="32"/>
        </w:rPr>
        <w:t>〕</w:t>
      </w:r>
      <w:r>
        <w:rPr>
          <w:rFonts w:hint="default" w:ascii="Times New Roman" w:hAnsi="Times New Roman" w:eastAsia="方正仿宋_GBK" w:cs="Times New Roman"/>
          <w:color w:val="000000"/>
          <w:spacing w:val="-2"/>
          <w:kern w:val="0"/>
          <w:sz w:val="32"/>
          <w:szCs w:val="32"/>
          <w:lang w:val="en-US" w:eastAsia="zh-CN"/>
        </w:rPr>
        <w:t>146</w:t>
      </w:r>
      <w:r>
        <w:rPr>
          <w:rFonts w:hint="default" w:ascii="Times New Roman" w:hAnsi="Times New Roman" w:eastAsia="方正仿宋_GBK" w:cs="Times New Roman"/>
          <w:color w:val="000000"/>
          <w:spacing w:val="-2"/>
          <w:kern w:val="0"/>
          <w:sz w:val="32"/>
          <w:szCs w:val="32"/>
        </w:rPr>
        <w:t>号）</w:t>
      </w:r>
      <w:r>
        <w:rPr>
          <w:rFonts w:hint="default" w:ascii="Times New Roman" w:hAnsi="Times New Roman" w:eastAsia="方正仿宋_GBK" w:cs="Times New Roman"/>
          <w:color w:val="000000"/>
          <w:spacing w:val="-2"/>
          <w:kern w:val="0"/>
          <w:sz w:val="32"/>
          <w:szCs w:val="32"/>
          <w:lang w:eastAsia="zh-CN"/>
        </w:rPr>
        <w:t>要求，</w:t>
      </w:r>
      <w:r>
        <w:rPr>
          <w:rFonts w:hint="default" w:ascii="Times New Roman" w:hAnsi="Times New Roman" w:eastAsia="方正仿宋_GBK" w:cs="Times New Roman"/>
          <w:color w:val="000000"/>
          <w:spacing w:val="-2"/>
          <w:kern w:val="0"/>
          <w:sz w:val="32"/>
          <w:szCs w:val="32"/>
        </w:rPr>
        <w:t>切实加快</w:t>
      </w:r>
      <w:r>
        <w:rPr>
          <w:rFonts w:hint="default" w:ascii="Times New Roman" w:hAnsi="Times New Roman" w:eastAsia="方正仿宋_GBK" w:cs="Times New Roman"/>
          <w:color w:val="000000"/>
          <w:spacing w:val="-2"/>
          <w:kern w:val="0"/>
          <w:sz w:val="32"/>
          <w:szCs w:val="32"/>
          <w:lang w:eastAsia="zh-CN"/>
        </w:rPr>
        <w:t>预算执行</w:t>
      </w:r>
      <w:r>
        <w:rPr>
          <w:rFonts w:hint="default" w:ascii="Times New Roman" w:hAnsi="Times New Roman" w:eastAsia="方正仿宋_GBK" w:cs="Times New Roman"/>
          <w:color w:val="000000"/>
          <w:spacing w:val="-2"/>
          <w:kern w:val="0"/>
          <w:sz w:val="32"/>
          <w:szCs w:val="32"/>
        </w:rPr>
        <w:t>进度，加强资金管理，提高资金使用效益。</w:t>
      </w:r>
    </w:p>
    <w:p>
      <w:pPr>
        <w:keepNext w:val="0"/>
        <w:keepLines w:val="0"/>
        <w:pageBreakBefore w:val="0"/>
        <w:widowControl w:val="0"/>
        <w:kinsoku/>
        <w:wordWrap/>
        <w:overflowPunct/>
        <w:topLinePunct/>
        <w:autoSpaceDE w:val="0"/>
        <w:autoSpaceDN/>
        <w:bidi w:val="0"/>
        <w:adjustRightInd/>
        <w:snapToGrid/>
        <w:spacing w:line="520" w:lineRule="exact"/>
        <w:ind w:left="0" w:leftChars="0" w:right="0" w:rightChars="0" w:firstLine="640"/>
        <w:jc w:val="both"/>
        <w:textAlignment w:val="auto"/>
        <w:outlineLvl w:val="9"/>
        <w:rPr>
          <w:rFonts w:hint="default" w:ascii="Times New Roman" w:hAnsi="Times New Roman" w:eastAsia="方正仿宋_GBK" w:cs="Times New Roman"/>
          <w:color w:val="000000"/>
          <w:spacing w:val="-2"/>
          <w:kern w:val="0"/>
          <w:sz w:val="32"/>
          <w:szCs w:val="32"/>
        </w:rPr>
      </w:pPr>
    </w:p>
    <w:p>
      <w:pPr>
        <w:keepNext w:val="0"/>
        <w:keepLines w:val="0"/>
        <w:pageBreakBefore w:val="0"/>
        <w:widowControl w:val="0"/>
        <w:kinsoku/>
        <w:wordWrap/>
        <w:overflowPunct/>
        <w:topLinePunct/>
        <w:autoSpaceDE w:val="0"/>
        <w:autoSpaceDN/>
        <w:bidi w:val="0"/>
        <w:adjustRightInd/>
        <w:snapToGrid/>
        <w:spacing w:line="590" w:lineRule="exact"/>
        <w:ind w:left="1596" w:leftChars="304" w:right="0" w:rightChars="0" w:hanging="960" w:hangingChars="3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附件</w:t>
      </w:r>
      <w:r>
        <w:rPr>
          <w:rFonts w:hint="default" w:ascii="Times New Roman" w:hAnsi="Times New Roman" w:eastAsia="方正黑体_GBK" w:cs="Times New Roman"/>
          <w:kern w:val="0"/>
          <w:sz w:val="32"/>
          <w:szCs w:val="32"/>
        </w:rPr>
        <w:t>：</w:t>
      </w:r>
      <w:r>
        <w:rPr>
          <w:rFonts w:hint="default" w:ascii="Times New Roman" w:hAnsi="Times New Roman" w:eastAsia="方正仿宋_GBK" w:cs="Times New Roman"/>
          <w:kern w:val="0"/>
          <w:sz w:val="32"/>
          <w:szCs w:val="32"/>
        </w:rPr>
        <w:t>1.玉溪市江川区2019年第二批普通高中建档立卡贫困户学生生活费补助资金分配表</w:t>
      </w:r>
    </w:p>
    <w:p>
      <w:pPr>
        <w:keepNext w:val="0"/>
        <w:keepLines w:val="0"/>
        <w:pageBreakBefore w:val="0"/>
        <w:widowControl w:val="0"/>
        <w:kinsoku/>
        <w:wordWrap/>
        <w:overflowPunct/>
        <w:topLinePunct/>
        <w:autoSpaceDE w:val="0"/>
        <w:autoSpaceDN/>
        <w:bidi w:val="0"/>
        <w:adjustRightInd/>
        <w:snapToGrid/>
        <w:spacing w:line="590" w:lineRule="exact"/>
        <w:ind w:left="1598" w:leftChars="304" w:right="0" w:rightChars="0" w:hanging="960" w:hangingChars="3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黑体_GBK" w:cs="Times New Roman"/>
          <w:kern w:val="0"/>
          <w:sz w:val="32"/>
          <w:szCs w:val="32"/>
        </w:rPr>
        <w:t xml:space="preserve">     </w:t>
      </w:r>
      <w:r>
        <w:rPr>
          <w:rFonts w:hint="default" w:ascii="Times New Roman" w:hAnsi="Times New Roman" w:eastAsia="方正仿宋_GBK" w:cs="Times New Roman"/>
          <w:kern w:val="0"/>
          <w:sz w:val="32"/>
          <w:szCs w:val="32"/>
        </w:rPr>
        <w:t xml:space="preserve"> 2.绩效目标分解表</w:t>
      </w:r>
    </w:p>
    <w:p>
      <w:pPr>
        <w:keepNext w:val="0"/>
        <w:keepLines w:val="0"/>
        <w:pageBreakBefore w:val="0"/>
        <w:widowControl w:val="0"/>
        <w:kinsoku/>
        <w:wordWrap/>
        <w:overflowPunct/>
        <w:topLinePunct/>
        <w:autoSpaceDE w:val="0"/>
        <w:autoSpaceDN/>
        <w:bidi w:val="0"/>
        <w:adjustRightInd/>
        <w:snapToGrid/>
        <w:spacing w:line="590" w:lineRule="exact"/>
        <w:ind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玉溪市</w:t>
      </w:r>
      <w:r>
        <w:rPr>
          <w:rFonts w:hint="eastAsia" w:eastAsia="方正仿宋_GBK" w:cs="Times New Roman"/>
          <w:sz w:val="32"/>
          <w:szCs w:val="32"/>
          <w:lang w:eastAsia="zh-CN"/>
        </w:rPr>
        <w:t>江川区</w:t>
      </w:r>
      <w:r>
        <w:rPr>
          <w:rFonts w:hint="default" w:ascii="Times New Roman" w:hAnsi="Times New Roman" w:eastAsia="方正仿宋_GBK" w:cs="Times New Roman"/>
          <w:sz w:val="32"/>
          <w:szCs w:val="32"/>
        </w:rPr>
        <w:t>财政局      玉溪市</w:t>
      </w:r>
      <w:r>
        <w:rPr>
          <w:rFonts w:hint="eastAsia" w:eastAsia="方正仿宋_GBK" w:cs="Times New Roman"/>
          <w:sz w:val="32"/>
          <w:szCs w:val="32"/>
          <w:lang w:eastAsia="zh-CN"/>
        </w:rPr>
        <w:t>江川区</w:t>
      </w:r>
      <w:r>
        <w:rPr>
          <w:rFonts w:hint="default" w:ascii="Times New Roman" w:hAnsi="Times New Roman" w:eastAsia="方正仿宋_GBK" w:cs="Times New Roman"/>
          <w:sz w:val="32"/>
          <w:szCs w:val="32"/>
        </w:rPr>
        <w:t xml:space="preserve">教育体育局 </w:t>
      </w:r>
    </w:p>
    <w:p>
      <w:pPr>
        <w:keepNext w:val="0"/>
        <w:keepLines w:val="0"/>
        <w:pageBreakBefore w:val="0"/>
        <w:widowControl w:val="0"/>
        <w:kinsoku/>
        <w:wordWrap/>
        <w:overflowPunct/>
        <w:topLinePunct/>
        <w:autoSpaceDE w:val="0"/>
        <w:autoSpaceDN/>
        <w:bidi w:val="0"/>
        <w:adjustRightInd/>
        <w:snapToGrid/>
        <w:spacing w:line="590" w:lineRule="exact"/>
        <w:ind w:right="0" w:rightChars="0"/>
        <w:jc w:val="both"/>
        <w:textAlignment w:val="auto"/>
        <w:outlineLvl w:val="9"/>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2019年</w:t>
      </w:r>
      <w:r>
        <w:rPr>
          <w:rFonts w:hint="default" w:ascii="Times New Roman" w:hAnsi="Times New Roman" w:eastAsia="方正仿宋_GBK" w:cs="Times New Roman"/>
          <w:sz w:val="32"/>
          <w:szCs w:val="32"/>
          <w:lang w:val="en-US" w:eastAsia="zh-CN"/>
        </w:rPr>
        <w:t>12</w:t>
      </w:r>
      <w:r>
        <w:rPr>
          <w:rFonts w:hint="default" w:ascii="Times New Roman" w:hAnsi="Times New Roman" w:eastAsia="方正仿宋_GBK" w:cs="Times New Roman"/>
          <w:sz w:val="32"/>
          <w:szCs w:val="32"/>
        </w:rPr>
        <w:t>月</w:t>
      </w:r>
      <w:r>
        <w:rPr>
          <w:rFonts w:hint="eastAsia" w:eastAsia="方正仿宋_GBK" w:cs="Times New Roman"/>
          <w:sz w:val="32"/>
          <w:szCs w:val="32"/>
          <w:lang w:val="en-US" w:eastAsia="zh-CN"/>
        </w:rPr>
        <w:t>21</w:t>
      </w:r>
      <w:r>
        <w:rPr>
          <w:rFonts w:hint="default" w:ascii="Times New Roman" w:hAnsi="Times New Roman" w:eastAsia="方正仿宋_GBK" w:cs="Times New Roman"/>
          <w:sz w:val="32"/>
          <w:szCs w:val="32"/>
        </w:rPr>
        <w:t>日</w:t>
      </w:r>
    </w:p>
    <w:p>
      <w:pPr>
        <w:spacing w:line="560" w:lineRule="exact"/>
        <w:rPr>
          <w:rFonts w:hint="eastAsia" w:ascii="方正仿宋_GBK" w:hAnsi="方正仿宋_GBK" w:eastAsia="方正仿宋_GBK" w:cs="方正仿宋_GBK"/>
          <w:color w:val="000000"/>
          <w:kern w:val="0"/>
          <w:sz w:val="32"/>
          <w:szCs w:val="32"/>
          <w:lang w:val="en-US" w:eastAsia="zh-CN"/>
        </w:rPr>
        <w:sectPr>
          <w:footerReference r:id="rId3" w:type="default"/>
          <w:footerReference r:id="rId4" w:type="even"/>
          <w:pgSz w:w="11906" w:h="16838"/>
          <w:pgMar w:top="1440" w:right="1800" w:bottom="1440" w:left="1800" w:header="851" w:footer="992" w:gutter="0"/>
          <w:cols w:space="425" w:num="1"/>
          <w:docGrid w:type="lines" w:linePitch="312" w:charSpace="0"/>
        </w:sectPr>
      </w:pPr>
    </w:p>
    <w:p>
      <w:pPr>
        <w:spacing w:line="560" w:lineRule="exact"/>
        <w:rPr>
          <w:rFonts w:hint="eastAsia"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附件1</w:t>
      </w:r>
    </w:p>
    <w:tbl>
      <w:tblPr>
        <w:tblStyle w:val="9"/>
        <w:tblpPr w:leftFromText="180" w:rightFromText="180" w:vertAnchor="text" w:horzAnchor="page" w:tblpX="1073" w:tblpY="1078"/>
        <w:tblOverlap w:val="never"/>
        <w:tblW w:w="145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32"/>
        <w:gridCol w:w="2445"/>
        <w:gridCol w:w="1980"/>
        <w:gridCol w:w="90"/>
        <w:gridCol w:w="1057"/>
        <w:gridCol w:w="803"/>
        <w:gridCol w:w="2175"/>
        <w:gridCol w:w="1890"/>
        <w:gridCol w:w="17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90" w:hRule="atLeast"/>
        </w:trPr>
        <w:tc>
          <w:tcPr>
            <w:tcW w:w="14512" w:type="dxa"/>
            <w:gridSpan w:val="9"/>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玉溪市江川区2019年第二批普通高中建档立卡贫困户学生生活费补助资金分配表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2332" w:type="dxa"/>
            <w:shd w:val="clear" w:color="auto" w:fill="auto"/>
            <w:vAlign w:val="center"/>
          </w:tcPr>
          <w:p>
            <w:pPr>
              <w:rPr>
                <w:rFonts w:hint="eastAsia" w:ascii="宋体" w:hAnsi="宋体" w:eastAsia="宋体" w:cs="宋体"/>
                <w:i w:val="0"/>
                <w:color w:val="000000"/>
                <w:sz w:val="24"/>
                <w:szCs w:val="24"/>
                <w:u w:val="none"/>
              </w:rPr>
            </w:pPr>
          </w:p>
        </w:tc>
        <w:tc>
          <w:tcPr>
            <w:tcW w:w="2445" w:type="dxa"/>
            <w:shd w:val="clear" w:color="auto" w:fill="auto"/>
            <w:vAlign w:val="center"/>
          </w:tcPr>
          <w:p>
            <w:pPr>
              <w:rPr>
                <w:rFonts w:hint="eastAsia" w:ascii="宋体" w:hAnsi="宋体" w:eastAsia="宋体" w:cs="宋体"/>
                <w:i w:val="0"/>
                <w:color w:val="000000"/>
                <w:sz w:val="22"/>
                <w:szCs w:val="22"/>
                <w:u w:val="none"/>
              </w:rPr>
            </w:pPr>
          </w:p>
        </w:tc>
        <w:tc>
          <w:tcPr>
            <w:tcW w:w="1980" w:type="dxa"/>
            <w:shd w:val="clear" w:color="auto" w:fill="auto"/>
            <w:vAlign w:val="center"/>
          </w:tcPr>
          <w:p>
            <w:pPr>
              <w:rPr>
                <w:rFonts w:hint="eastAsia" w:ascii="宋体" w:hAnsi="宋体" w:eastAsia="宋体" w:cs="宋体"/>
                <w:i w:val="0"/>
                <w:color w:val="000000"/>
                <w:sz w:val="22"/>
                <w:szCs w:val="22"/>
                <w:u w:val="none"/>
              </w:rPr>
            </w:pPr>
          </w:p>
        </w:tc>
        <w:tc>
          <w:tcPr>
            <w:tcW w:w="90" w:type="dxa"/>
            <w:shd w:val="clear" w:color="auto" w:fill="auto"/>
            <w:vAlign w:val="center"/>
          </w:tcPr>
          <w:p>
            <w:pPr>
              <w:rPr>
                <w:rFonts w:hint="eastAsia" w:ascii="宋体" w:hAnsi="宋体" w:eastAsia="宋体" w:cs="宋体"/>
                <w:i w:val="0"/>
                <w:color w:val="000000"/>
                <w:sz w:val="22"/>
                <w:szCs w:val="22"/>
                <w:u w:val="none"/>
              </w:rPr>
            </w:pPr>
          </w:p>
        </w:tc>
        <w:tc>
          <w:tcPr>
            <w:tcW w:w="1057" w:type="dxa"/>
            <w:shd w:val="clear" w:color="auto" w:fill="auto"/>
            <w:vAlign w:val="center"/>
          </w:tcPr>
          <w:p>
            <w:pPr>
              <w:rPr>
                <w:rFonts w:hint="eastAsia" w:ascii="宋体" w:hAnsi="宋体" w:eastAsia="宋体" w:cs="宋体"/>
                <w:i w:val="0"/>
                <w:color w:val="000000"/>
                <w:sz w:val="22"/>
                <w:szCs w:val="22"/>
                <w:u w:val="none"/>
              </w:rPr>
            </w:pPr>
          </w:p>
        </w:tc>
        <w:tc>
          <w:tcPr>
            <w:tcW w:w="6608" w:type="dxa"/>
            <w:gridSpan w:val="4"/>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单位：人、万元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23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学校名称</w:t>
            </w:r>
          </w:p>
        </w:tc>
        <w:tc>
          <w:tcPr>
            <w:tcW w:w="24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建档立卡家庭贫困户学生人数</w:t>
            </w:r>
          </w:p>
        </w:tc>
        <w:tc>
          <w:tcPr>
            <w:tcW w:w="19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补助标准</w:t>
            </w:r>
            <w:r>
              <w:rPr>
                <w:rFonts w:hint="eastAsia" w:ascii="宋体" w:hAnsi="宋体" w:eastAsia="宋体" w:cs="宋体"/>
                <w:b/>
                <w:bCs/>
                <w:i w:val="0"/>
                <w:color w:val="000000"/>
                <w:kern w:val="0"/>
                <w:sz w:val="22"/>
                <w:szCs w:val="22"/>
                <w:u w:val="none"/>
                <w:lang w:val="en-US" w:eastAsia="zh-CN" w:bidi="ar"/>
              </w:rPr>
              <w:br w:type="textWrapping"/>
            </w:r>
            <w:r>
              <w:rPr>
                <w:rStyle w:val="14"/>
                <w:b/>
                <w:bCs/>
                <w:lang w:val="en-US" w:eastAsia="zh-CN" w:bidi="ar"/>
              </w:rPr>
              <w:t>（万元/生.学期）</w:t>
            </w:r>
          </w:p>
        </w:tc>
        <w:tc>
          <w:tcPr>
            <w:tcW w:w="60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本次下达资金</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23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4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9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合计</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省级资金</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区级资金</w:t>
            </w: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9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19.25</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17.71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江川一中</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78</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0.125</w:t>
            </w:r>
          </w:p>
        </w:tc>
        <w:tc>
          <w:tcPr>
            <w:tcW w:w="19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9.75</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0.78</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8.97</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江川二中</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0.125</w:t>
            </w:r>
          </w:p>
        </w:tc>
        <w:tc>
          <w:tcPr>
            <w:tcW w:w="19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0.76</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8.74</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bl>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bookmarkStart w:id="0" w:name="_GoBack"/>
      <w:bookmarkEnd w:id="0"/>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附件2</w:t>
      </w:r>
    </w:p>
    <w:tbl>
      <w:tblPr>
        <w:tblStyle w:val="9"/>
        <w:tblW w:w="146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87"/>
        <w:gridCol w:w="145"/>
        <w:gridCol w:w="853"/>
        <w:gridCol w:w="2257"/>
        <w:gridCol w:w="3254"/>
        <w:gridCol w:w="2869"/>
        <w:gridCol w:w="44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2" w:hRule="atLeast"/>
        </w:trPr>
        <w:tc>
          <w:tcPr>
            <w:tcW w:w="14654" w:type="dxa"/>
            <w:gridSpan w:val="7"/>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6"/>
                <w:szCs w:val="36"/>
                <w:u w:val="none"/>
              </w:rPr>
            </w:pPr>
            <w:r>
              <w:rPr>
                <w:rFonts w:hint="eastAsia" w:ascii="方正小标宋_GBK" w:hAnsi="方正小标宋_GBK" w:eastAsia="方正小标宋_GBK" w:cs="方正小标宋_GBK"/>
                <w:i w:val="0"/>
                <w:color w:val="000000"/>
                <w:kern w:val="0"/>
                <w:sz w:val="40"/>
                <w:szCs w:val="40"/>
                <w:u w:val="none"/>
                <w:lang w:val="en-US" w:eastAsia="zh-CN" w:bidi="ar"/>
              </w:rPr>
              <w:t>绩效目标任务分解表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1" w:hRule="atLeast"/>
        </w:trPr>
        <w:tc>
          <w:tcPr>
            <w:tcW w:w="9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636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2019年第二批普通高中建档立卡贫困户学生生活费省</w:t>
            </w:r>
            <w:r>
              <w:rPr>
                <w:rFonts w:hint="eastAsia" w:ascii="宋体" w:hAnsi="宋体" w:cs="宋体"/>
                <w:i w:val="0"/>
                <w:color w:val="000000"/>
                <w:kern w:val="0"/>
                <w:sz w:val="22"/>
                <w:szCs w:val="22"/>
                <w:u w:val="none"/>
                <w:lang w:val="en-US" w:eastAsia="zh-CN" w:bidi="ar"/>
              </w:rPr>
              <w:t>区</w:t>
            </w:r>
            <w:r>
              <w:rPr>
                <w:rFonts w:hint="eastAsia" w:ascii="宋体" w:hAnsi="宋体" w:eastAsia="宋体" w:cs="宋体"/>
                <w:i w:val="0"/>
                <w:color w:val="000000"/>
                <w:kern w:val="0"/>
                <w:sz w:val="22"/>
                <w:szCs w:val="22"/>
                <w:u w:val="none"/>
                <w:lang w:val="en-US" w:eastAsia="zh-CN" w:bidi="ar"/>
              </w:rPr>
              <w:t>补助资金</w:t>
            </w:r>
          </w:p>
        </w:tc>
        <w:tc>
          <w:tcPr>
            <w:tcW w:w="28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预算资金安排（万元）：</w:t>
            </w:r>
          </w:p>
        </w:tc>
        <w:tc>
          <w:tcPr>
            <w:tcW w:w="4489" w:type="dxa"/>
            <w:tcBorders>
              <w:top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19.25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87" w:hRule="atLeast"/>
        </w:trPr>
        <w:tc>
          <w:tcPr>
            <w:tcW w:w="404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项目年度目标</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1.以“云南精准扶贫大数据管理平台”为依据，做好全市普通高中建档立卡贫困户学生的生活费补助工作。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2.发挥财政资金引导作用，结合精准扶贫、精准脱贫的要求，做到受助对象精准、及时发放经费，缓解普通高中建档立卡贫困户经济压力，确保扶贫政策落实到位。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92" w:hRule="atLeast"/>
        </w:trPr>
        <w:tc>
          <w:tcPr>
            <w:tcW w:w="404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年度目标任务</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本次下达目标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3" w:hRule="atLeast"/>
        </w:trPr>
        <w:tc>
          <w:tcPr>
            <w:tcW w:w="7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w:t>
            </w:r>
          </w:p>
        </w:tc>
        <w:tc>
          <w:tcPr>
            <w:tcW w:w="99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7" w:hRule="atLeast"/>
        </w:trPr>
        <w:tc>
          <w:tcPr>
            <w:tcW w:w="78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产出</w:t>
            </w:r>
          </w:p>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w:t>
            </w:r>
          </w:p>
        </w:tc>
        <w:tc>
          <w:tcPr>
            <w:tcW w:w="99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受助学生人数完成率</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78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99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补助标准达标率</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2" w:hRule="atLeast"/>
        </w:trPr>
        <w:tc>
          <w:tcPr>
            <w:tcW w:w="78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99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资金发放及时率</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90" w:hRule="atLeast"/>
        </w:trPr>
        <w:tc>
          <w:tcPr>
            <w:tcW w:w="78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99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受助学生准确率</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trPr>
        <w:tc>
          <w:tcPr>
            <w:tcW w:w="787"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效益</w:t>
            </w:r>
          </w:p>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w:t>
            </w:r>
          </w:p>
        </w:tc>
        <w:tc>
          <w:tcPr>
            <w:tcW w:w="998"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缓解学生家庭经济困难</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787"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人群知晓度</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2" w:hRule="atLeast"/>
        </w:trPr>
        <w:tc>
          <w:tcPr>
            <w:tcW w:w="787"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998" w:type="dxa"/>
            <w:gridSpan w:val="2"/>
            <w:tcBorders>
              <w:top w:val="single" w:color="000000" w:sz="4" w:space="0"/>
              <w:left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对社会、经济发展可持续影响</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7" w:hRule="atLeast"/>
        </w:trPr>
        <w:tc>
          <w:tcPr>
            <w:tcW w:w="7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99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w:t>
            </w:r>
          </w:p>
        </w:tc>
        <w:tc>
          <w:tcPr>
            <w:tcW w:w="225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社会公众和服务对象满意度</w:t>
            </w:r>
          </w:p>
        </w:tc>
        <w:tc>
          <w:tcPr>
            <w:tcW w:w="106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r>
    </w:tbl>
    <w:p>
      <w:pPr>
        <w:spacing w:line="560" w:lineRule="exact"/>
        <w:rPr>
          <w:rFonts w:hint="eastAsia" w:ascii="方正仿宋_GBK" w:hAnsi="方正仿宋_GBK" w:eastAsia="方正仿宋_GBK" w:cs="方正仿宋_GBK"/>
          <w:color w:val="000000"/>
          <w:kern w:val="0"/>
          <w:sz w:val="32"/>
          <w:szCs w:val="32"/>
          <w:lang w:val="en-US" w:eastAsia="zh-CN"/>
        </w:rPr>
        <w:sectPr>
          <w:pgSz w:w="16783" w:h="11850" w:orient="landscape"/>
          <w:pgMar w:top="850" w:right="1080" w:bottom="1134" w:left="1080" w:header="1474" w:footer="1247" w:gutter="0"/>
          <w:pgNumType w:fmt="numberInDash"/>
          <w:cols w:space="720" w:num="1"/>
          <w:rtlGutter w:val="0"/>
          <w:docGrid w:type="lines" w:linePitch="319" w:charSpace="0"/>
        </w:sect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spacing w:line="560" w:lineRule="exact"/>
        <w:rPr>
          <w:rFonts w:hint="eastAsia" w:ascii="方正仿宋_GBK" w:hAnsi="方正仿宋_GBK" w:eastAsia="方正仿宋_GBK" w:cs="方正仿宋_GBK"/>
          <w:color w:val="000000"/>
          <w:kern w:val="0"/>
          <w:sz w:val="32"/>
          <w:szCs w:val="32"/>
          <w:lang w:val="en-US" w:eastAsia="zh-CN"/>
        </w:rPr>
      </w:pPr>
    </w:p>
    <w:p>
      <w:pPr>
        <w:rPr>
          <w:rFonts w:eastAsia="仿宋_GB2312"/>
          <w:sz w:val="15"/>
          <w:szCs w:val="15"/>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left"/>
        <w:textAlignment w:val="auto"/>
        <w:outlineLvl w:val="9"/>
        <w:rPr>
          <w:rFonts w:hint="default" w:ascii="Times New Roman" w:hAnsi="Times New Roman" w:eastAsia="方正仿宋_GBK" w:cs="Times New Roman"/>
          <w:sz w:val="28"/>
          <w:szCs w:val="28"/>
        </w:rPr>
      </w:pPr>
      <w:r>
        <w:rPr>
          <w:rFonts w:hint="eastAsia" w:ascii="方正仿宋_GBK" w:hAnsi="方正仿宋_GBK" w:eastAsia="方正仿宋_GBK" w:cs="方正仿宋_GBK"/>
          <w:sz w:val="28"/>
          <w:szCs w:val="28"/>
        </w:rPr>
        <w:pict>
          <v:line id="Line 2" o:spid="_x0000_s1030" o:spt="20" style="position:absolute;left:0pt;margin-left:3.45pt;margin-top:3.2pt;height:0.05pt;width:442.2pt;z-index:251662336;mso-width-relative:page;mso-height-relative:page;" filled="f" stroked="t" coordsize="21600,21600">
            <v:path arrowok="t"/>
            <v:fill on="f" focussize="0,0"/>
            <v:stroke weight="0.34992125984252pt"/>
            <v:imagedata o:title=""/>
            <o:lock v:ext="edit" grouping="f" rotation="f" text="f" aspectratio="f"/>
          </v:line>
        </w:pict>
      </w:r>
      <w:r>
        <w:rPr>
          <w:rFonts w:hint="eastAsia" w:ascii="方正仿宋_GBK" w:hAnsi="方正仿宋_GBK" w:eastAsia="方正仿宋_GBK" w:cs="方正仿宋_GBK"/>
          <w:sz w:val="28"/>
          <w:szCs w:val="28"/>
        </w:rPr>
        <w:t xml:space="preserve"> </w:t>
      </w:r>
      <w:r>
        <w:rPr>
          <w:rFonts w:hint="default" w:ascii="Times New Roman" w:hAnsi="Times New Roman" w:eastAsia="方正仿宋_GBK" w:cs="Times New Roman"/>
          <w:sz w:val="28"/>
          <w:szCs w:val="28"/>
        </w:rPr>
        <w:t>抄送：本局预算</w:t>
      </w:r>
      <w:r>
        <w:rPr>
          <w:rFonts w:hint="eastAsia" w:eastAsia="方正仿宋_GBK" w:cs="Times New Roman"/>
          <w:sz w:val="28"/>
          <w:szCs w:val="28"/>
          <w:lang w:eastAsia="zh-CN"/>
        </w:rPr>
        <w:t>股</w:t>
      </w:r>
      <w:r>
        <w:rPr>
          <w:rFonts w:hint="default" w:ascii="Times New Roman" w:hAnsi="Times New Roman" w:eastAsia="方正仿宋_GBK" w:cs="Times New Roman"/>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textAlignment w:val="auto"/>
        <w:outlineLvl w:val="9"/>
        <w:rPr>
          <w:rFonts w:hint="default" w:ascii="Times New Roman" w:hAnsi="Times New Roman" w:eastAsia="仿宋_GB2312" w:cs="Times New Roman"/>
          <w:sz w:val="28"/>
          <w:szCs w:val="28"/>
        </w:rPr>
      </w:pPr>
      <w:r>
        <w:rPr>
          <w:rFonts w:hint="default" w:ascii="Times New Roman" w:hAnsi="Times New Roman" w:eastAsia="方正仿宋_GBK" w:cs="Times New Roman"/>
          <w:sz w:val="28"/>
          <w:szCs w:val="28"/>
        </w:rPr>
        <w:pict>
          <v:line id="Line 3" o:spid="_x0000_s1031" o:spt="20" style="position:absolute;left:0pt;margin-left:1.85pt;margin-top:25.35pt;height:0.05pt;width:442.2pt;z-index:251663360;mso-width-relative:page;mso-height-relative:page;" filled="f" stroked="t" coordsize="21600,21600">
            <v:path arrowok="t"/>
            <v:fill on="f" focussize="0,0"/>
            <v:stroke weight="0.34992125984252pt"/>
            <v:imagedata o:title=""/>
            <o:lock v:ext="edit" grouping="f" rotation="f" text="f" aspectratio="f"/>
          </v:line>
        </w:pict>
      </w:r>
      <w:r>
        <w:rPr>
          <w:rFonts w:hint="default" w:ascii="Times New Roman" w:hAnsi="Times New Roman" w:eastAsia="方正仿宋_GBK" w:cs="Times New Roman"/>
          <w:sz w:val="28"/>
          <w:szCs w:val="28"/>
        </w:rPr>
        <w:pict>
          <v:line id="Line 4" o:spid="_x0000_s1032" o:spt="20" style="position:absolute;left:0pt;margin-left:1.8pt;margin-top:2.25pt;height:0.05pt;width:442.2pt;z-index:251664384;mso-width-relative:page;mso-height-relative:page;" filled="f" stroked="t" coordsize="21600,21600">
            <v:path arrowok="t"/>
            <v:fill on="f" focussize="0,0"/>
            <v:stroke weight="0.25pt"/>
            <v:imagedata o:title=""/>
            <o:lock v:ext="edit" grouping="f" rotation="f" text="f" aspectratio="f"/>
          </v:line>
        </w:pict>
      </w:r>
      <w:r>
        <w:rPr>
          <w:rFonts w:hint="default" w:ascii="Times New Roman" w:hAnsi="Times New Roman" w:eastAsia="方正仿宋_GBK" w:cs="Times New Roman"/>
          <w:sz w:val="28"/>
          <w:szCs w:val="28"/>
        </w:rPr>
        <w:t xml:space="preserve"> 玉溪市</w:t>
      </w:r>
      <w:r>
        <w:rPr>
          <w:rFonts w:hint="eastAsia" w:eastAsia="方正仿宋_GBK" w:cs="Times New Roman"/>
          <w:sz w:val="28"/>
          <w:szCs w:val="28"/>
          <w:lang w:eastAsia="zh-CN"/>
        </w:rPr>
        <w:t>江川区</w:t>
      </w:r>
      <w:r>
        <w:rPr>
          <w:rFonts w:hint="default" w:ascii="Times New Roman" w:hAnsi="Times New Roman" w:eastAsia="方正仿宋_GBK" w:cs="Times New Roman"/>
          <w:sz w:val="28"/>
          <w:szCs w:val="28"/>
        </w:rPr>
        <w:t xml:space="preserve">财政局办公室       </w:t>
      </w:r>
      <w:r>
        <w:rPr>
          <w:rFonts w:hint="eastAsia" w:eastAsia="方正仿宋_GBK" w:cs="Times New Roman"/>
          <w:sz w:val="28"/>
          <w:szCs w:val="28"/>
          <w:lang w:val="en-US" w:eastAsia="zh-CN"/>
        </w:rPr>
        <w:t xml:space="preserve">  </w:t>
      </w:r>
      <w:r>
        <w:rPr>
          <w:rFonts w:hint="default" w:ascii="Times New Roman" w:hAnsi="Times New Roman" w:eastAsia="方正仿宋_GBK" w:cs="Times New Roman"/>
          <w:sz w:val="28"/>
          <w:szCs w:val="28"/>
        </w:rPr>
        <w:t xml:space="preserve">        201</w:t>
      </w:r>
      <w:r>
        <w:rPr>
          <w:rFonts w:hint="default" w:ascii="Times New Roman" w:hAnsi="Times New Roman" w:eastAsia="方正仿宋_GBK" w:cs="Times New Roman"/>
          <w:sz w:val="28"/>
          <w:szCs w:val="28"/>
          <w:lang w:val="en-US" w:eastAsia="zh-CN"/>
        </w:rPr>
        <w:t>9</w:t>
      </w:r>
      <w:r>
        <w:rPr>
          <w:rFonts w:hint="default" w:ascii="Times New Roman" w:hAnsi="Times New Roman" w:eastAsia="方正仿宋_GBK" w:cs="Times New Roman"/>
          <w:sz w:val="28"/>
          <w:szCs w:val="28"/>
        </w:rPr>
        <w:t>年</w:t>
      </w:r>
      <w:r>
        <w:rPr>
          <w:rFonts w:hint="default" w:ascii="Times New Roman" w:hAnsi="Times New Roman" w:eastAsia="方正仿宋_GBK" w:cs="Times New Roman"/>
          <w:sz w:val="28"/>
          <w:szCs w:val="28"/>
          <w:lang w:val="en-US" w:eastAsia="zh-CN"/>
        </w:rPr>
        <w:t>12</w:t>
      </w:r>
      <w:r>
        <w:rPr>
          <w:rFonts w:hint="default" w:ascii="Times New Roman" w:hAnsi="Times New Roman" w:eastAsia="方正仿宋_GBK" w:cs="Times New Roman"/>
          <w:sz w:val="28"/>
          <w:szCs w:val="28"/>
        </w:rPr>
        <w:t>月</w:t>
      </w:r>
      <w:r>
        <w:rPr>
          <w:rFonts w:hint="eastAsia" w:eastAsia="方正仿宋_GBK" w:cs="Times New Roman"/>
          <w:sz w:val="28"/>
          <w:szCs w:val="28"/>
          <w:lang w:val="en-US" w:eastAsia="zh-CN"/>
        </w:rPr>
        <w:t>21</w:t>
      </w:r>
      <w:r>
        <w:rPr>
          <w:rFonts w:hint="default" w:ascii="Times New Roman" w:hAnsi="Times New Roman" w:eastAsia="方正仿宋_GBK" w:cs="Times New Roman"/>
          <w:sz w:val="28"/>
          <w:szCs w:val="28"/>
        </w:rPr>
        <w:t>日印发</w:t>
      </w:r>
      <w:r>
        <w:rPr>
          <w:rFonts w:hint="default" w:ascii="Times New Roman" w:hAnsi="Times New Roman" w:eastAsia="仿宋_GB2312" w:cs="Times New Roman"/>
          <w:sz w:val="28"/>
          <w:szCs w:val="28"/>
        </w:rPr>
        <w:t xml:space="preserve"> </w:t>
      </w:r>
    </w:p>
    <w:sectPr>
      <w:pgSz w:w="11850" w:h="16783"/>
      <w:pgMar w:top="2041" w:right="1474" w:bottom="1304" w:left="1587" w:header="1474" w:footer="124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书宋简体">
    <w:altName w:val="宋体"/>
    <w:panose1 w:val="02010601030101010101"/>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创艺简黑体">
    <w:altName w:val="黑体"/>
    <w:panose1 w:val="00000000000000000000"/>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w:pict>
        <v:shape id="文本框 2"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8"/>
      </w:rPr>
    </w:pPr>
    <w:r>
      <w:fldChar w:fldCharType="begin"/>
    </w:r>
    <w:r>
      <w:rPr>
        <w:rStyle w:val="8"/>
      </w:rPr>
      <w:instrText xml:space="preserve">PAGE  </w:instrText>
    </w:r>
    <w: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A2017"/>
    <w:multiLevelType w:val="singleLevel"/>
    <w:tmpl w:val="5DFA2017"/>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33"/>
    <w:rsid w:val="000056C4"/>
    <w:rsid w:val="000240C2"/>
    <w:rsid w:val="00036462"/>
    <w:rsid w:val="00043B89"/>
    <w:rsid w:val="00043D98"/>
    <w:rsid w:val="0006756D"/>
    <w:rsid w:val="00086AB5"/>
    <w:rsid w:val="0009141C"/>
    <w:rsid w:val="000D6B37"/>
    <w:rsid w:val="00127297"/>
    <w:rsid w:val="00170F79"/>
    <w:rsid w:val="001903A1"/>
    <w:rsid w:val="00193290"/>
    <w:rsid w:val="00204FC9"/>
    <w:rsid w:val="00206664"/>
    <w:rsid w:val="00206C21"/>
    <w:rsid w:val="00226B12"/>
    <w:rsid w:val="00230709"/>
    <w:rsid w:val="00240FA6"/>
    <w:rsid w:val="002441BF"/>
    <w:rsid w:val="00246950"/>
    <w:rsid w:val="00257F66"/>
    <w:rsid w:val="0027112C"/>
    <w:rsid w:val="00273098"/>
    <w:rsid w:val="00294DEA"/>
    <w:rsid w:val="002A3645"/>
    <w:rsid w:val="002E09B9"/>
    <w:rsid w:val="00300155"/>
    <w:rsid w:val="003052BB"/>
    <w:rsid w:val="00306322"/>
    <w:rsid w:val="00341BF2"/>
    <w:rsid w:val="00342FE8"/>
    <w:rsid w:val="00352093"/>
    <w:rsid w:val="00383908"/>
    <w:rsid w:val="003B52FB"/>
    <w:rsid w:val="003B584E"/>
    <w:rsid w:val="003C24C9"/>
    <w:rsid w:val="003D1CBA"/>
    <w:rsid w:val="00422953"/>
    <w:rsid w:val="004379E4"/>
    <w:rsid w:val="00453766"/>
    <w:rsid w:val="00473D4E"/>
    <w:rsid w:val="004C1118"/>
    <w:rsid w:val="004C3FD7"/>
    <w:rsid w:val="004C5BBB"/>
    <w:rsid w:val="004D1F50"/>
    <w:rsid w:val="004D7BF1"/>
    <w:rsid w:val="00505109"/>
    <w:rsid w:val="00524433"/>
    <w:rsid w:val="00591C26"/>
    <w:rsid w:val="005A40D3"/>
    <w:rsid w:val="005A6112"/>
    <w:rsid w:val="005B6F47"/>
    <w:rsid w:val="005D647E"/>
    <w:rsid w:val="005F2071"/>
    <w:rsid w:val="006043F9"/>
    <w:rsid w:val="00612937"/>
    <w:rsid w:val="006417B7"/>
    <w:rsid w:val="006660C9"/>
    <w:rsid w:val="00666886"/>
    <w:rsid w:val="0067795A"/>
    <w:rsid w:val="006A1135"/>
    <w:rsid w:val="006C681B"/>
    <w:rsid w:val="00714336"/>
    <w:rsid w:val="00725C51"/>
    <w:rsid w:val="00732847"/>
    <w:rsid w:val="0073734A"/>
    <w:rsid w:val="007375D0"/>
    <w:rsid w:val="00742EAA"/>
    <w:rsid w:val="007608CD"/>
    <w:rsid w:val="00772280"/>
    <w:rsid w:val="00786FAC"/>
    <w:rsid w:val="007B2759"/>
    <w:rsid w:val="007B59ED"/>
    <w:rsid w:val="007D4AB7"/>
    <w:rsid w:val="007F4992"/>
    <w:rsid w:val="007F73E7"/>
    <w:rsid w:val="00834209"/>
    <w:rsid w:val="00860AC9"/>
    <w:rsid w:val="008B6906"/>
    <w:rsid w:val="008F0A52"/>
    <w:rsid w:val="00927527"/>
    <w:rsid w:val="00970199"/>
    <w:rsid w:val="00991FCF"/>
    <w:rsid w:val="009D1953"/>
    <w:rsid w:val="009F10A9"/>
    <w:rsid w:val="00A03087"/>
    <w:rsid w:val="00A13875"/>
    <w:rsid w:val="00A157D9"/>
    <w:rsid w:val="00A23343"/>
    <w:rsid w:val="00A5342D"/>
    <w:rsid w:val="00A600F1"/>
    <w:rsid w:val="00A67440"/>
    <w:rsid w:val="00A762C2"/>
    <w:rsid w:val="00A76CEE"/>
    <w:rsid w:val="00A8405B"/>
    <w:rsid w:val="00A912ED"/>
    <w:rsid w:val="00AB00CA"/>
    <w:rsid w:val="00AC6E24"/>
    <w:rsid w:val="00AE7920"/>
    <w:rsid w:val="00AF2185"/>
    <w:rsid w:val="00AF4DB6"/>
    <w:rsid w:val="00AF66E1"/>
    <w:rsid w:val="00B0609F"/>
    <w:rsid w:val="00B1076C"/>
    <w:rsid w:val="00B2116A"/>
    <w:rsid w:val="00B258D9"/>
    <w:rsid w:val="00B610AF"/>
    <w:rsid w:val="00B625EC"/>
    <w:rsid w:val="00B65D19"/>
    <w:rsid w:val="00BA11E5"/>
    <w:rsid w:val="00BE6D05"/>
    <w:rsid w:val="00BE7F4B"/>
    <w:rsid w:val="00BF2EDE"/>
    <w:rsid w:val="00BF315D"/>
    <w:rsid w:val="00C54DFF"/>
    <w:rsid w:val="00CB5F6F"/>
    <w:rsid w:val="00CC7C55"/>
    <w:rsid w:val="00CD5D17"/>
    <w:rsid w:val="00CE4A51"/>
    <w:rsid w:val="00CF0637"/>
    <w:rsid w:val="00CF30B3"/>
    <w:rsid w:val="00D14152"/>
    <w:rsid w:val="00D24A8A"/>
    <w:rsid w:val="00D3226E"/>
    <w:rsid w:val="00D524CD"/>
    <w:rsid w:val="00D70BDD"/>
    <w:rsid w:val="00D7380C"/>
    <w:rsid w:val="00D73E0E"/>
    <w:rsid w:val="00D82A45"/>
    <w:rsid w:val="00D935AD"/>
    <w:rsid w:val="00DA780A"/>
    <w:rsid w:val="00DB7949"/>
    <w:rsid w:val="00DC2428"/>
    <w:rsid w:val="00DE74B3"/>
    <w:rsid w:val="00E00F92"/>
    <w:rsid w:val="00E14321"/>
    <w:rsid w:val="00E31A45"/>
    <w:rsid w:val="00E354FA"/>
    <w:rsid w:val="00E8768D"/>
    <w:rsid w:val="00EB1669"/>
    <w:rsid w:val="00EC646E"/>
    <w:rsid w:val="00F0135D"/>
    <w:rsid w:val="00F071AD"/>
    <w:rsid w:val="00F20EC7"/>
    <w:rsid w:val="00F45F9F"/>
    <w:rsid w:val="00F63CFA"/>
    <w:rsid w:val="00F81C3B"/>
    <w:rsid w:val="00FA1E0D"/>
    <w:rsid w:val="00FA20EB"/>
    <w:rsid w:val="00FC1216"/>
    <w:rsid w:val="00FC3BCB"/>
    <w:rsid w:val="00FE0F8A"/>
    <w:rsid w:val="00FE6867"/>
    <w:rsid w:val="033D7190"/>
    <w:rsid w:val="036771E9"/>
    <w:rsid w:val="060E2B69"/>
    <w:rsid w:val="0C2063D2"/>
    <w:rsid w:val="0E12545C"/>
    <w:rsid w:val="0F67724C"/>
    <w:rsid w:val="16FD0840"/>
    <w:rsid w:val="19F22FE4"/>
    <w:rsid w:val="1DFC5AB7"/>
    <w:rsid w:val="202565C4"/>
    <w:rsid w:val="273E1358"/>
    <w:rsid w:val="2E7C6230"/>
    <w:rsid w:val="30C63F4B"/>
    <w:rsid w:val="374053A2"/>
    <w:rsid w:val="40D16ED8"/>
    <w:rsid w:val="4346050D"/>
    <w:rsid w:val="465F3821"/>
    <w:rsid w:val="48504AEF"/>
    <w:rsid w:val="55230387"/>
    <w:rsid w:val="5CB60099"/>
    <w:rsid w:val="61613689"/>
    <w:rsid w:val="6BB91710"/>
    <w:rsid w:val="77FE333D"/>
    <w:rsid w:val="78DA290E"/>
    <w:rsid w:val="7E062ED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Document Map"/>
    <w:basedOn w:val="1"/>
    <w:qFormat/>
    <w:uiPriority w:val="0"/>
    <w:pPr>
      <w:shd w:val="clear" w:color="auto" w:fill="000080"/>
    </w:pPr>
  </w:style>
  <w:style w:type="paragraph" w:styleId="3">
    <w:name w:val="Date"/>
    <w:basedOn w:val="1"/>
    <w:next w:val="1"/>
    <w:qFormat/>
    <w:uiPriority w:val="0"/>
    <w:pPr>
      <w:ind w:left="100" w:leftChars="2500"/>
    </w:pPr>
    <w:rPr>
      <w:rFonts w:ascii="仿宋_GB2312" w:eastAsia="仿宋_GB2312"/>
      <w:sz w:val="32"/>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rPr>
      <w:rFonts w:ascii="Times New Roman" w:hAnsi="Times New Roman" w:eastAsia="宋体" w:cs="Times New Roman"/>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1">
    <w:name w:val="_Style 10"/>
    <w:qFormat/>
    <w:uiPriority w:val="1"/>
    <w:pPr>
      <w:widowControl w:val="0"/>
      <w:jc w:val="both"/>
    </w:pPr>
    <w:rPr>
      <w:rFonts w:ascii="方正书宋简体" w:hAnsi="Times New Roman" w:eastAsia="仿宋_GB2312" w:cs="Times New Roman"/>
      <w:spacing w:val="-2"/>
      <w:kern w:val="2"/>
      <w:sz w:val="32"/>
      <w:szCs w:val="24"/>
      <w:lang w:val="en-US" w:eastAsia="zh-CN" w:bidi="ar-SA"/>
    </w:rPr>
  </w:style>
  <w:style w:type="paragraph" w:customStyle="1" w:styleId="12">
    <w:name w:val="_Style 0"/>
    <w:qFormat/>
    <w:uiPriority w:val="1"/>
    <w:pPr>
      <w:widowControl w:val="0"/>
      <w:jc w:val="both"/>
    </w:pPr>
    <w:rPr>
      <w:rFonts w:ascii="方正书宋简体" w:hAnsi="Times New Roman" w:eastAsia="仿宋_GB2312" w:cs="Times New Roman"/>
      <w:spacing w:val="-2"/>
      <w:kern w:val="2"/>
      <w:sz w:val="32"/>
      <w:szCs w:val="24"/>
      <w:lang w:val="en-US" w:eastAsia="zh-CN" w:bidi="ar-SA"/>
    </w:rPr>
  </w:style>
  <w:style w:type="character" w:customStyle="1" w:styleId="13">
    <w:name w:val="content1"/>
    <w:uiPriority w:val="0"/>
    <w:rPr>
      <w:rFonts w:ascii="Times New Roman" w:hAnsi="Times New Roman" w:eastAsia="宋体" w:cs="Times New Roman"/>
      <w:sz w:val="21"/>
      <w:szCs w:val="21"/>
    </w:rPr>
  </w:style>
  <w:style w:type="character" w:customStyle="1" w:styleId="14">
    <w:name w:val="font0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1026"/>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玉溪市江川区党政机关单位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2019-12-21T01:27:00Z</dcterms:created>
  <dc:creator>李静</dc:creator>
  <cp:lastModifiedBy>xzzfg01</cp:lastModifiedBy>
  <dcterms:modified xsi:type="dcterms:W3CDTF">2019-12-22T01:40:38Z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