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600" w:firstLineChars="200"/>
        <w:rPr>
          <w:rFonts w:hint="eastAsia"/>
          <w:sz w:val="30"/>
        </w:rPr>
      </w:pPr>
    </w:p>
    <w:p>
      <w:pPr>
        <w:spacing w:line="550" w:lineRule="exact"/>
        <w:rPr>
          <w:rFonts w:hint="default" w:ascii="Times New Roman" w:hAnsi="Times New Roman" w:cs="Times New Roman"/>
          <w:spacing w:val="10"/>
        </w:rPr>
      </w:pPr>
    </w:p>
    <w:p>
      <w:pPr>
        <w:spacing w:line="550" w:lineRule="exact"/>
        <w:rPr>
          <w:rFonts w:hint="default" w:ascii="Times New Roman" w:hAnsi="Times New Roman" w:cs="Times New Roman"/>
          <w:spacing w:val="10"/>
        </w:rPr>
      </w:pPr>
    </w:p>
    <w:p>
      <w:pPr>
        <w:rPr>
          <w:rFonts w:hint="default" w:ascii="Times New Roman" w:hAnsi="Times New Roman" w:eastAsia="方正小标宋简体" w:cs="Times New Roman"/>
          <w:color w:val="FF0000"/>
          <w:spacing w:val="20"/>
          <w:sz w:val="72"/>
        </w:rPr>
      </w:pPr>
      <w:r>
        <w:rPr>
          <w:rFonts w:hint="default" w:ascii="Times New Roman" w:hAnsi="Times New Roman" w:eastAsia="方正小标宋简体" w:cs="Times New Roman"/>
          <w:color w:val="FF0000"/>
          <w:spacing w:val="20"/>
          <w:sz w:val="72"/>
          <w:szCs w:val="72"/>
        </w:rPr>
        <mc:AlternateContent>
          <mc:Choice Requires="wps">
            <w:drawing>
              <wp:anchor distT="0" distB="0" distL="114300" distR="114300" simplePos="0" relativeHeight="251688960" behindDoc="0" locked="0" layoutInCell="1" allowOverlap="1">
                <wp:simplePos x="0" y="0"/>
                <wp:positionH relativeFrom="column">
                  <wp:posOffset>4333240</wp:posOffset>
                </wp:positionH>
                <wp:positionV relativeFrom="paragraph">
                  <wp:posOffset>208915</wp:posOffset>
                </wp:positionV>
                <wp:extent cx="1475740" cy="1111250"/>
                <wp:effectExtent l="4445" t="4445" r="5715" b="8255"/>
                <wp:wrapNone/>
                <wp:docPr id="1" name="文本框 26"/>
                <wp:cNvGraphicFramePr/>
                <a:graphic xmlns:a="http://schemas.openxmlformats.org/drawingml/2006/main">
                  <a:graphicData uri="http://schemas.microsoft.com/office/word/2010/wordprocessingShape">
                    <wps:wsp>
                      <wps:cNvSpPr txBox="1"/>
                      <wps:spPr>
                        <a:xfrm>
                          <a:off x="0" y="0"/>
                          <a:ext cx="1475740" cy="111125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wps:txbx>
                      <wps:bodyPr upright="1"/>
                    </wps:wsp>
                  </a:graphicData>
                </a:graphic>
              </wp:anchor>
            </w:drawing>
          </mc:Choice>
          <mc:Fallback>
            <w:pict>
              <v:shape id="文本框 26" o:spid="_x0000_s1026" o:spt="202" type="#_x0000_t202" style="position:absolute;left:0pt;margin-left:341.2pt;margin-top:16.45pt;height:87.5pt;width:116.2pt;z-index:251688960;mso-width-relative:page;mso-height-relative:page;" fillcolor="#FFFFFF" filled="t" stroked="t" coordsize="21600,21600" o:gfxdata="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RoKMdkAAAAKAQAADwAAAAAAAAABACAAAAAiAAAAZHJzL2Rvd25yZXYueG1sUEsB&#10;AhQAFAAAAAgAh07iQGaSNpr0AQAA+AMAAA4AAAAAAAAAAQAgAAAAKAEAAGRycy9lMm9Eb2MueG1s&#10;UEsFBgAAAAAGAAYAWQEAAI4FAAAAAA==&#10;">
                <v:fill on="t" focussize="0,0"/>
                <v:stroke color="#FFFFFF" joinstyle="miter"/>
                <v:imagedata o:title=""/>
                <o:lock v:ext="edit" aspectratio="f"/>
                <v:textbo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v:textbox>
              </v:shape>
            </w:pict>
          </mc:Fallback>
        </mc:AlternateContent>
      </w:r>
      <w:r>
        <w:rPr>
          <w:rFonts w:hint="default" w:ascii="Times New Roman" w:hAnsi="Times New Roman" w:eastAsia="方正小标宋简体" w:cs="Times New Roman"/>
          <w:color w:val="FF0000"/>
          <w:spacing w:val="20"/>
          <w:sz w:val="72"/>
          <w:szCs w:val="72"/>
        </w:rPr>
        <w:t>玉溪市江川区财政局</w:t>
      </w:r>
    </w:p>
    <w:p>
      <w:pPr>
        <w:tabs>
          <w:tab w:val="left" w:pos="284"/>
          <w:tab w:val="left" w:pos="567"/>
          <w:tab w:val="left" w:pos="1134"/>
        </w:tabs>
        <w:spacing w:line="820" w:lineRule="atLeast"/>
        <w:rPr>
          <w:rFonts w:hint="default" w:ascii="Times New Roman" w:hAnsi="Times New Roman" w:eastAsia="方正仿宋_GBK" w:cs="Times New Roman"/>
          <w:szCs w:val="32"/>
        </w:rPr>
      </w:pPr>
      <w:r>
        <w:rPr>
          <w:rFonts w:hint="default" w:ascii="Times New Roman" w:hAnsi="Times New Roman" w:eastAsia="方正小标宋简体" w:cs="Times New Roman"/>
          <w:color w:val="FF0000"/>
          <w:spacing w:val="-58"/>
          <w:sz w:val="72"/>
          <w:szCs w:val="72"/>
        </w:rPr>
        <w:t>玉溪市江川区教育</w:t>
      </w:r>
      <w:r>
        <w:rPr>
          <w:rFonts w:hint="default" w:ascii="Times New Roman" w:hAnsi="Times New Roman" w:eastAsia="方正小标宋简体" w:cs="Times New Roman"/>
          <w:color w:val="FF0000"/>
          <w:spacing w:val="-58"/>
          <w:sz w:val="72"/>
          <w:szCs w:val="72"/>
          <w:lang w:eastAsia="zh-CN"/>
        </w:rPr>
        <w:t>体育局</w:t>
      </w:r>
    </w:p>
    <w:p>
      <w:pPr>
        <w:spacing w:line="550" w:lineRule="exact"/>
        <w:jc w:val="center"/>
        <w:rPr>
          <w:rFonts w:hint="default" w:ascii="Times New Roman" w:hAnsi="Times New Roman" w:eastAsia="方正仿宋_GBK" w:cs="Times New Roman"/>
          <w:szCs w:val="32"/>
        </w:rPr>
      </w:pPr>
    </w:p>
    <w:p>
      <w:pPr>
        <w:spacing w:line="55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玉江财教〔20</w:t>
      </w:r>
      <w:r>
        <w:rPr>
          <w:rFonts w:hint="eastAsia" w:ascii="方正仿宋_GBK" w:hAnsi="方正仿宋_GBK" w:eastAsia="方正仿宋_GBK" w:cs="方正仿宋_GBK"/>
          <w:sz w:val="32"/>
          <w:szCs w:val="32"/>
          <w:lang w:val="en-US" w:eastAsia="zh-CN"/>
        </w:rPr>
        <w:t>20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号</w:t>
      </w:r>
    </w:p>
    <w:p>
      <w:pPr>
        <w:spacing w:line="580" w:lineRule="exact"/>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sz w:val="32"/>
          <w:szCs w:val="32"/>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11430</wp:posOffset>
                </wp:positionV>
                <wp:extent cx="5689600" cy="0"/>
                <wp:effectExtent l="0" t="19050" r="6350" b="19050"/>
                <wp:wrapNone/>
                <wp:docPr id="6" name="直线 24"/>
                <wp:cNvGraphicFramePr/>
                <a:graphic xmlns:a="http://schemas.openxmlformats.org/drawingml/2006/main">
                  <a:graphicData uri="http://schemas.microsoft.com/office/word/2010/wordprocessingShape">
                    <wps:wsp>
                      <wps:cNvCnPr/>
                      <wps:spPr>
                        <a:xfrm>
                          <a:off x="0" y="0"/>
                          <a:ext cx="5689600" cy="0"/>
                        </a:xfrm>
                        <a:prstGeom prst="line">
                          <a:avLst/>
                        </a:prstGeom>
                        <a:ln w="38100" cap="flat" cmpd="sng">
                          <a:solidFill>
                            <a:srgbClr val="FF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margin-left:0pt;margin-top:0.9pt;height:0pt;width:448pt;z-index:251687936;mso-width-relative:page;mso-height-relative:page;" filled="f" stroked="t" coordsize="21600,21600" o:gfxdata="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DYob7UAAAABAEAAA8AAAAAAAAAAQAgAAAA&#10;IgAAAGRycy9kb3ducmV2LnhtbFBLAQIUABQAAAAIAIdO4kCDFfS61gEAAJ0DAAAOAAAAAAAAAAEA&#10;IAAAACMBAABkcnMvZTJvRG9jLnhtbFBLBQYAAAAABgAGAFkBAABrBQAAAAA=&#10;">
                <v:fill on="f" focussize="0,0"/>
                <v:stroke weight="3pt" color="#FF0000" joinstyle="round"/>
                <v:imagedata o:title=""/>
                <o:lock v:ext="edit" aspectratio="f"/>
              </v:line>
            </w:pict>
          </mc:Fallback>
        </mc:AlternateContent>
      </w:r>
    </w:p>
    <w:p>
      <w:pPr>
        <w:spacing w:line="600" w:lineRule="exact"/>
        <w:ind w:firstLine="643" w:firstLineChars="200"/>
        <w:jc w:val="center"/>
        <w:rPr>
          <w:rFonts w:hint="eastAsia" w:ascii="方正小标宋_GBK" w:hAnsi="宋体" w:eastAsia="方正小标宋_GBK"/>
          <w:b/>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玉溪市</w:t>
      </w:r>
      <w:r>
        <w:rPr>
          <w:rFonts w:hint="eastAsia" w:ascii="方正小标宋_GBK" w:hAnsi="方正小标宋_GBK" w:eastAsia="方正小标宋_GBK" w:cs="方正小标宋_GBK"/>
          <w:bCs/>
          <w:sz w:val="44"/>
          <w:szCs w:val="44"/>
          <w:lang w:eastAsia="zh-CN"/>
        </w:rPr>
        <w:t>江川区</w:t>
      </w:r>
      <w:r>
        <w:rPr>
          <w:rFonts w:hint="eastAsia" w:ascii="方正小标宋_GBK" w:hAnsi="方正小标宋_GBK" w:eastAsia="方正小标宋_GBK" w:cs="方正小标宋_GBK"/>
          <w:bCs/>
          <w:sz w:val="44"/>
          <w:szCs w:val="44"/>
        </w:rPr>
        <w:t>财政局 玉溪市</w:t>
      </w:r>
      <w:r>
        <w:rPr>
          <w:rFonts w:hint="eastAsia" w:ascii="方正小标宋_GBK" w:hAnsi="方正小标宋_GBK" w:eastAsia="方正小标宋_GBK" w:cs="方正小标宋_GBK"/>
          <w:bCs/>
          <w:sz w:val="44"/>
          <w:szCs w:val="44"/>
          <w:lang w:eastAsia="zh-CN"/>
        </w:rPr>
        <w:t>江川区</w:t>
      </w:r>
      <w:r>
        <w:rPr>
          <w:rFonts w:hint="eastAsia" w:ascii="方正小标宋_GBK" w:hAnsi="方正小标宋_GBK" w:eastAsia="方正小标宋_GBK" w:cs="方正小标宋_GBK"/>
          <w:bCs/>
          <w:sz w:val="44"/>
          <w:szCs w:val="44"/>
        </w:rPr>
        <w:t>教育</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eastAsia" w:ascii="方正小标宋_GBK" w:hAnsi="方正小标宋_GBK" w:eastAsia="方正小标宋_GBK" w:cs="方正小标宋_GBK"/>
          <w:bCs/>
          <w:sz w:val="44"/>
          <w:szCs w:val="44"/>
          <w:lang w:eastAsia="zh-CN"/>
        </w:rPr>
      </w:pPr>
      <w:r>
        <w:rPr>
          <w:rFonts w:hint="eastAsia" w:ascii="方正小标宋_GBK" w:hAnsi="方正小标宋_GBK" w:eastAsia="方正小标宋_GBK" w:cs="方正小标宋_GBK"/>
          <w:bCs/>
          <w:sz w:val="44"/>
          <w:szCs w:val="44"/>
          <w:lang w:eastAsia="zh-CN"/>
        </w:rPr>
        <w:t>体育</w:t>
      </w:r>
      <w:r>
        <w:rPr>
          <w:rFonts w:hint="eastAsia" w:ascii="方正小标宋_GBK" w:hAnsi="方正小标宋_GBK" w:eastAsia="方正小标宋_GBK" w:cs="方正小标宋_GBK"/>
          <w:bCs/>
          <w:sz w:val="44"/>
          <w:szCs w:val="44"/>
        </w:rPr>
        <w:t>局关于下达</w:t>
      </w:r>
      <w:r>
        <w:rPr>
          <w:rFonts w:hint="eastAsia" w:ascii="方正小标宋_GBK" w:hAnsi="方正小标宋_GBK" w:eastAsia="方正小标宋_GBK" w:cs="方正小标宋_GBK"/>
          <w:bCs/>
          <w:sz w:val="44"/>
          <w:szCs w:val="44"/>
          <w:lang w:val="en-US" w:eastAsia="zh-CN"/>
        </w:rPr>
        <w:t>2019年</w:t>
      </w:r>
      <w:r>
        <w:rPr>
          <w:rFonts w:hint="eastAsia" w:ascii="方正小标宋_GBK" w:hAnsi="方正小标宋_GBK" w:eastAsia="方正小标宋_GBK" w:cs="方正小标宋_GBK"/>
          <w:bCs/>
          <w:sz w:val="44"/>
          <w:szCs w:val="44"/>
          <w:lang w:eastAsia="zh-CN"/>
        </w:rPr>
        <w:t>义务教育薄弱</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lang w:eastAsia="zh-CN"/>
        </w:rPr>
        <w:t>环节改善与能力提升中央补助资金</w:t>
      </w:r>
      <w:r>
        <w:rPr>
          <w:rFonts w:hint="eastAsia" w:ascii="方正小标宋_GBK" w:hAnsi="方正小标宋_GBK" w:eastAsia="方正小标宋_GBK" w:cs="方正小标宋_GBK"/>
          <w:bCs/>
          <w:sz w:val="44"/>
          <w:szCs w:val="44"/>
        </w:rPr>
        <w:t>的</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Cs/>
          <w:sz w:val="44"/>
          <w:szCs w:val="44"/>
        </w:rPr>
        <w:t>通</w:t>
      </w:r>
      <w:r>
        <w:rPr>
          <w:rFonts w:hint="eastAsia" w:ascii="方正小标宋_GBK" w:hAnsi="方正小标宋_GBK" w:eastAsia="方正小标宋_GBK" w:cs="方正小标宋_GBK"/>
          <w:bCs/>
          <w:sz w:val="44"/>
          <w:szCs w:val="44"/>
          <w:lang w:val="en-US" w:eastAsia="zh-CN"/>
        </w:rPr>
        <w:t xml:space="preserve"> </w:t>
      </w:r>
      <w:r>
        <w:rPr>
          <w:rFonts w:hint="eastAsia" w:ascii="方正小标宋_GBK" w:hAnsi="方正小标宋_GBK" w:eastAsia="方正小标宋_GBK" w:cs="方正小标宋_GBK"/>
          <w:bCs/>
          <w:sz w:val="44"/>
          <w:szCs w:val="44"/>
        </w:rPr>
        <w:t>知</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left"/>
        <w:textAlignment w:val="auto"/>
        <w:rPr>
          <w:rFonts w:hint="default" w:ascii="Times New Roman" w:hAnsi="Times New Roman" w:eastAsia="仿宋_GB2312" w:cs="Times New Roman"/>
          <w:sz w:val="32"/>
          <w:szCs w:val="32"/>
          <w:u w:val="single"/>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相关中小学</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rPr>
        <w:t>根据《</w:t>
      </w:r>
      <w:r>
        <w:rPr>
          <w:rFonts w:hint="eastAsia" w:ascii="Times New Roman" w:hAnsi="Times New Roman" w:eastAsia="方正仿宋_GBK" w:cs="Times New Roman"/>
          <w:sz w:val="32"/>
          <w:szCs w:val="32"/>
          <w:lang w:eastAsia="zh-CN"/>
        </w:rPr>
        <w:t>玉溪市</w:t>
      </w:r>
      <w:r>
        <w:rPr>
          <w:rFonts w:hint="default" w:ascii="Times New Roman" w:hAnsi="Times New Roman" w:eastAsia="方正仿宋_GBK" w:cs="Times New Roman"/>
          <w:sz w:val="32"/>
          <w:szCs w:val="32"/>
          <w:lang w:eastAsia="zh-CN"/>
        </w:rPr>
        <w:t>财政</w:t>
      </w:r>
      <w:r>
        <w:rPr>
          <w:rFonts w:hint="eastAsia" w:ascii="Times New Roman" w:hAnsi="Times New Roman" w:eastAsia="方正仿宋_GBK" w:cs="Times New Roman"/>
          <w:sz w:val="32"/>
          <w:szCs w:val="32"/>
          <w:lang w:eastAsia="zh-CN"/>
        </w:rPr>
        <w:t>局</w:t>
      </w:r>
      <w:r>
        <w:rPr>
          <w:rFonts w:hint="default"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lang w:val="en-US" w:eastAsia="zh-CN"/>
        </w:rPr>
        <w:t>玉溪市</w:t>
      </w:r>
      <w:r>
        <w:rPr>
          <w:rFonts w:hint="default" w:ascii="Times New Roman" w:hAnsi="Times New Roman" w:eastAsia="方正仿宋_GBK" w:cs="Times New Roman"/>
          <w:sz w:val="32"/>
          <w:szCs w:val="32"/>
          <w:lang w:val="en-US" w:eastAsia="zh-CN"/>
        </w:rPr>
        <w:t>教育</w:t>
      </w:r>
      <w:r>
        <w:rPr>
          <w:rFonts w:hint="eastAsia" w:ascii="Times New Roman" w:hAnsi="Times New Roman" w:eastAsia="方正仿宋_GBK" w:cs="Times New Roman"/>
          <w:sz w:val="32"/>
          <w:szCs w:val="32"/>
          <w:lang w:val="en-US" w:eastAsia="zh-CN"/>
        </w:rPr>
        <w:t>体育局</w:t>
      </w:r>
      <w:r>
        <w:rPr>
          <w:rFonts w:hint="default" w:ascii="Times New Roman" w:hAnsi="Times New Roman" w:eastAsia="方正仿宋_GBK" w:cs="Times New Roman"/>
          <w:sz w:val="32"/>
          <w:szCs w:val="32"/>
          <w:lang w:val="en-US" w:eastAsia="zh-CN"/>
        </w:rPr>
        <w:t>关于下达2019年义务教育薄弱环节改善与能力提升中央补助资金的通知</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玉</w:t>
      </w:r>
      <w:r>
        <w:rPr>
          <w:rFonts w:hint="default" w:ascii="Times New Roman" w:hAnsi="Times New Roman" w:eastAsia="方正仿宋_GBK" w:cs="Times New Roman"/>
          <w:sz w:val="32"/>
          <w:szCs w:val="32"/>
        </w:rPr>
        <w:t>财教〔</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358</w:t>
      </w:r>
      <w:r>
        <w:rPr>
          <w:rFonts w:hint="default" w:ascii="Times New Roman" w:hAnsi="Times New Roman" w:eastAsia="方正仿宋_GBK" w:cs="Times New Roman"/>
          <w:sz w:val="32"/>
          <w:szCs w:val="32"/>
        </w:rPr>
        <w:t>号)</w:t>
      </w:r>
      <w:r>
        <w:rPr>
          <w:rFonts w:hint="eastAsia"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lang w:val="en-US" w:eastAsia="zh-CN"/>
        </w:rPr>
        <w:t>精神，</w:t>
      </w:r>
      <w:r>
        <w:rPr>
          <w:rFonts w:hint="default" w:ascii="Times New Roman" w:hAnsi="Times New Roman" w:eastAsia="方正仿宋_GBK" w:cs="Times New Roman"/>
          <w:sz w:val="32"/>
          <w:szCs w:val="32"/>
        </w:rPr>
        <w:t>经</w:t>
      </w:r>
      <w:r>
        <w:rPr>
          <w:rFonts w:hint="eastAsia" w:ascii="Times New Roman" w:hAnsi="Times New Roman" w:eastAsia="方正仿宋_GBK" w:cs="Times New Roman"/>
          <w:sz w:val="32"/>
          <w:szCs w:val="32"/>
          <w:lang w:eastAsia="zh-CN"/>
        </w:rPr>
        <w:t>研究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现下达</w:t>
      </w:r>
      <w:r>
        <w:rPr>
          <w:rFonts w:hint="default" w:ascii="Times New Roman" w:hAnsi="Times New Roman" w:eastAsia="方正仿宋_GBK" w:cs="Times New Roman"/>
          <w:sz w:val="32"/>
          <w:szCs w:val="32"/>
          <w:lang w:eastAsia="zh-CN"/>
        </w:rPr>
        <w:t>你</w:t>
      </w:r>
      <w:r>
        <w:rPr>
          <w:rFonts w:hint="eastAsia" w:ascii="Times New Roman" w:hAnsi="Times New Roman" w:eastAsia="方正仿宋_GBK" w:cs="Times New Roman"/>
          <w:sz w:val="32"/>
          <w:szCs w:val="32"/>
          <w:highlight w:val="none"/>
          <w:lang w:eastAsia="zh-CN"/>
        </w:rPr>
        <w:t>校</w:t>
      </w:r>
      <w:r>
        <w:rPr>
          <w:rFonts w:hint="default" w:ascii="Times New Roman" w:hAnsi="Times New Roman" w:eastAsia="方正仿宋_GBK" w:cs="Times New Roman"/>
          <w:sz w:val="32"/>
          <w:szCs w:val="32"/>
          <w:highlight w:val="none"/>
          <w:lang w:val="en-US" w:eastAsia="zh-CN"/>
        </w:rPr>
        <w:t>2019年</w:t>
      </w:r>
      <w:r>
        <w:rPr>
          <w:rFonts w:hint="default" w:ascii="Times New Roman" w:hAnsi="Times New Roman" w:eastAsia="方正仿宋_GBK" w:cs="Times New Roman"/>
          <w:sz w:val="32"/>
          <w:szCs w:val="32"/>
          <w:highlight w:val="none"/>
        </w:rPr>
        <w:t>义务教育弱薄弱环节改善与能力提升中央补助资金</w:t>
      </w:r>
      <w:r>
        <w:rPr>
          <w:rFonts w:hint="eastAsia" w:ascii="Times New Roman" w:hAnsi="Times New Roman" w:eastAsia="方正仿宋_GBK" w:cs="Times New Roman"/>
          <w:sz w:val="32"/>
          <w:szCs w:val="32"/>
          <w:highlight w:val="none"/>
          <w:lang w:val="en-US" w:eastAsia="zh-CN"/>
        </w:rPr>
        <w:t>899.25</w:t>
      </w:r>
      <w:r>
        <w:rPr>
          <w:rFonts w:hint="default" w:ascii="Times New Roman" w:hAnsi="Times New Roman" w:eastAsia="方正仿宋_GBK" w:cs="Times New Roman"/>
          <w:sz w:val="32"/>
          <w:szCs w:val="32"/>
          <w:highlight w:val="none"/>
        </w:rPr>
        <w:t>万元</w:t>
      </w:r>
      <w:r>
        <w:rPr>
          <w:rFonts w:hint="default" w:ascii="Times New Roman" w:hAnsi="Times New Roman" w:eastAsia="方正仿宋_GBK" w:cs="Times New Roman"/>
          <w:sz w:val="32"/>
          <w:szCs w:val="32"/>
          <w:lang w:eastAsia="zh-CN"/>
        </w:rPr>
        <w:t>（具体</w:t>
      </w:r>
      <w:r>
        <w:rPr>
          <w:rFonts w:hint="eastAsia" w:ascii="Times New Roman" w:hAnsi="Times New Roman" w:eastAsia="方正仿宋_GBK" w:cs="Times New Roman"/>
          <w:sz w:val="32"/>
          <w:szCs w:val="32"/>
          <w:lang w:eastAsia="zh-CN"/>
        </w:rPr>
        <w:t>补助学校及</w:t>
      </w:r>
      <w:r>
        <w:rPr>
          <w:rFonts w:hint="default" w:ascii="Times New Roman" w:hAnsi="Times New Roman" w:eastAsia="方正仿宋_GBK" w:cs="Times New Roman"/>
          <w:sz w:val="32"/>
          <w:szCs w:val="32"/>
          <w:lang w:eastAsia="zh-CN"/>
        </w:rPr>
        <w:t>金额详见附件</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highlight w:val="none"/>
        </w:rPr>
        <w:t>。此</w:t>
      </w:r>
      <w:r>
        <w:rPr>
          <w:rFonts w:hint="default" w:ascii="Times New Roman" w:hAnsi="Times New Roman" w:eastAsia="方正仿宋_GBK" w:cs="Times New Roman"/>
          <w:color w:val="auto"/>
          <w:sz w:val="32"/>
          <w:szCs w:val="32"/>
          <w:highlight w:val="none"/>
        </w:rPr>
        <w:t>款</w:t>
      </w:r>
      <w:r>
        <w:rPr>
          <w:rFonts w:hint="eastAsia" w:ascii="Times New Roman" w:hAnsi="Times New Roman" w:eastAsia="方正仿宋_GBK" w:cs="Times New Roman"/>
          <w:color w:val="auto"/>
          <w:sz w:val="32"/>
          <w:szCs w:val="32"/>
          <w:highlight w:val="none"/>
          <w:lang w:eastAsia="zh-CN"/>
        </w:rPr>
        <w:t>分别</w:t>
      </w:r>
      <w:r>
        <w:rPr>
          <w:rFonts w:hint="default" w:ascii="Times New Roman" w:hAnsi="Times New Roman" w:eastAsia="方正仿宋_GBK" w:cs="Times New Roman"/>
          <w:sz w:val="32"/>
          <w:szCs w:val="32"/>
          <w:highlight w:val="none"/>
        </w:rPr>
        <w:t>列入</w:t>
      </w:r>
      <w:r>
        <w:rPr>
          <w:rFonts w:hint="eastAsia" w:ascii="Times New Roman" w:hAnsi="Times New Roman" w:eastAsia="方正仿宋_GBK" w:cs="Times New Roman"/>
          <w:color w:val="auto"/>
          <w:sz w:val="32"/>
          <w:szCs w:val="32"/>
          <w:highlight w:val="none"/>
          <w:lang w:val="en-US" w:eastAsia="zh-CN"/>
        </w:rPr>
        <w:t>2020</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sz w:val="32"/>
          <w:szCs w:val="32"/>
          <w:highlight w:val="none"/>
        </w:rPr>
        <w:t>“205</w:t>
      </w:r>
      <w:r>
        <w:rPr>
          <w:rFonts w:hint="eastAsia" w:ascii="Times New Roman" w:hAnsi="Times New Roman" w:eastAsia="方正仿宋_GBK" w:cs="Times New Roman"/>
          <w:sz w:val="32"/>
          <w:szCs w:val="32"/>
          <w:highlight w:val="none"/>
          <w:lang w:val="en-US" w:eastAsia="zh-CN"/>
        </w:rPr>
        <w:t>0202.小学</w:t>
      </w:r>
      <w:r>
        <w:rPr>
          <w:rFonts w:hint="default" w:ascii="Times New Roman" w:hAnsi="Times New Roman" w:eastAsia="方正仿宋_GBK" w:cs="Times New Roman"/>
          <w:sz w:val="32"/>
          <w:szCs w:val="32"/>
          <w:highlight w:val="none"/>
        </w:rPr>
        <w:t>教育”</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“205</w:t>
      </w:r>
      <w:r>
        <w:rPr>
          <w:rFonts w:hint="eastAsia" w:ascii="Times New Roman" w:hAnsi="Times New Roman" w:eastAsia="方正仿宋_GBK" w:cs="Times New Roman"/>
          <w:sz w:val="32"/>
          <w:szCs w:val="32"/>
          <w:highlight w:val="none"/>
          <w:lang w:val="en-US" w:eastAsia="zh-CN"/>
        </w:rPr>
        <w:t>0203.初中</w:t>
      </w:r>
      <w:r>
        <w:rPr>
          <w:rFonts w:hint="default" w:ascii="Times New Roman" w:hAnsi="Times New Roman" w:eastAsia="方正仿宋_GBK" w:cs="Times New Roman"/>
          <w:sz w:val="32"/>
          <w:szCs w:val="32"/>
          <w:highlight w:val="none"/>
        </w:rPr>
        <w:t>教育”</w:t>
      </w:r>
      <w:r>
        <w:rPr>
          <w:rFonts w:hint="eastAsia" w:ascii="Times New Roman" w:hAnsi="Times New Roman" w:eastAsia="方正仿宋_GBK" w:cs="Times New Roman"/>
          <w:sz w:val="32"/>
          <w:szCs w:val="32"/>
          <w:highlight w:val="none"/>
          <w:lang w:eastAsia="zh-CN"/>
        </w:rPr>
        <w:t>预算支出</w:t>
      </w:r>
      <w:r>
        <w:rPr>
          <w:rFonts w:hint="default" w:ascii="Times New Roman" w:hAnsi="Times New Roman" w:eastAsia="方正仿宋_GBK" w:cs="Times New Roman"/>
          <w:sz w:val="32"/>
          <w:szCs w:val="32"/>
          <w:highlight w:val="none"/>
        </w:rPr>
        <w:t>科目</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现将有关事项通知如下:</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highlight w:val="none"/>
        </w:rPr>
        <w:t>一、按照《义务教育薄弱环节改善与能力提升工作项目规划(2019-2020年)》</w:t>
      </w:r>
      <w:r>
        <w:rPr>
          <w:rFonts w:hint="eastAsia" w:ascii="Times New Roman" w:hAnsi="Times New Roman" w:eastAsia="方正仿宋_GBK" w:cs="Times New Roman"/>
          <w:sz w:val="32"/>
          <w:szCs w:val="32"/>
          <w:highlight w:val="none"/>
          <w:lang w:eastAsia="zh-CN"/>
        </w:rPr>
        <w:t>，结合各学校实际，本着“</w:t>
      </w:r>
      <w:r>
        <w:rPr>
          <w:rFonts w:hint="default" w:ascii="Times New Roman" w:hAnsi="Times New Roman" w:eastAsia="方正仿宋_GBK" w:cs="Times New Roman"/>
          <w:sz w:val="32"/>
          <w:szCs w:val="32"/>
          <w:highlight w:val="none"/>
        </w:rPr>
        <w:t>实事求是</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统筹考虑</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分清轻重缓急</w:t>
      </w:r>
      <w:r>
        <w:rPr>
          <w:rFonts w:hint="eastAsia" w:ascii="Times New Roman" w:hAnsi="Times New Roman" w:eastAsia="方正仿宋_GBK" w:cs="Times New Roman"/>
          <w:sz w:val="32"/>
          <w:szCs w:val="32"/>
          <w:highlight w:val="none"/>
          <w:lang w:eastAsia="zh-CN"/>
        </w:rPr>
        <w:t>”的原则，</w:t>
      </w:r>
      <w:r>
        <w:rPr>
          <w:rFonts w:hint="default" w:ascii="Times New Roman" w:hAnsi="Times New Roman" w:eastAsia="方正仿宋_GBK" w:cs="Times New Roman"/>
          <w:sz w:val="32"/>
          <w:szCs w:val="32"/>
          <w:highlight w:val="none"/>
        </w:rPr>
        <w:t>突出近期</w:t>
      </w:r>
      <w:r>
        <w:rPr>
          <w:rFonts w:hint="eastAsia" w:ascii="Times New Roman" w:hAnsi="Times New Roman" w:eastAsia="方正仿宋_GBK" w:cs="Times New Roman"/>
          <w:sz w:val="32"/>
          <w:szCs w:val="32"/>
          <w:highlight w:val="none"/>
          <w:lang w:eastAsia="zh-CN"/>
        </w:rPr>
        <w:t>各学校</w:t>
      </w:r>
      <w:r>
        <w:rPr>
          <w:rFonts w:hint="default" w:ascii="Times New Roman" w:hAnsi="Times New Roman" w:eastAsia="方正仿宋_GBK" w:cs="Times New Roman"/>
          <w:sz w:val="32"/>
          <w:szCs w:val="32"/>
          <w:highlight w:val="none"/>
        </w:rPr>
        <w:t>要解决的重点问题</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将资金</w:t>
      </w:r>
      <w:r>
        <w:rPr>
          <w:rFonts w:hint="eastAsia" w:ascii="Times New Roman" w:hAnsi="Times New Roman" w:eastAsia="方正仿宋_GBK" w:cs="Times New Roman"/>
          <w:sz w:val="32"/>
          <w:szCs w:val="32"/>
          <w:highlight w:val="none"/>
          <w:lang w:eastAsia="zh-CN"/>
        </w:rPr>
        <w:t>分配</w:t>
      </w:r>
      <w:r>
        <w:rPr>
          <w:rFonts w:hint="default" w:ascii="Times New Roman" w:hAnsi="Times New Roman" w:eastAsia="方正仿宋_GBK" w:cs="Times New Roman"/>
          <w:sz w:val="32"/>
          <w:szCs w:val="32"/>
          <w:highlight w:val="none"/>
        </w:rPr>
        <w:t>到具体项目</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确保项目进度和资金使用实效</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二、请各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按照三部</w:t>
      </w:r>
      <w:r>
        <w:rPr>
          <w:rFonts w:hint="default" w:ascii="Times New Roman" w:hAnsi="Times New Roman" w:eastAsia="方正仿宋_GBK" w:cs="Times New Roman"/>
          <w:sz w:val="32"/>
          <w:szCs w:val="32"/>
          <w:lang w:eastAsia="zh-CN"/>
        </w:rPr>
        <w:t>门</w:t>
      </w:r>
      <w:r>
        <w:rPr>
          <w:rFonts w:hint="default" w:ascii="Times New Roman" w:hAnsi="Times New Roman" w:eastAsia="方正仿宋_GBK" w:cs="Times New Roman"/>
          <w:sz w:val="32"/>
          <w:szCs w:val="32"/>
        </w:rPr>
        <w:t>印发</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《关于编制义务教育薄弱环节改善与能力提升工作项目规划(2019-2020年)的通知》</w:t>
      </w:r>
      <w:r>
        <w:rPr>
          <w:rFonts w:hint="default" w:ascii="Times New Roman" w:hAnsi="Times New Roman" w:eastAsia="方正仿宋_GBK" w:cs="Times New Roman"/>
          <w:sz w:val="32"/>
          <w:szCs w:val="32"/>
          <w:lang w:eastAsia="zh-CN"/>
        </w:rPr>
        <w:t>（教督厅</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精神</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坚持从最困难的地方做起</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从最薄弱的环节入手</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重点做好消除城镇学校大班额</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加强乡村寄宿制和小规模学校建设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推进农村学校教育信息化建设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义务教育学校校园安全防范设施建设等工作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确保薄弱学校改造任务的完成</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做好义务教育薄弱环节改善与能力提升资金与</w:t>
      </w:r>
      <w:r>
        <w:rPr>
          <w:rFonts w:hint="default" w:ascii="Times New Roman" w:hAnsi="Times New Roman" w:eastAsia="方正仿宋_GBK" w:cs="Times New Roman"/>
          <w:sz w:val="32"/>
          <w:szCs w:val="32"/>
          <w:lang w:eastAsia="zh-CN"/>
        </w:rPr>
        <w:t>农村义务教育校舍安全保障长效机制、</w:t>
      </w:r>
      <w:r>
        <w:rPr>
          <w:rFonts w:hint="default" w:ascii="Times New Roman" w:hAnsi="Times New Roman" w:eastAsia="方正仿宋_GBK" w:cs="Times New Roman"/>
          <w:sz w:val="32"/>
          <w:szCs w:val="32"/>
        </w:rPr>
        <w:t>教育现代化推进工程义务教育学校建设等有关项目和资金的统筹与衔接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防止资</w:t>
      </w:r>
      <w:r>
        <w:rPr>
          <w:rFonts w:hint="default" w:ascii="Times New Roman" w:hAnsi="Times New Roman" w:eastAsia="方正仿宋_GBK" w:cs="Times New Roman"/>
          <w:sz w:val="32"/>
          <w:szCs w:val="32"/>
          <w:lang w:eastAsia="zh-CN"/>
        </w:rPr>
        <w:t>金</w:t>
      </w:r>
      <w:r>
        <w:rPr>
          <w:rFonts w:hint="default" w:ascii="Times New Roman" w:hAnsi="Times New Roman" w:eastAsia="方正仿宋_GBK" w:cs="Times New Roman"/>
          <w:sz w:val="32"/>
          <w:szCs w:val="32"/>
        </w:rPr>
        <w:t>、项目安排重复交叉或支持缺位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中央资金、省级资金和市</w:t>
      </w:r>
      <w:r>
        <w:rPr>
          <w:rFonts w:hint="default" w:ascii="Times New Roman" w:hAnsi="Times New Roman" w:eastAsia="方正仿宋_GBK" w:cs="Times New Roman"/>
          <w:sz w:val="32"/>
          <w:szCs w:val="32"/>
          <w:lang w:eastAsia="zh-CN"/>
        </w:rPr>
        <w:t>县</w:t>
      </w:r>
      <w:r>
        <w:rPr>
          <w:rFonts w:hint="default" w:ascii="Times New Roman" w:hAnsi="Times New Roman" w:eastAsia="方正仿宋_GBK" w:cs="Times New Roman"/>
          <w:sz w:val="32"/>
          <w:szCs w:val="32"/>
        </w:rPr>
        <w:t>资金</w:t>
      </w:r>
      <w:r>
        <w:rPr>
          <w:rFonts w:hint="default" w:ascii="Times New Roman" w:hAnsi="Times New Roman" w:eastAsia="方正仿宋_GBK" w:cs="Times New Roman"/>
          <w:sz w:val="32"/>
          <w:szCs w:val="32"/>
          <w:lang w:eastAsia="zh-CN"/>
        </w:rPr>
        <w:t>原则上</w:t>
      </w:r>
      <w:r>
        <w:rPr>
          <w:rFonts w:hint="default" w:ascii="Times New Roman" w:hAnsi="Times New Roman" w:eastAsia="方正仿宋_GBK" w:cs="Times New Roman"/>
          <w:sz w:val="32"/>
          <w:szCs w:val="32"/>
        </w:rPr>
        <w:t>不得交叉安排同一具体项。</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做好项目前期工作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加快推进项目实施</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eastAsia="zh-CN"/>
        </w:rPr>
        <w:t>为</w:t>
      </w:r>
      <w:r>
        <w:rPr>
          <w:rFonts w:hint="default" w:ascii="Times New Roman" w:hAnsi="Times New Roman" w:eastAsia="方正仿宋_GBK" w:cs="Times New Roman"/>
          <w:sz w:val="32"/>
          <w:szCs w:val="32"/>
        </w:rPr>
        <w:t>维护规划的严肃性</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不得随意变更和调整项目内容</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五、此项资金下达各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后</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校舍建设项目要尽快开工建设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争取在2020年3月底以前开工建设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务必在2020年12月底以前全部竣工验收并投入使用。义务教育薄弱环节改善与能力提升专项资金使用中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生活设施、图书、课桌凳、安防设备等购置由各地自行采购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教育信息化设备购置由省级集中统一采购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采购流程参照全面改薄设备购置项目实施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工程进度从2020年1月起纳入教育专项工程信息管理系统</w:t>
      </w:r>
      <w:r>
        <w:rPr>
          <w:rFonts w:hint="default" w:ascii="Times New Roman" w:hAnsi="Times New Roman" w:eastAsia="方正仿宋_GBK" w:cs="Times New Roman"/>
          <w:sz w:val="32"/>
          <w:szCs w:val="32"/>
          <w:lang w:eastAsia="zh-CN"/>
        </w:rPr>
        <w:t>填报进度</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直至项目完工</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、请各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按照《义务教育薄弱环节改善与能力提升补助资金管理办法》(财教〔</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〕100号)有关要求</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切实加强资金管理和监督检查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不断提高资金使用效益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及时组织对薄弱学校改造</w:t>
      </w:r>
      <w:r>
        <w:rPr>
          <w:rFonts w:hint="default" w:ascii="Times New Roman" w:hAnsi="Times New Roman" w:eastAsia="方正仿宋_GBK" w:cs="Times New Roman"/>
          <w:sz w:val="32"/>
          <w:szCs w:val="32"/>
          <w:lang w:eastAsia="zh-CN"/>
        </w:rPr>
        <w:t>计</w:t>
      </w:r>
      <w:r>
        <w:rPr>
          <w:rFonts w:hint="default" w:ascii="Times New Roman" w:hAnsi="Times New Roman" w:eastAsia="方正仿宋_GBK" w:cs="Times New Roman"/>
          <w:sz w:val="32"/>
          <w:szCs w:val="32"/>
        </w:rPr>
        <w:t>划实施项目的评估验收。</w:t>
      </w:r>
      <w:r>
        <w:rPr>
          <w:rFonts w:hint="eastAsia" w:ascii="Times New Roman" w:hAnsi="Times New Roman" w:eastAsia="方正仿宋_GBK" w:cs="Times New Roman"/>
          <w:sz w:val="32"/>
          <w:szCs w:val="32"/>
          <w:lang w:eastAsia="zh-CN"/>
        </w:rPr>
        <w:t>区</w:t>
      </w:r>
      <w:r>
        <w:rPr>
          <w:rFonts w:hint="default" w:ascii="Times New Roman" w:hAnsi="Times New Roman" w:eastAsia="方正仿宋_GBK" w:cs="Times New Roman"/>
          <w:sz w:val="32"/>
          <w:szCs w:val="32"/>
          <w:lang w:eastAsia="zh-CN"/>
        </w:rPr>
        <w:t>级相关部门将</w:t>
      </w:r>
      <w:r>
        <w:rPr>
          <w:rFonts w:hint="default" w:ascii="Times New Roman" w:hAnsi="Times New Roman" w:eastAsia="方正仿宋_GBK" w:cs="Times New Roman"/>
          <w:sz w:val="32"/>
          <w:szCs w:val="32"/>
        </w:rPr>
        <w:t>采取造当方式进行监督检查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对于虚报、留领、挤占、挪用套取财改专项资金的行为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将按照《财政违法行为处罚处分条例》(国务院令第427号)的有关规定严肃处理</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、请各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严格桉照《云南省州市财政报算执行支出进度考核办法(修订版)》(云财</w:t>
      </w:r>
      <w:r>
        <w:rPr>
          <w:rFonts w:hint="default" w:ascii="Times New Roman" w:hAnsi="Times New Roman" w:eastAsia="方正仿宋_GBK" w:cs="Times New Roman"/>
          <w:sz w:val="32"/>
          <w:szCs w:val="32"/>
          <w:lang w:eastAsia="zh-CN"/>
        </w:rPr>
        <w:t>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2018</w:t>
      </w:r>
      <w:r>
        <w:rPr>
          <w:rFonts w:hint="default" w:ascii="Times New Roman" w:hAnsi="Times New Roman" w:eastAsia="方正仿宋_GBK" w:cs="Times New Roman"/>
          <w:sz w:val="32"/>
          <w:szCs w:val="32"/>
        </w:rPr>
        <w:t>〕146号)要求</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全面加快预算执行进度。涉及政府采购的</w:t>
      </w:r>
      <w:r>
        <w:rPr>
          <w:rFonts w:hint="default" w:ascii="Times New Roman" w:hAnsi="Times New Roman" w:eastAsia="方正仿宋_GBK" w:cs="Times New Roman"/>
          <w:sz w:val="32"/>
          <w:szCs w:val="32"/>
          <w:lang w:eastAsia="zh-CN"/>
        </w:rPr>
        <w:t>项</w:t>
      </w:r>
      <w:r>
        <w:rPr>
          <w:rFonts w:hint="default" w:ascii="Times New Roman" w:hAnsi="Times New Roman" w:eastAsia="方正仿宋_GBK" w:cs="Times New Roman"/>
          <w:sz w:val="32"/>
          <w:szCs w:val="32"/>
        </w:rPr>
        <w:t>目</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要按照政府采购相关规定和程度办理。</w:t>
      </w:r>
    </w:p>
    <w:p>
      <w:pPr>
        <w:keepNext w:val="0"/>
        <w:keepLines w:val="0"/>
        <w:pageBreakBefore w:val="0"/>
        <w:widowControl w:val="0"/>
        <w:kinsoku/>
        <w:wordWrap/>
        <w:overflowPunct/>
        <w:topLinePunct w:val="0"/>
        <w:autoSpaceDE/>
        <w:autoSpaceDN/>
        <w:bidi w:val="0"/>
        <w:adjustRightInd/>
        <w:snapToGrid/>
        <w:spacing w:line="590" w:lineRule="exact"/>
        <w:ind w:left="1596" w:leftChars="304" w:right="0" w:rightChars="0" w:hanging="960" w:hangingChars="3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lang w:val="en-US" w:eastAsia="zh-CN"/>
        </w:rPr>
        <w:t>2019年</w:t>
      </w:r>
      <w:r>
        <w:rPr>
          <w:rFonts w:hint="default" w:ascii="Times New Roman" w:hAnsi="Times New Roman" w:eastAsia="方正仿宋_GBK" w:cs="Times New Roman"/>
          <w:sz w:val="32"/>
          <w:szCs w:val="32"/>
          <w:lang w:eastAsia="zh-CN"/>
        </w:rPr>
        <w:t>义</w:t>
      </w:r>
      <w:r>
        <w:rPr>
          <w:rFonts w:hint="default" w:ascii="Times New Roman" w:hAnsi="Times New Roman" w:eastAsia="方正仿宋_GBK" w:cs="Times New Roman"/>
          <w:sz w:val="32"/>
          <w:szCs w:val="32"/>
        </w:rPr>
        <w:t>务教育</w:t>
      </w:r>
      <w:r>
        <w:rPr>
          <w:rFonts w:hint="default" w:ascii="Times New Roman" w:hAnsi="Times New Roman" w:eastAsia="方正仿宋_GBK" w:cs="Times New Roman"/>
          <w:sz w:val="32"/>
          <w:szCs w:val="32"/>
          <w:lang w:eastAsia="zh-CN"/>
        </w:rPr>
        <w:t>薄弱</w:t>
      </w:r>
      <w:r>
        <w:rPr>
          <w:rFonts w:hint="default" w:ascii="Times New Roman" w:hAnsi="Times New Roman" w:eastAsia="方正仿宋_GBK" w:cs="Times New Roman"/>
          <w:sz w:val="32"/>
          <w:szCs w:val="32"/>
        </w:rPr>
        <w:t>环节</w:t>
      </w:r>
      <w:r>
        <w:rPr>
          <w:rFonts w:hint="default" w:ascii="Times New Roman" w:hAnsi="Times New Roman" w:eastAsia="方正仿宋_GBK" w:cs="Times New Roman"/>
          <w:sz w:val="32"/>
          <w:szCs w:val="32"/>
          <w:lang w:eastAsia="zh-CN"/>
        </w:rPr>
        <w:t>改善</w:t>
      </w:r>
      <w:r>
        <w:rPr>
          <w:rFonts w:hint="default" w:ascii="Times New Roman" w:hAnsi="Times New Roman" w:eastAsia="方正仿宋_GBK" w:cs="Times New Roman"/>
          <w:sz w:val="32"/>
          <w:szCs w:val="32"/>
        </w:rPr>
        <w:t>与能力</w:t>
      </w:r>
      <w:r>
        <w:rPr>
          <w:rFonts w:hint="default" w:ascii="Times New Roman" w:hAnsi="Times New Roman" w:eastAsia="方正仿宋_GBK" w:cs="Times New Roman"/>
          <w:sz w:val="32"/>
          <w:szCs w:val="32"/>
          <w:lang w:eastAsia="zh-CN"/>
        </w:rPr>
        <w:t>提升中央补</w:t>
      </w:r>
      <w:r>
        <w:rPr>
          <w:rFonts w:hint="default" w:ascii="Times New Roman" w:hAnsi="Times New Roman" w:eastAsia="方正仿宋_GBK" w:cs="Times New Roman"/>
          <w:sz w:val="32"/>
          <w:szCs w:val="32"/>
        </w:rPr>
        <w:t>助资金</w:t>
      </w:r>
      <w:r>
        <w:rPr>
          <w:rFonts w:hint="eastAsia" w:ascii="Times New Roman" w:hAnsi="Times New Roman" w:eastAsia="方正仿宋_GBK" w:cs="Times New Roman"/>
          <w:sz w:val="32"/>
          <w:szCs w:val="32"/>
          <w:lang w:eastAsia="zh-CN"/>
        </w:rPr>
        <w:t>分配</w:t>
      </w:r>
      <w:r>
        <w:rPr>
          <w:rFonts w:hint="default" w:ascii="Times New Roman" w:hAnsi="Times New Roman" w:eastAsia="方正仿宋_GBK" w:cs="Times New Roman"/>
          <w:sz w:val="32"/>
          <w:szCs w:val="32"/>
        </w:rPr>
        <w:t>表</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1596" w:leftChars="760" w:right="0" w:rightChars="0" w:firstLine="0" w:firstLineChars="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江川区</w:t>
      </w:r>
      <w:r>
        <w:rPr>
          <w:rFonts w:hint="eastAsia" w:ascii="Times New Roman" w:hAnsi="Times New Roman" w:eastAsia="方正仿宋_GBK" w:cs="Times New Roman"/>
          <w:sz w:val="32"/>
          <w:szCs w:val="32"/>
          <w:lang w:val="en-US" w:eastAsia="zh-CN"/>
        </w:rPr>
        <w:t>2019年</w:t>
      </w:r>
      <w:r>
        <w:rPr>
          <w:rFonts w:hint="default" w:ascii="Times New Roman" w:hAnsi="Times New Roman" w:eastAsia="方正仿宋_GBK" w:cs="Times New Roman"/>
          <w:sz w:val="32"/>
          <w:szCs w:val="32"/>
          <w:lang w:val="en-US" w:eastAsia="zh-CN"/>
        </w:rPr>
        <w:t>义务教育薄弱环节改善与能力提升资金绩效目标</w:t>
      </w:r>
      <w:r>
        <w:rPr>
          <w:rFonts w:hint="eastAsia" w:ascii="Times New Roman" w:hAnsi="Times New Roman" w:eastAsia="方正仿宋_GBK" w:cs="Times New Roman"/>
          <w:sz w:val="32"/>
          <w:szCs w:val="32"/>
          <w:lang w:val="en-US" w:eastAsia="zh-CN"/>
        </w:rPr>
        <w:t>下达</w:t>
      </w:r>
      <w:r>
        <w:rPr>
          <w:rFonts w:hint="default" w:ascii="Times New Roman" w:hAnsi="Times New Roman" w:eastAsia="方正仿宋_GBK" w:cs="Times New Roman"/>
          <w:sz w:val="32"/>
          <w:szCs w:val="32"/>
          <w:lang w:val="en-US" w:eastAsia="zh-CN"/>
        </w:rPr>
        <w:t>表</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玉溪市</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rPr>
        <w:t xml:space="preserve">财政局   </w:t>
      </w:r>
      <w:bookmarkStart w:id="0" w:name="_GoBack"/>
      <w:bookmarkEnd w:id="0"/>
      <w:r>
        <w:rPr>
          <w:rFonts w:hint="default" w:ascii="Times New Roman" w:hAnsi="Times New Roman" w:eastAsia="方正仿宋_GBK" w:cs="Times New Roman"/>
          <w:sz w:val="32"/>
          <w:szCs w:val="32"/>
        </w:rPr>
        <w:t>玉溪市</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rPr>
        <w:t>教育</w:t>
      </w:r>
      <w:r>
        <w:rPr>
          <w:rFonts w:hint="default" w:ascii="Times New Roman" w:hAnsi="Times New Roman" w:eastAsia="方正仿宋_GBK" w:cs="Times New Roman"/>
          <w:sz w:val="32"/>
          <w:szCs w:val="32"/>
          <w:lang w:eastAsia="zh-CN"/>
        </w:rPr>
        <w:t>体育</w:t>
      </w:r>
      <w:r>
        <w:rPr>
          <w:rFonts w:hint="default" w:ascii="Times New Roman" w:hAnsi="Times New Roman" w:eastAsia="方正仿宋_GBK" w:cs="Times New Roman"/>
          <w:sz w:val="32"/>
          <w:szCs w:val="32"/>
        </w:rPr>
        <w:t>局</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w:t>
      </w:r>
      <w:r>
        <w:rPr>
          <w:rFonts w:hint="eastAsia" w:ascii="Times New Roman" w:hAnsi="Times New Roman" w:eastAsia="方正仿宋_GBK" w:cs="Times New Roman"/>
          <w:sz w:val="32"/>
          <w:szCs w:val="32"/>
          <w:lang w:val="en-US" w:eastAsia="zh-CN"/>
        </w:rPr>
        <w:t>20</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rPr>
        <w:t>日</w:t>
      </w: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500"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tbl>
      <w:tblPr>
        <w:tblStyle w:val="5"/>
        <w:tblW w:w="150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41"/>
        <w:gridCol w:w="1418"/>
        <w:gridCol w:w="259"/>
        <w:gridCol w:w="2925"/>
        <w:gridCol w:w="4285"/>
        <w:gridCol w:w="49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5074" w:type="dxa"/>
            <w:gridSpan w:val="6"/>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40"/>
                <w:szCs w:val="40"/>
                <w:u w:val="none"/>
              </w:rPr>
            </w:pPr>
            <w:r>
              <w:rPr>
                <w:rFonts w:hint="eastAsia" w:ascii="方正小标宋_GBK" w:hAnsi="方正小标宋_GBK" w:eastAsia="方正小标宋_GBK" w:cs="方正小标宋_GBK"/>
                <w:i w:val="0"/>
                <w:color w:val="000000"/>
                <w:kern w:val="0"/>
                <w:sz w:val="40"/>
                <w:szCs w:val="40"/>
                <w:u w:val="none"/>
                <w:lang w:val="en-US" w:eastAsia="zh-CN" w:bidi="ar"/>
              </w:rPr>
              <w:t>江川区2019年义务教育薄弱环节改善与能力提升资金绩效目标下达表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659" w:type="dxa"/>
            <w:gridSpan w:val="2"/>
            <w:shd w:val="clear" w:color="auto" w:fill="auto"/>
            <w:vAlign w:val="center"/>
          </w:tcPr>
          <w:p>
            <w:pPr>
              <w:jc w:val="center"/>
              <w:rPr>
                <w:rFonts w:hint="eastAsia" w:ascii="宋体" w:hAnsi="宋体" w:eastAsia="宋体" w:cs="宋体"/>
                <w:b/>
                <w:i w:val="0"/>
                <w:color w:val="000000"/>
                <w:sz w:val="22"/>
                <w:szCs w:val="22"/>
                <w:u w:val="none"/>
              </w:rPr>
            </w:pPr>
          </w:p>
        </w:tc>
        <w:tc>
          <w:tcPr>
            <w:tcW w:w="12415" w:type="dxa"/>
            <w:gridSpan w:val="4"/>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3"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888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2019年义务教育薄弱环节改善与能力提升中央补助资金</w:t>
            </w:r>
          </w:p>
        </w:tc>
        <w:tc>
          <w:tcPr>
            <w:tcW w:w="4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预算资金安排（万元）：899.25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58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项目年度目标</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据各县区义务教育薄弱环节改善与能力提升规划资金控制额度和分担比例，义务教育薄弱环节改善与能力提升中央专项资金按时下达至项目学校，各县区按期完成项目规划年度目标任务，全市义务教育学校办学条件持续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58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年度目标任务</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本次下达目标小计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8"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8"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受益学生人数（万人）</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3"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投资完成率</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5"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完成校舍(场地、围墙）建设面积（万平方米、万米）</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完成设备采购（万台件套）</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补助对象对政策的知晓度</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群众满意度</w:t>
            </w:r>
          </w:p>
        </w:tc>
        <w:tc>
          <w:tcPr>
            <w:tcW w:w="9231"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&gt;80%</w:t>
            </w:r>
          </w:p>
        </w:tc>
      </w:tr>
    </w:tbl>
    <w:p>
      <w:pPr>
        <w:spacing w:line="500" w:lineRule="exact"/>
        <w:jc w:val="left"/>
        <w:rPr>
          <w:rFonts w:hint="eastAsia" w:ascii="方正仿宋_GBK" w:hAnsi="方正仿宋_GBK" w:eastAsia="方正仿宋_GBK" w:cs="方正仿宋_GBK"/>
          <w:sz w:val="32"/>
          <w:szCs w:val="32"/>
        </w:rPr>
        <w:sectPr>
          <w:pgSz w:w="16783" w:h="11850" w:orient="landscape"/>
          <w:pgMar w:top="1440" w:right="1080" w:bottom="1440" w:left="1080" w:header="851" w:footer="992" w:gutter="0"/>
          <w:pgNumType w:fmt="numberInDash"/>
          <w:cols w:space="0" w:num="1"/>
          <w:rtlGutter w:val="0"/>
          <w:docGrid w:type="lines" w:linePitch="313" w:charSpace="0"/>
        </w:sect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ind w:firstLine="640" w:firstLineChars="200"/>
        <w:jc w:val="left"/>
        <w:rPr>
          <w:rFonts w:hint="eastAsia" w:ascii="方正仿宋_GBK" w:hAnsi="方正仿宋_GBK" w:eastAsia="方正仿宋_GBK" w:cs="方正仿宋_GBK"/>
          <w:sz w:val="32"/>
          <w:szCs w:val="32"/>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jc w:val="left"/>
        <w:rPr>
          <w:rFonts w:hint="eastAsia" w:ascii="方正仿宋_GBK" w:hAnsi="方正仿宋_GBK" w:eastAsia="方正仿宋_GBK" w:cs="方正仿宋_GBK"/>
          <w:sz w:val="28"/>
          <w:szCs w:val="28"/>
        </w:rPr>
      </w:pPr>
    </w:p>
    <w:p>
      <w:pPr>
        <w:spacing w:line="500" w:lineRule="exact"/>
        <w:ind w:firstLine="280" w:firstLineChars="100"/>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40640</wp:posOffset>
                </wp:positionV>
                <wp:extent cx="5687695" cy="635"/>
                <wp:effectExtent l="0" t="0" r="0" b="0"/>
                <wp:wrapNone/>
                <wp:docPr id="2" name="Line 4"/>
                <wp:cNvGraphicFramePr/>
                <a:graphic xmlns:a="http://schemas.openxmlformats.org/drawingml/2006/main">
                  <a:graphicData uri="http://schemas.microsoft.com/office/word/2010/wordprocessingShape">
                    <wps:wsp>
                      <wps:cNvCnPr/>
                      <wps:spPr>
                        <a:xfrm>
                          <a:off x="0" y="0"/>
                          <a:ext cx="5687695" cy="635"/>
                        </a:xfrm>
                        <a:prstGeom prst="line">
                          <a:avLst/>
                        </a:prstGeom>
                        <a:ln w="4444" cap="flat" cmpd="sng">
                          <a:solidFill>
                            <a:srgbClr val="000000"/>
                          </a:solidFill>
                          <a:prstDash val="solid"/>
                          <a:headEnd type="none" w="med" len="med"/>
                          <a:tailEnd type="none" w="med" len="med"/>
                        </a:ln>
                      </wps:spPr>
                      <wps:bodyPr upright="1"/>
                    </wps:wsp>
                  </a:graphicData>
                </a:graphic>
              </wp:anchor>
            </w:drawing>
          </mc:Choice>
          <mc:Fallback>
            <w:pict>
              <v:line id="Line 4" o:spid="_x0000_s1026" o:spt="20" style="position:absolute;left:0pt;margin-left:3.45pt;margin-top:3.2pt;height:0.05pt;width:447.85pt;z-index:251660288;mso-width-relative:page;mso-height-relative:page;" filled="f" stroked="t" coordsize="21600,21600" o:gfxdata="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0+DuW1AAAAAUBAAAPAAAAAAAAAAEAIAAAACIAAABkcnMvZG93bnJldi54bWxQ&#10;SwECFAAUAAAACACHTuJAkcvTRMIBAACNAwAADgAAAAAAAAABACAAAAAjAQAAZHJzL2Uyb0RvYy54&#10;bWxQSwUGAAAAAAYABgBZAQAAVwUAAAAA&#10;">
                <v:fill on="f" focussize="0,0"/>
                <v:stroke weight="0.34992125984252pt" color="#000000" joinstyle="round"/>
                <v:imagedata o:title=""/>
                <o:lock v:ext="edit" aspectratio="f"/>
              </v:line>
            </w:pict>
          </mc:Fallback>
        </mc:AlternateContent>
      </w:r>
      <w:r>
        <w:rPr>
          <w:rFonts w:hint="default" w:ascii="Times New Roman" w:hAnsi="Times New Roman" w:eastAsia="方正仿宋_GBK" w:cs="Times New Roman"/>
          <w:sz w:val="28"/>
          <w:szCs w:val="28"/>
        </w:rPr>
        <w:t>抄送：本局预算</w:t>
      </w:r>
      <w:r>
        <w:rPr>
          <w:rFonts w:hint="eastAsia" w:ascii="Times New Roman" w:hAnsi="Times New Roman" w:eastAsia="方正仿宋_GBK" w:cs="Times New Roman"/>
          <w:sz w:val="28"/>
          <w:szCs w:val="28"/>
          <w:lang w:eastAsia="zh-CN"/>
        </w:rPr>
        <w:t>股</w:t>
      </w:r>
      <w:r>
        <w:rPr>
          <w:rFonts w:hint="default" w:ascii="Times New Roman" w:hAnsi="Times New Roman" w:eastAsia="方正仿宋_GBK" w:cs="Times New Roman"/>
          <w:sz w:val="28"/>
          <w:szCs w:val="28"/>
        </w:rPr>
        <w:t>。</w:t>
      </w:r>
    </w:p>
    <w:p>
      <w:pPr>
        <w:spacing w:line="500" w:lineRule="exact"/>
        <w:ind w:firstLine="280" w:firstLineChars="1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321945</wp:posOffset>
                </wp:positionV>
                <wp:extent cx="5687695" cy="635"/>
                <wp:effectExtent l="0" t="0" r="0" b="0"/>
                <wp:wrapNone/>
                <wp:docPr id="5" name="Line 5"/>
                <wp:cNvGraphicFramePr/>
                <a:graphic xmlns:a="http://schemas.openxmlformats.org/drawingml/2006/main">
                  <a:graphicData uri="http://schemas.microsoft.com/office/word/2010/wordprocessingShape">
                    <wps:wsp>
                      <wps:cNvCnPr/>
                      <wps:spPr>
                        <a:xfrm>
                          <a:off x="0" y="0"/>
                          <a:ext cx="5687695" cy="635"/>
                        </a:xfrm>
                        <a:prstGeom prst="line">
                          <a:avLst/>
                        </a:prstGeom>
                        <a:ln w="4444" cap="flat" cmpd="sng">
                          <a:solidFill>
                            <a:srgbClr val="000000"/>
                          </a:solidFill>
                          <a:prstDash val="solid"/>
                          <a:headEnd type="none" w="med" len="med"/>
                          <a:tailEnd type="none" w="med" len="med"/>
                        </a:ln>
                      </wps:spPr>
                      <wps:bodyPr upright="1"/>
                    </wps:wsp>
                  </a:graphicData>
                </a:graphic>
              </wp:anchor>
            </w:drawing>
          </mc:Choice>
          <mc:Fallback>
            <w:pict>
              <v:line id="Line 5" o:spid="_x0000_s1026" o:spt="20" style="position:absolute;left:0pt;margin-left:1.85pt;margin-top:25.35pt;height:0.05pt;width:447.85pt;z-index:251661312;mso-width-relative:page;mso-height-relative:page;" filled="f" stroked="t" coordsize="21600,21600" o:gfxdata="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GJBbp1gAAAAcBAAAPAAAAAAAAAAEAIAAAACIAAABkcnMvZG93bnJldi54&#10;bWxQSwECFAAUAAAACACHTuJA0jwrSMMBAACNAwAADgAAAAAAAAABACAAAAAlAQAAZHJzL2Uyb0Rv&#10;Yy54bWxQSwUGAAAAAAYABgBZAQAAWgUAAAAA&#10;">
                <v:fill on="f" focussize="0,0"/>
                <v:stroke weight="0.34992125984252pt" color="#000000" joinstyle="round"/>
                <v:imagedata o:title=""/>
                <o:lock v:ext="edit" aspectratio="f"/>
              </v:line>
            </w:pict>
          </mc:Fallback>
        </mc:AlternateContent>
      </w:r>
      <w:r>
        <w:rPr>
          <w:rFonts w:hint="default" w:ascii="Times New Roman" w:hAnsi="Times New Roman" w:eastAsia="方正仿宋_GBK"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28575</wp:posOffset>
                </wp:positionV>
                <wp:extent cx="5687695" cy="635"/>
                <wp:effectExtent l="0" t="0" r="0" b="0"/>
                <wp:wrapNone/>
                <wp:docPr id="4" name="Line 6"/>
                <wp:cNvGraphicFramePr/>
                <a:graphic xmlns:a="http://schemas.openxmlformats.org/drawingml/2006/main">
                  <a:graphicData uri="http://schemas.microsoft.com/office/word/2010/wordprocessingShape">
                    <wps:wsp>
                      <wps:cNvCnPr/>
                      <wps:spPr>
                        <a:xfrm>
                          <a:off x="0" y="0"/>
                          <a:ext cx="5687695" cy="63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Line 6" o:spid="_x0000_s1026" o:spt="20" style="position:absolute;left:0pt;margin-left:1.8pt;margin-top:2.25pt;height:0.05pt;width:447.85pt;z-index:251662336;mso-width-relative:page;mso-height-relative:page;" filled="f" stroked="t" coordsize="21600,21600" o:gfxdata="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Rh52ZtUAAAAFAQAADwAAAAAAAAABACAAAAAiAAAAZHJzL2Rvd25yZXYueG1s&#10;UEsBAhQAFAAAAAgAh07iQJ7mPULCAQAAjQMAAA4AAAAAAAAAAQAgAAAAJAEAAGRycy9lMm9Eb2Mu&#10;eG1sUEsFBgAAAAAGAAYAWQEAAFgFAAAAAA==&#10;">
                <v:fill on="f" focussize="0,0"/>
                <v:stroke weight="0.25pt" color="#000000" joinstyle="round"/>
                <v:imagedata o:title=""/>
                <o:lock v:ext="edit" aspectratio="f"/>
              </v:line>
            </w:pict>
          </mc:Fallback>
        </mc:AlternateContent>
      </w:r>
      <w:r>
        <w:rPr>
          <w:rFonts w:hint="default" w:ascii="Times New Roman" w:hAnsi="Times New Roman" w:eastAsia="方正仿宋_GBK" w:cs="Times New Roman"/>
          <w:sz w:val="28"/>
          <w:szCs w:val="28"/>
        </w:rPr>
        <w:t>玉溪市</w:t>
      </w:r>
      <w:r>
        <w:rPr>
          <w:rFonts w:hint="eastAsia" w:ascii="Times New Roman" w:hAnsi="Times New Roman" w:eastAsia="方正仿宋_GBK" w:cs="Times New Roman"/>
          <w:sz w:val="28"/>
          <w:szCs w:val="28"/>
          <w:lang w:eastAsia="zh-CN"/>
        </w:rPr>
        <w:t>江川区</w:t>
      </w:r>
      <w:r>
        <w:rPr>
          <w:rFonts w:hint="default" w:ascii="Times New Roman" w:hAnsi="Times New Roman" w:eastAsia="方正仿宋_GBK" w:cs="Times New Roman"/>
          <w:sz w:val="28"/>
          <w:szCs w:val="28"/>
        </w:rPr>
        <w:t xml:space="preserve">财政局办公室           </w:t>
      </w: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20</w:t>
      </w:r>
      <w:r>
        <w:rPr>
          <w:rFonts w:hint="eastAsia" w:ascii="Times New Roman" w:hAnsi="Times New Roman" w:eastAsia="方正仿宋_GBK" w:cs="Times New Roman"/>
          <w:sz w:val="28"/>
          <w:szCs w:val="28"/>
          <w:lang w:val="en-US" w:eastAsia="zh-CN"/>
        </w:rPr>
        <w:t>20</w:t>
      </w:r>
      <w:r>
        <w:rPr>
          <w:rFonts w:hint="default" w:ascii="Times New Roman" w:hAnsi="Times New Roman" w:eastAsia="方正仿宋_GBK" w:cs="Times New Roman"/>
          <w:sz w:val="28"/>
          <w:szCs w:val="28"/>
        </w:rPr>
        <w:t>年</w:t>
      </w:r>
      <w:r>
        <w:rPr>
          <w:rFonts w:hint="eastAsia"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24</w:t>
      </w:r>
      <w:r>
        <w:rPr>
          <w:rFonts w:hint="default" w:ascii="Times New Roman" w:hAnsi="Times New Roman" w:eastAsia="方正仿宋_GBK" w:cs="Times New Roman"/>
          <w:sz w:val="28"/>
          <w:szCs w:val="28"/>
        </w:rPr>
        <w:t>日印发</w:t>
      </w:r>
    </w:p>
    <w:p/>
    <w:sectPr>
      <w:pgSz w:w="11850" w:h="16783"/>
      <w:pgMar w:top="2041" w:right="1474" w:bottom="1304" w:left="1587" w:header="851" w:footer="992" w:gutter="0"/>
      <w:pgNumType w:fmt="numberInDash"/>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方正宋一简体">
    <w:altName w:val="宋体"/>
    <w:panose1 w:val="03000509000000000000"/>
    <w:charset w:val="86"/>
    <w:family w:val="auto"/>
    <w:pitch w:val="default"/>
    <w:sig w:usb0="00000000" w:usb1="00000000" w:usb2="00000000" w:usb3="00000000" w:csb0="00040000" w:csb1="00000000"/>
  </w:font>
  <w:font w:name="方正宋一繁体">
    <w:altName w:val="宋体"/>
    <w:panose1 w:val="03000509000000000000"/>
    <w:charset w:val="86"/>
    <w:family w:val="auto"/>
    <w:pitch w:val="default"/>
    <w:sig w:usb0="00000000" w:usb1="00000000" w:usb2="00000000" w:usb3="00000000" w:csb0="00040000" w:csb1="00000000"/>
  </w:font>
  <w:font w:name="方正宋三简体">
    <w:altName w:val="宋体"/>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小标宋繁体">
    <w:altName w:val="宋体"/>
    <w:panose1 w:val="02010601030101010101"/>
    <w:charset w:val="86"/>
    <w:family w:val="auto"/>
    <w:pitch w:val="default"/>
    <w:sig w:usb0="00000000" w:usb1="00000000" w:usb2="00000000" w:usb3="00000000" w:csb0="00040000" w:csb1="00000000"/>
  </w:font>
  <w:font w:name="方正小篆体">
    <w:altName w:val="宋体"/>
    <w:panose1 w:val="03000509000000000000"/>
    <w:charset w:val="86"/>
    <w:family w:val="auto"/>
    <w:pitch w:val="default"/>
    <w:sig w:usb0="00000000" w:usb1="00000000" w:usb2="00000000" w:usb3="00000000" w:csb0="00040000" w:csb1="00000000"/>
  </w:font>
  <w:font w:name="方正少儿简体">
    <w:altName w:val="宋体"/>
    <w:panose1 w:val="03000509000000000000"/>
    <w:charset w:val="86"/>
    <w:family w:val="auto"/>
    <w:pitch w:val="default"/>
    <w:sig w:usb0="00000000" w:usb1="00000000" w:usb2="00000000" w:usb3="00000000" w:csb0="00040000" w:csb1="00000000"/>
  </w:font>
  <w:font w:name="方正少儿繁体">
    <w:altName w:val="宋体"/>
    <w:panose1 w:val="03000509000000000000"/>
    <w:charset w:val="86"/>
    <w:family w:val="auto"/>
    <w:pitch w:val="default"/>
    <w:sig w:usb0="00000000" w:usb1="00000000" w:usb2="00000000" w:usb3="00000000" w:csb0="00040000" w:csb1="00000000"/>
  </w:font>
  <w:font w:name="方正平和简体">
    <w:altName w:val="宋体"/>
    <w:panose1 w:val="03000509000000000000"/>
    <w:charset w:val="86"/>
    <w:family w:val="auto"/>
    <w:pitch w:val="default"/>
    <w:sig w:usb0="00000000" w:usb1="00000000" w:usb2="00000000" w:usb3="00000000" w:csb0="00040000" w:csb1="00000000"/>
  </w:font>
  <w:font w:name="方正平和繁体">
    <w:altName w:val="宋体"/>
    <w:panose1 w:val="03000509000000000000"/>
    <w:charset w:val="86"/>
    <w:family w:val="auto"/>
    <w:pitch w:val="default"/>
    <w:sig w:usb0="00000000" w:usb1="00000000" w:usb2="00000000" w:usb3="00000000" w:csb0="00040000" w:csb1="00000000"/>
  </w:font>
  <w:font w:name="方正平黑繁体">
    <w:altName w:val="黑体"/>
    <w:panose1 w:val="02010601030101010101"/>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方正康体简体">
    <w:altName w:val="宋体"/>
    <w:panose1 w:val="02010601030101010101"/>
    <w:charset w:val="86"/>
    <w:family w:val="auto"/>
    <w:pitch w:val="default"/>
    <w:sig w:usb0="00000000" w:usb1="00000000" w:usb2="00000000" w:usb3="00000000" w:csb0="00040000" w:csb1="00000000"/>
  </w:font>
  <w:font w:name="方正康体繁体">
    <w:altName w:val="宋体"/>
    <w:panose1 w:val="02010601030101010101"/>
    <w:charset w:val="86"/>
    <w:family w:val="auto"/>
    <w:pitch w:val="default"/>
    <w:sig w:usb0="00000000" w:usb1="00000000" w:usb2="00000000" w:usb3="00000000" w:csb0="00040000" w:csb1="00000000"/>
  </w:font>
  <w:font w:name="方正彩云繁体">
    <w:altName w:val="宋体"/>
    <w:panose1 w:val="03000509000000000000"/>
    <w:charset w:val="86"/>
    <w:family w:val="auto"/>
    <w:pitch w:val="default"/>
    <w:sig w:usb0="00000000" w:usb1="00000000" w:usb2="00000000" w:usb3="00000000" w:csb0="00040000" w:csb1="00000000"/>
  </w:font>
  <w:font w:name="方正报宋繁体">
    <w:altName w:val="宋体"/>
    <w:panose1 w:val="02010601030101010101"/>
    <w:charset w:val="86"/>
    <w:family w:val="auto"/>
    <w:pitch w:val="default"/>
    <w:sig w:usb0="00000000" w:usb1="00000000" w:usb2="00000000" w:usb3="00000000" w:csb0="00040000" w:csb1="00000000"/>
  </w:font>
  <w:font w:name="方正新报宋简体">
    <w:altName w:val="Arial Unicode MS"/>
    <w:panose1 w:val="02010601030101010101"/>
    <w:charset w:val="86"/>
    <w:family w:val="auto"/>
    <w:pitch w:val="default"/>
    <w:sig w:usb0="00000000" w:usb1="00000000" w:usb2="00000000" w:usb3="00000000" w:csb0="00040000" w:csb1="00000000"/>
  </w:font>
  <w:font w:name="方正新秀丽繁体">
    <w:altName w:val="宋体"/>
    <w:panose1 w:val="02010601030101010101"/>
    <w:charset w:val="86"/>
    <w:family w:val="auto"/>
    <w:pitch w:val="default"/>
    <w:sig w:usb0="00000000" w:usb1="00000000" w:usb2="00000000" w:usb3="00000000" w:csb0="00040000" w:csb1="00000000"/>
  </w:font>
  <w:font w:name="方正新舒体繁体">
    <w:altName w:val="宋体"/>
    <w:panose1 w:val="03000509000000000000"/>
    <w:charset w:val="86"/>
    <w:family w:val="auto"/>
    <w:pitch w:val="default"/>
    <w:sig w:usb0="00000000" w:usb1="00000000" w:usb2="00000000" w:usb3="00000000" w:csb0="00040000" w:csb1="00000000"/>
  </w:font>
  <w:font w:name="方正毡笔黑繁体">
    <w:altName w:val="黑体"/>
    <w:panose1 w:val="03000509000000000000"/>
    <w:charset w:val="86"/>
    <w:family w:val="auto"/>
    <w:pitch w:val="default"/>
    <w:sig w:usb0="00000000" w:usb1="00000000" w:usb2="00000000" w:usb3="00000000" w:csb0="00040000" w:csb1="00000000"/>
  </w:font>
  <w:font w:name="方正水柱繁体">
    <w:altName w:val="Arial Unicode MS"/>
    <w:panose1 w:val="03000509000000000000"/>
    <w:charset w:val="86"/>
    <w:family w:val="auto"/>
    <w:pitch w:val="default"/>
    <w:sig w:usb0="00000000" w:usb1="00000000" w:usb2="00000000" w:usb3="00000000" w:csb0="00040000" w:csb1="00000000"/>
  </w:font>
  <w:font w:name="方正水黑繁体">
    <w:altName w:val="黑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方正流行体繁体">
    <w:altName w:val="宋体"/>
    <w:panose1 w:val="03000509000000000000"/>
    <w:charset w:val="86"/>
    <w:family w:val="auto"/>
    <w:pitch w:val="default"/>
    <w:sig w:usb0="00000000" w:usb1="00000000" w:usb2="00000000" w:usb3="00000000" w:csb0="00040000" w:csb1="00000000"/>
  </w:font>
  <w:font w:name="方正瘦金书简体">
    <w:altName w:val="宋体"/>
    <w:panose1 w:val="03000509000000000000"/>
    <w:charset w:val="86"/>
    <w:family w:val="auto"/>
    <w:pitch w:val="default"/>
    <w:sig w:usb0="00000000" w:usb1="00000000" w:usb2="00000000" w:usb3="00000000" w:csb0="00040000" w:csb1="00000000"/>
  </w:font>
  <w:font w:name="方正硬笔楷书简体">
    <w:altName w:val="宋体"/>
    <w:panose1 w:val="03000509000000000000"/>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方正稚艺简体">
    <w:altName w:val="宋体"/>
    <w:panose1 w:val="03000509000000000000"/>
    <w:charset w:val="86"/>
    <w:family w:val="auto"/>
    <w:pitch w:val="default"/>
    <w:sig w:usb0="00000000" w:usb1="00000000" w:usb2="00000000" w:usb3="00000000" w:csb0="00040000" w:csb1="00000000"/>
  </w:font>
  <w:font w:name="方正粗倩繁体">
    <w:altName w:val="宋体"/>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稚艺繁体">
    <w:altName w:val="宋体"/>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硬笔行书繁体">
    <w:altName w:val="宋体"/>
    <w:panose1 w:val="03000509000000000000"/>
    <w:charset w:val="86"/>
    <w:family w:val="auto"/>
    <w:pitch w:val="default"/>
    <w:sig w:usb0="00000000" w:usb1="00000000" w:usb2="00000000" w:usb3="00000000" w:csb0="00040000" w:csb1="00000000"/>
  </w:font>
  <w:font w:name="方正细等线简体">
    <w:altName w:val="宋体"/>
    <w:panose1 w:val="02010601030101010101"/>
    <w:charset w:val="86"/>
    <w:family w:val="auto"/>
    <w:pitch w:val="default"/>
    <w:sig w:usb0="00000000" w:usb1="00000000" w:usb2="00000000" w:usb3="00000000" w:csb0="00040000" w:csb1="00000000"/>
  </w:font>
  <w:font w:name="方正综艺繁体">
    <w:altName w:val="宋体"/>
    <w:panose1 w:val="02010601030101010101"/>
    <w:charset w:val="86"/>
    <w:family w:val="auto"/>
    <w:pitch w:val="default"/>
    <w:sig w:usb0="00000000" w:usb1="00000000" w:usb2="00000000" w:usb3="00000000" w:csb0="00040000" w:csb1="00000000"/>
  </w:font>
  <w:font w:name="方正胖娃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艺黑简体">
    <w:altName w:val="黑体"/>
    <w:panose1 w:val="03000509000000000000"/>
    <w:charset w:val="86"/>
    <w:family w:val="auto"/>
    <w:pitch w:val="default"/>
    <w:sig w:usb0="00000000" w:usb1="00000000" w:usb2="00000000" w:usb3="00000000" w:csb0="00040000" w:csb1="00000000"/>
  </w:font>
  <w:font w:name="方正行楷简体">
    <w:altName w:val="Arial Unicode MS"/>
    <w:panose1 w:val="02010601030101010101"/>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二简体">
    <w:altName w:val="隶书"/>
    <w:panose1 w:val="02010601030101010101"/>
    <w:charset w:val="86"/>
    <w:family w:val="auto"/>
    <w:pitch w:val="default"/>
    <w:sig w:usb0="00000000" w:usb1="00000000" w:usb2="00000000" w:usb3="00000000" w:csb0="00040000" w:csb1="00000000"/>
  </w:font>
  <w:font w:name="方正隶变简体">
    <w:altName w:val="隶书"/>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繁体">
    <w:altName w:val="黑体"/>
    <w:panose1 w:val="02010601030101010101"/>
    <w:charset w:val="86"/>
    <w:family w:val="auto"/>
    <w:pitch w:val="default"/>
    <w:sig w:usb0="00000000" w:usb1="00000000" w:usb2="00000000" w:usb3="00000000" w:csb0="00040000" w:csb1="00000000"/>
  </w:font>
  <w:font w:name="方正黑体简体">
    <w:altName w:val="Arial Unicode MS"/>
    <w:panose1 w:val="02010601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黄草简体">
    <w:altName w:val="宋体"/>
    <w:panose1 w:val="03000509000000000000"/>
    <w:charset w:val="86"/>
    <w:family w:val="auto"/>
    <w:pitch w:val="default"/>
    <w:sig w:usb0="00000000" w:usb1="00000000" w:usb2="00000000" w:usb3="00000000" w:csb0="00040000" w:csb1="00000000"/>
  </w:font>
  <w:font w:name="隶书">
    <w:panose1 w:val="02010509060101010101"/>
    <w:charset w:val="86"/>
    <w:family w:val="auto"/>
    <w:pitch w:val="default"/>
    <w:sig w:usb0="00000001" w:usb1="080E0000" w:usb2="00000000" w:usb3="00000000" w:csb0="00040000" w:csb1="0000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中倩简体">
    <w:altName w:val="宋体"/>
    <w:panose1 w:val="03000509000000000000"/>
    <w:charset w:val="86"/>
    <w:family w:val="auto"/>
    <w:pitch w:val="default"/>
    <w:sig w:usb0="00000000" w:usb1="00000000" w:usb2="00000000" w:usb3="00000000" w:csb0="00040000" w:csb1="00000000"/>
  </w:font>
  <w:font w:name="方正中倩繁体">
    <w:altName w:val="宋体"/>
    <w:panose1 w:val="03000509000000000000"/>
    <w:charset w:val="86"/>
    <w:family w:val="auto"/>
    <w:pitch w:val="default"/>
    <w:sig w:usb0="00000000" w:usb1="00000000" w:usb2="00000000" w:usb3="00000000" w:csb0="00040000" w:csb1="00000000"/>
  </w:font>
  <w:font w:name="方正中楷繁体">
    <w:altName w:val="宋体"/>
    <w:panose1 w:val="02010601030101010101"/>
    <w:charset w:val="86"/>
    <w:family w:val="auto"/>
    <w:pitch w:val="default"/>
    <w:sig w:usb0="00000000" w:usb1="00000000" w:usb2="00000000" w:usb3="00000000" w:csb0="00040000" w:csb1="00000000"/>
  </w:font>
  <w:font w:name="方正中等线简体">
    <w:altName w:val="宋体"/>
    <w:panose1 w:val="02010601030101010101"/>
    <w:charset w:val="86"/>
    <w:family w:val="auto"/>
    <w:pitch w:val="default"/>
    <w:sig w:usb0="00000000" w:usb1="00000000" w:usb2="00000000" w:usb3="00000000" w:csb0="00040000" w:csb1="00000000"/>
  </w:font>
  <w:font w:name="方正中等线繁体">
    <w:altName w:val="宋体"/>
    <w:panose1 w:val="03000509000000000000"/>
    <w:charset w:val="86"/>
    <w:family w:val="auto"/>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繁体">
    <w:altName w:val="宋体"/>
    <w:panose1 w:val="02010601030101010101"/>
    <w:charset w:val="86"/>
    <w:family w:val="auto"/>
    <w:pitch w:val="default"/>
    <w:sig w:usb0="00000000" w:usb1="0000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方正姚体简体">
    <w:altName w:val="宋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大黑简体">
    <w:altName w:val="黑体"/>
    <w:panose1 w:val="02010601030101010101"/>
    <w:charset w:val="86"/>
    <w:family w:val="auto"/>
    <w:pitch w:val="default"/>
    <w:sig w:usb0="00000000" w:usb1="00000000" w:usb2="0000000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方正姚体繁体">
    <w:altName w:val="宋体"/>
    <w:panose1 w:val="03000509000000000000"/>
    <w:charset w:val="86"/>
    <w:family w:val="auto"/>
    <w:pitch w:val="default"/>
    <w:sig w:usb0="00000000" w:usb1="00000000" w:usb2="00000000" w:usb3="00000000" w:csb0="00040000" w:csb1="00000000"/>
  </w:font>
  <w:font w:name="方正幼线繁体">
    <w:altName w:val="宋体"/>
    <w:panose1 w:val="02010601030101010101"/>
    <w:charset w:val="86"/>
    <w:family w:val="auto"/>
    <w:pitch w:val="default"/>
    <w:sig w:usb0="00000000" w:usb1="00000000" w:usb2="0000000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新舒体简体">
    <w:altName w:val="宋体"/>
    <w:panose1 w:val="02010601030101010101"/>
    <w:charset w:val="86"/>
    <w:family w:val="auto"/>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 w:name="方正水柱简体">
    <w:altName w:val="Arial Unicode MS"/>
    <w:panose1 w:val="03000509000000000000"/>
    <w:charset w:val="86"/>
    <w:family w:val="auto"/>
    <w:pitch w:val="default"/>
    <w:sig w:usb0="00000000" w:usb1="00000000" w:usb2="00000000" w:usb3="00000000" w:csb0="00040000" w:csb1="00000000"/>
  </w:font>
  <w:font w:name="方正粗活意简体">
    <w:altName w:val="宋体"/>
    <w:panose1 w:val="03000509000000000000"/>
    <w:charset w:val="86"/>
    <w:family w:val="auto"/>
    <w:pitch w:val="default"/>
    <w:sig w:usb0="00000000" w:usb1="00000000" w:usb2="00000000" w:usb3="00000000" w:csb0="00040000" w:csb1="00000000"/>
  </w:font>
  <w:font w:name="方正细倩繁体">
    <w:altName w:val="宋体"/>
    <w:panose1 w:val="03000509000000000000"/>
    <w:charset w:val="86"/>
    <w:family w:val="auto"/>
    <w:pitch w:val="default"/>
    <w:sig w:usb0="00000000" w:usb1="00000000" w:usb2="00000000" w:usb3="00000000" w:csb0="00040000" w:csb1="00000000"/>
  </w:font>
  <w:font w:name="方正舒体繁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楷体_GB2312">
    <w:altName w:val="楷体"/>
    <w:panose1 w:val="02010609030101010101"/>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创艺简黑体">
    <w:altName w:val="黑体"/>
    <w:panose1 w:val="00000000000000000000"/>
    <w:charset w:val="86"/>
    <w:family w:val="auto"/>
    <w:pitch w:val="default"/>
    <w:sig w:usb0="00000000" w:usb1="00000000" w:usb2="00000010" w:usb3="00000000" w:csb0="00040000" w:csb1="00000000"/>
  </w:font>
  <w:font w:name="font-weight : 400">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B06D7"/>
    <w:multiLevelType w:val="singleLevel"/>
    <w:tmpl w:val="5E0B06D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C25F3"/>
    <w:rsid w:val="03A54A92"/>
    <w:rsid w:val="049F1E2D"/>
    <w:rsid w:val="0BB90180"/>
    <w:rsid w:val="0D4C25F3"/>
    <w:rsid w:val="0DF62627"/>
    <w:rsid w:val="10DD1DE0"/>
    <w:rsid w:val="14E70796"/>
    <w:rsid w:val="15B96ED0"/>
    <w:rsid w:val="174111C4"/>
    <w:rsid w:val="232B31BF"/>
    <w:rsid w:val="246A6A21"/>
    <w:rsid w:val="2DF504B5"/>
    <w:rsid w:val="2FCE04E3"/>
    <w:rsid w:val="3D7C2DCA"/>
    <w:rsid w:val="3E9E7E39"/>
    <w:rsid w:val="4F2407EA"/>
    <w:rsid w:val="524917CC"/>
    <w:rsid w:val="53142F82"/>
    <w:rsid w:val="57DF519E"/>
    <w:rsid w:val="57E030BF"/>
    <w:rsid w:val="588A1768"/>
    <w:rsid w:val="5ACB4A6F"/>
    <w:rsid w:val="5FD83132"/>
    <w:rsid w:val="63401883"/>
    <w:rsid w:val="66DC34D7"/>
    <w:rsid w:val="6DA64B17"/>
    <w:rsid w:val="6DCF499F"/>
    <w:rsid w:val="6EB74EB1"/>
    <w:rsid w:val="76285AB7"/>
    <w:rsid w:val="76CE74B4"/>
    <w:rsid w:val="7D416BDE"/>
    <w:rsid w:val="7FF13A1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4"/>
    <w:qFormat/>
    <w:uiPriority w:val="0"/>
    <w:rPr>
      <w:rFonts w:hint="eastAsia" w:ascii="宋体" w:hAnsi="宋体" w:eastAsia="宋体" w:cs="宋体"/>
      <w:color w:val="000000"/>
      <w:sz w:val="22"/>
      <w:szCs w:val="22"/>
      <w:u w:val="single"/>
    </w:rPr>
  </w:style>
  <w:style w:type="character" w:customStyle="1" w:styleId="7">
    <w:name w:val="font4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玉溪市教育局</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2017-06-19T09:20:00Z</dcterms:created>
  <dc:creator>Administrator</dc:creator>
  <cp:lastModifiedBy>xzzfg01</cp:lastModifiedBy>
  <cp:lastPrinted>2019-12-31T08:08:00Z</cp:lastPrinted>
  <dcterms:modified xsi:type="dcterms:W3CDTF">2020-02-24T07:41:54Z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docranid">
    <vt:lpwstr>06C18B72C73E4B1898B0F617B7D94EEE</vt:lpwstr>
  </property>
</Properties>
</file>