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jc w:val="center"/>
        <w:rPr>
          <w:rFonts w:hint="eastAsia" w:ascii="Times New Roman" w:hAnsi="Times New Roman" w:cs="Times New Roman"/>
          <w:color w:val="000000"/>
          <w:sz w:val="44"/>
          <w:szCs w:val="44"/>
          <w:lang w:eastAsia="zh-CN"/>
        </w:rPr>
      </w:pPr>
      <w:r>
        <w:rPr>
          <w:rFonts w:hint="eastAsia" w:ascii="Times New Roman" w:hAnsi="Times New Roman" w:cs="Times New Roman"/>
          <w:color w:val="000000"/>
          <w:sz w:val="44"/>
          <w:szCs w:val="44"/>
          <w:lang w:eastAsia="zh-CN"/>
        </w:rPr>
        <w:t>元江县供销合作社联合社</w:t>
      </w:r>
    </w:p>
    <w:p>
      <w:pPr>
        <w:widowControl/>
        <w:spacing w:line="580" w:lineRule="exact"/>
        <w:jc w:val="center"/>
        <w:rPr>
          <w:rFonts w:ascii="Times New Roman" w:hAnsi="Times New Roman" w:cs="Times New Roman"/>
          <w:kern w:val="0"/>
          <w:sz w:val="44"/>
          <w:szCs w:val="44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44"/>
          <w:szCs w:val="44"/>
        </w:rPr>
        <w:t>2017</w:t>
      </w:r>
      <w:r>
        <w:rPr>
          <w:rFonts w:ascii="Times New Roman" w:cs="Times New Roman" w:hAnsiTheme="minorEastAsia"/>
          <w:color w:val="000000"/>
          <w:sz w:val="44"/>
          <w:szCs w:val="44"/>
        </w:rPr>
        <w:t>年度部门决算公开目录</w:t>
      </w:r>
    </w:p>
    <w:p>
      <w:pPr>
        <w:pStyle w:val="4"/>
        <w:shd w:val="clear" w:color="auto" w:fill="FFFFFF"/>
        <w:spacing w:line="360" w:lineRule="exact"/>
        <w:rPr>
          <w:rFonts w:ascii="方正小标宋_GBK" w:hAnsi="微软雅黑" w:eastAsia="方正小标宋_GBK"/>
          <w:color w:val="000000"/>
          <w:sz w:val="44"/>
          <w:szCs w:val="44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第一部分 部门概况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一、主要职能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二、部门基本情况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第二部分 2017年度部门决算表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一、收入支出决算总表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二、收入决算表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三、支出决算表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四、财政拨款收入支出决算总表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五、一般公共预算财政拨款收入支出决算表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六、一般公共预算财政拨款基本支出决算表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七、政府性基金预算财政拨款收入支出决算表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八、财政专户管理资金收入支出决算表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九、“三公”经费、行政参公单位机关运行经费情况表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第三部门 2017年度部门决算情况说明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一、收入决算情况说明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二、支出决算情况说明</w:t>
      </w:r>
    </w:p>
    <w:p>
      <w:pPr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三、一般公共预算财政拨款支出决算情况说明</w:t>
      </w:r>
    </w:p>
    <w:p>
      <w:pPr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四、一般公共预算财政拨款“三公”经费支出决算情况说明</w:t>
      </w:r>
    </w:p>
    <w:p>
      <w:pPr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五、其他重要事项及相关口径情况说明</w:t>
      </w:r>
    </w:p>
    <w:p>
      <w:pPr>
        <w:rPr>
          <w:rFonts w:ascii="黑体" w:hAnsi="黑体" w:eastAsia="黑体"/>
        </w:rPr>
      </w:pPr>
      <w:r>
        <w:rPr>
          <w:rFonts w:hint="eastAsia" w:ascii="黑体" w:hAnsi="黑体" w:eastAsia="黑体"/>
          <w:sz w:val="32"/>
          <w:szCs w:val="32"/>
        </w:rPr>
        <w:t>第四部分  名词解释</w:t>
      </w:r>
    </w:p>
    <w:sectPr>
      <w:pgSz w:w="11906" w:h="16838"/>
      <w:pgMar w:top="1701" w:right="1588" w:bottom="113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0816"/>
    <w:rsid w:val="00071C83"/>
    <w:rsid w:val="000E11B3"/>
    <w:rsid w:val="00100B42"/>
    <w:rsid w:val="005600FD"/>
    <w:rsid w:val="006D256A"/>
    <w:rsid w:val="00740816"/>
    <w:rsid w:val="00771DE4"/>
    <w:rsid w:val="00861E41"/>
    <w:rsid w:val="00893FDA"/>
    <w:rsid w:val="008B345E"/>
    <w:rsid w:val="008E5F4D"/>
    <w:rsid w:val="009C30BD"/>
    <w:rsid w:val="00B8076B"/>
    <w:rsid w:val="00D1147F"/>
    <w:rsid w:val="00D42824"/>
    <w:rsid w:val="00E22B2E"/>
    <w:rsid w:val="00EA297E"/>
    <w:rsid w:val="7824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48</Words>
  <Characters>280</Characters>
  <Lines>2</Lines>
  <Paragraphs>1</Paragraphs>
  <TotalTime>12</TotalTime>
  <ScaleCrop>false</ScaleCrop>
  <LinksUpToDate>false</LinksUpToDate>
  <CharactersWithSpaces>327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2019-01-24T08:36:00Z</dcterms:created>
  <dc:creator>Administrator</dc:creator>
  <cp:lastModifiedBy>白佑福</cp:lastModifiedBy>
  <dcterms:modified xsi:type="dcterms:W3CDTF">2019-01-26T03:40:14Z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