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eastAsiaTheme="minorEastAsia"/>
          <w:b/>
          <w:kern w:val="0"/>
          <w:sz w:val="36"/>
          <w:szCs w:val="36"/>
        </w:rPr>
      </w:pPr>
      <w:r>
        <w:rPr>
          <w:rFonts w:hint="eastAsia" w:eastAsiaTheme="minorEastAsia"/>
          <w:b/>
          <w:kern w:val="0"/>
          <w:sz w:val="36"/>
          <w:szCs w:val="36"/>
        </w:rPr>
        <w:t>元江工业园区管理委员会</w:t>
      </w:r>
      <w:r>
        <w:rPr>
          <w:rFonts w:eastAsiaTheme="minorEastAsia"/>
          <w:b/>
          <w:kern w:val="0"/>
          <w:sz w:val="36"/>
          <w:szCs w:val="36"/>
        </w:rPr>
        <w:t>2017</w:t>
      </w:r>
      <w:r>
        <w:rPr>
          <w:rFonts w:hAnsiTheme="minorEastAsia" w:eastAsiaTheme="minorEastAsia"/>
          <w:b/>
          <w:kern w:val="0"/>
          <w:sz w:val="36"/>
          <w:szCs w:val="36"/>
        </w:rPr>
        <w:t>年部门决算公开</w:t>
      </w:r>
      <w:r>
        <w:rPr>
          <w:rFonts w:hAnsiTheme="minorEastAsia" w:eastAsiaTheme="minorEastAsia"/>
          <w:b/>
          <w:sz w:val="36"/>
          <w:szCs w:val="36"/>
        </w:rPr>
        <w:t>名词解释</w:t>
      </w:r>
    </w:p>
    <w:p>
      <w:pPr>
        <w:widowControl/>
        <w:spacing w:line="580" w:lineRule="exact"/>
        <w:ind w:firstLine="640" w:firstLineChars="200"/>
        <w:jc w:val="left"/>
        <w:rPr>
          <w:rFonts w:asciiTheme="minorEastAsia" w:hAnsiTheme="minorEastAsia" w:eastAsiaTheme="minorEastAsia"/>
          <w:kern w:val="0"/>
          <w:sz w:val="32"/>
          <w:szCs w:val="32"/>
        </w:rPr>
      </w:pP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一、名词解释</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1.财政拨款收入：指市级财政当年拨付的资金。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2.上级补助收入：指单位从主管部门和上级单位取得的非财政性补助收入。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3.事业收入：指事业单位开展专业业务活动及辅助活动所取得的收入。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4.经营收入：指事业单位在专业业务活动及辅助活动之外开展非独立核算经营活动取得的收入。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5.附属单位上缴收入：指单位附属的独立核算单位按照上缴的收入。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6.其他收入：指除上述“财政拨款收入”、“上级补助收入”、“事业收入”、</w:t>
      </w:r>
      <w:bookmarkStart w:id="0" w:name="_GoBack"/>
      <w:bookmarkEnd w:id="0"/>
      <w:r>
        <w:rPr>
          <w:rFonts w:hint="eastAsia" w:eastAsia="方正仿宋_GBK"/>
          <w:color w:val="000000"/>
          <w:sz w:val="32"/>
          <w:szCs w:val="32"/>
        </w:rPr>
        <w:t>“经营收入”、“附属单位上缴收入”等以外的收入。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7.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8.上年结转和结余：指以前年度尚未完成、结转到本年按有关规定继续使用的资金。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9.结余分配：指事业单位按规定对非财政补助结余资金提取的职工福利基金、事业基金和缴纳的所得税，以及减少单位按规定应缴回的基本建设竣工项目结余资金。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10.年末结转和结余资金：指本年度或以前年度预算安排、因客观条件发生变化无法按原计划实施，需要延迟到以后年度按有关规定继续使用的资金。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11.基本支出：指保障机构正常运转、完成支日常工作任务而发生的人员支出和公用支出。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12.项目支出：指在基本支出之外为完成特定行政任务和事业发展目标所发生的支出。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13.经营支出：指事业单位在专业业务活动及其辅助活动之外开展非独立核算经营活动发生的支出。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14.上缴上级支出：指事业单位按照财政部门和主管部门的规定上缴上级单位的支出。（可结合部门实际支出情况举例说明）</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15、对附属单位补助支出：指事业单位用财政补助收入之外的收入对附属单位补助发生的支出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16.“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17.机关运行经费：为保障行政单位（含参照公务员法管理的事业单位）运行用于购买货物和服务的各项资金，包括办公及印刷费、邮电费、会议费、福利费、日常维修费、专用材料及一般设备购置费、办公用房水电费、办公用房取暖费、办公用房管理费、办公用车运行维护费以及其他费用。</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18.政府采购 ：就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line="600" w:lineRule="exact"/>
        <w:rPr>
          <w:rFonts w:eastAsia="方正仿宋_GBK"/>
          <w:color w:val="000000"/>
          <w:sz w:val="32"/>
          <w:szCs w:val="32"/>
        </w:rPr>
      </w:pPr>
    </w:p>
    <w:p>
      <w:pPr>
        <w:spacing w:line="600" w:lineRule="exact"/>
        <w:ind w:firstLine="640" w:firstLineChars="200"/>
        <w:rPr>
          <w:rFonts w:eastAsia="方正仿宋_GBK"/>
          <w:color w:val="000000"/>
          <w:sz w:val="32"/>
          <w:szCs w:val="32"/>
        </w:rPr>
      </w:pPr>
    </w:p>
    <w:p>
      <w:pPr>
        <w:spacing w:line="600" w:lineRule="exact"/>
        <w:ind w:firstLine="640" w:firstLineChars="200"/>
        <w:rPr>
          <w:rFonts w:eastAsia="方正仿宋_GBK"/>
          <w:color w:val="000000"/>
          <w:sz w:val="32"/>
          <w:szCs w:val="32"/>
        </w:rPr>
      </w:pPr>
    </w:p>
    <w:p>
      <w:pPr>
        <w:spacing w:line="600" w:lineRule="exact"/>
        <w:ind w:firstLine="640" w:firstLineChars="200"/>
        <w:rPr>
          <w:rFonts w:eastAsia="方正仿宋_GBK"/>
          <w:color w:val="000000"/>
          <w:sz w:val="32"/>
          <w:szCs w:val="32"/>
        </w:rPr>
      </w:pPr>
      <w:r>
        <w:rPr>
          <w:rFonts w:hint="eastAsia" w:eastAsia="方正仿宋_GBK"/>
          <w:color w:val="000000"/>
          <w:sz w:val="32"/>
          <w:szCs w:val="32"/>
        </w:rPr>
        <w:t xml:space="preserve">                         元江工业园区管理委员会</w:t>
      </w:r>
    </w:p>
    <w:p>
      <w:pPr>
        <w:spacing w:line="600" w:lineRule="exact"/>
        <w:ind w:firstLine="640" w:firstLineChars="200"/>
        <w:rPr>
          <w:rFonts w:eastAsia="方正仿宋_GBK"/>
          <w:color w:val="000000"/>
          <w:sz w:val="32"/>
          <w:szCs w:val="32"/>
        </w:rPr>
      </w:pPr>
      <w:r>
        <w:rPr>
          <w:rFonts w:hint="eastAsia" w:eastAsia="方正仿宋_GBK"/>
          <w:color w:val="000000"/>
          <w:sz w:val="32"/>
          <w:szCs w:val="32"/>
        </w:rPr>
        <w:t xml:space="preserve">                              2018年10月29日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B0041"/>
    <w:rsid w:val="005C6CC1"/>
    <w:rsid w:val="0063751A"/>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93682"/>
    <w:rsid w:val="00DA49A6"/>
    <w:rsid w:val="00E04870"/>
    <w:rsid w:val="00ED2FF8"/>
    <w:rsid w:val="00F25BC2"/>
    <w:rsid w:val="242C4099"/>
    <w:rsid w:val="39CC41C8"/>
    <w:rsid w:val="4B8D1211"/>
    <w:rsid w:val="5B3C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17</Words>
  <Characters>99</Characters>
  <Lines>1</Lines>
  <Paragraphs>1</Paragraphs>
  <TotalTime>11</TotalTime>
  <ScaleCrop>false</ScaleCrop>
  <LinksUpToDate>false</LinksUpToDate>
  <CharactersWithSpaces>115</CharactersWithSpaces>
  <Application>WPS Office_11.1.0.8236_F1E327BC-269C-435d-A152-05C5408002CA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2019-01-24T23:55:00Z</dcterms:created>
  <dc:creator>Administrator</dc:creator>
  <cp:lastModifiedBy>125762267</cp:lastModifiedBy>
  <cp:lastPrinted>2019-01-25T00:02:00Z</cp:lastPrinted>
  <dcterms:modified xsi:type="dcterms:W3CDTF">2019-01-28T00:23:28Z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