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80" w:lineRule="exact"/>
        <w:jc w:val="center"/>
        <w:rPr>
          <w:rFonts w:eastAsiaTheme="minorEastAsia"/>
          <w:b/>
          <w:kern w:val="0"/>
          <w:sz w:val="36"/>
          <w:szCs w:val="36"/>
        </w:rPr>
      </w:pPr>
      <w:r>
        <w:rPr>
          <w:rFonts w:hint="eastAsia" w:eastAsiaTheme="minorEastAsia"/>
          <w:b/>
          <w:kern w:val="0"/>
          <w:sz w:val="36"/>
          <w:szCs w:val="36"/>
          <w:lang w:eastAsia="zh-CN"/>
        </w:rPr>
        <w:t>元江工业园区管理委员会</w:t>
      </w:r>
      <w:r>
        <w:rPr>
          <w:rFonts w:eastAsiaTheme="minorEastAsia"/>
          <w:b/>
          <w:kern w:val="0"/>
          <w:sz w:val="36"/>
          <w:szCs w:val="36"/>
        </w:rPr>
        <w:t>201</w:t>
      </w:r>
      <w:r>
        <w:rPr>
          <w:rFonts w:hint="eastAsia" w:eastAsiaTheme="minorEastAsia"/>
          <w:b/>
          <w:kern w:val="0"/>
          <w:sz w:val="36"/>
          <w:szCs w:val="36"/>
        </w:rPr>
        <w:t>8</w:t>
      </w:r>
      <w:r>
        <w:rPr>
          <w:rFonts w:hAnsiTheme="minorEastAsia" w:eastAsiaTheme="minorEastAsia"/>
          <w:b/>
          <w:kern w:val="0"/>
          <w:sz w:val="36"/>
          <w:szCs w:val="36"/>
        </w:rPr>
        <w:t>年部门</w:t>
      </w:r>
      <w:r>
        <w:rPr>
          <w:rFonts w:hint="eastAsia" w:hAnsiTheme="minorEastAsia" w:eastAsiaTheme="minorEastAsia"/>
          <w:b/>
          <w:kern w:val="0"/>
          <w:sz w:val="36"/>
          <w:szCs w:val="36"/>
        </w:rPr>
        <w:t>预算</w:t>
      </w:r>
      <w:r>
        <w:rPr>
          <w:rFonts w:hAnsiTheme="minorEastAsia" w:eastAsiaTheme="minorEastAsia"/>
          <w:b/>
          <w:kern w:val="0"/>
          <w:sz w:val="36"/>
          <w:szCs w:val="36"/>
        </w:rPr>
        <w:t>公开</w:t>
      </w:r>
      <w:r>
        <w:rPr>
          <w:rFonts w:hAnsiTheme="minorEastAsia" w:eastAsiaTheme="minorEastAsia"/>
          <w:b/>
          <w:sz w:val="36"/>
          <w:szCs w:val="36"/>
        </w:rPr>
        <w:t>名词解释</w:t>
      </w:r>
    </w:p>
    <w:p>
      <w:pPr>
        <w:widowControl/>
        <w:spacing w:line="580" w:lineRule="exact"/>
        <w:ind w:firstLine="640" w:firstLineChars="200"/>
        <w:jc w:val="left"/>
        <w:rPr>
          <w:rFonts w:asciiTheme="minorEastAsia" w:hAnsiTheme="minorEastAsia" w:eastAsiaTheme="minorEastAsia"/>
          <w:kern w:val="0"/>
          <w:sz w:val="32"/>
          <w:szCs w:val="32"/>
        </w:rPr>
      </w:pPr>
    </w:p>
    <w:p>
      <w:pPr>
        <w:ind w:firstLine="480" w:firstLineChars="150"/>
        <w:rPr>
          <w:rFonts w:ascii="黑体" w:hAnsi="黑体" w:eastAsia="黑体"/>
        </w:rPr>
      </w:pPr>
      <w:r>
        <w:rPr>
          <w:rFonts w:hint="eastAsia" w:ascii="黑体" w:hAnsi="黑体" w:eastAsia="黑体"/>
          <w:sz w:val="32"/>
          <w:szCs w:val="32"/>
        </w:rPr>
        <w:t>一、名词解释</w:t>
      </w:r>
    </w:p>
    <w:p>
      <w:pPr>
        <w:pStyle w:val="4"/>
        <w:keepNext w:val="0"/>
        <w:keepLines w:val="0"/>
        <w:pageBreakBefore w:val="0"/>
        <w:widowControl/>
        <w:suppressLineNumbers w:val="0"/>
        <w:kinsoku/>
        <w:wordWrap/>
        <w:overflowPunct/>
        <w:topLinePunct w:val="0"/>
        <w:autoSpaceDE/>
        <w:autoSpaceDN/>
        <w:bidi w:val="0"/>
        <w:adjustRightInd/>
        <w:snapToGrid/>
        <w:spacing w:beforeAutospacing="0"/>
        <w:ind w:left="0" w:firstLine="420"/>
        <w:jc w:val="left"/>
        <w:textAlignment w:val="auto"/>
        <w:rPr>
          <w:rFonts w:hint="eastAsia" w:ascii="Times New Roman" w:hAnsi="Times New Roman" w:eastAsia="方正仿宋_GBK" w:cs="Times New Roman"/>
          <w:color w:val="000000"/>
          <w:kern w:val="2"/>
          <w:sz w:val="32"/>
          <w:szCs w:val="32"/>
          <w:lang w:val="en-US" w:eastAsia="zh-CN" w:bidi="ar-SA"/>
        </w:rPr>
      </w:pPr>
      <w:r>
        <w:rPr>
          <w:rFonts w:hint="eastAsia" w:ascii="Times New Roman" w:hAnsi="Times New Roman" w:eastAsia="方正仿宋_GBK" w:cs="Times New Roman"/>
          <w:color w:val="000000"/>
          <w:kern w:val="2"/>
          <w:sz w:val="32"/>
          <w:szCs w:val="32"/>
          <w:lang w:val="en-US" w:eastAsia="zh-CN" w:bidi="ar-SA"/>
        </w:rPr>
        <w:t xml:space="preserve">  一、财政拨款收入：指财政部门用一般预算收入安排的预算单位资金。 </w:t>
      </w:r>
    </w:p>
    <w:p>
      <w:pPr>
        <w:pStyle w:val="4"/>
        <w:keepNext w:val="0"/>
        <w:keepLines w:val="0"/>
        <w:pageBreakBefore w:val="0"/>
        <w:widowControl/>
        <w:suppressLineNumbers w:val="0"/>
        <w:kinsoku/>
        <w:wordWrap/>
        <w:overflowPunct/>
        <w:topLinePunct w:val="0"/>
        <w:autoSpaceDE/>
        <w:autoSpaceDN/>
        <w:bidi w:val="0"/>
        <w:adjustRightInd/>
        <w:snapToGrid/>
        <w:spacing w:beforeAutospacing="0"/>
        <w:ind w:left="0" w:firstLine="420"/>
        <w:jc w:val="left"/>
        <w:textAlignment w:val="auto"/>
        <w:rPr>
          <w:rFonts w:hint="eastAsia" w:ascii="Times New Roman" w:hAnsi="Times New Roman" w:eastAsia="方正仿宋_GBK" w:cs="Times New Roman"/>
          <w:color w:val="000000"/>
          <w:kern w:val="2"/>
          <w:sz w:val="32"/>
          <w:szCs w:val="32"/>
          <w:lang w:val="en-US" w:eastAsia="zh-CN" w:bidi="ar-SA"/>
        </w:rPr>
      </w:pPr>
      <w:bookmarkStart w:id="0" w:name="_GoBack"/>
      <w:bookmarkEnd w:id="0"/>
      <w:r>
        <w:rPr>
          <w:rFonts w:hint="eastAsia" w:ascii="Times New Roman" w:hAnsi="Times New Roman" w:eastAsia="方正仿宋_GBK" w:cs="Times New Roman"/>
          <w:color w:val="000000"/>
          <w:kern w:val="2"/>
          <w:sz w:val="32"/>
          <w:szCs w:val="32"/>
          <w:lang w:val="en-US" w:eastAsia="zh-CN" w:bidi="ar-SA"/>
        </w:rPr>
        <w:t xml:space="preserve">二、财政专户资金：指行政事业单位按照省物价部门和财政部门批准的收费许可证收取的缴入财政专户的行政事业性收费。 </w:t>
      </w:r>
    </w:p>
    <w:p>
      <w:pPr>
        <w:pStyle w:val="4"/>
        <w:keepNext w:val="0"/>
        <w:keepLines w:val="0"/>
        <w:pageBreakBefore w:val="0"/>
        <w:widowControl/>
        <w:suppressLineNumbers w:val="0"/>
        <w:kinsoku/>
        <w:wordWrap/>
        <w:overflowPunct/>
        <w:topLinePunct w:val="0"/>
        <w:autoSpaceDE/>
        <w:autoSpaceDN/>
        <w:bidi w:val="0"/>
        <w:adjustRightInd/>
        <w:snapToGrid/>
        <w:spacing w:beforeAutospacing="0"/>
        <w:ind w:left="0" w:firstLine="420"/>
        <w:jc w:val="left"/>
        <w:textAlignment w:val="auto"/>
        <w:rPr>
          <w:rFonts w:hint="eastAsia" w:ascii="Times New Roman" w:hAnsi="Times New Roman" w:eastAsia="方正仿宋_GBK" w:cs="Times New Roman"/>
          <w:color w:val="000000"/>
          <w:kern w:val="2"/>
          <w:sz w:val="32"/>
          <w:szCs w:val="32"/>
          <w:lang w:val="en-US" w:eastAsia="zh-CN" w:bidi="ar-SA"/>
        </w:rPr>
      </w:pPr>
      <w:r>
        <w:rPr>
          <w:rFonts w:hint="eastAsia" w:ascii="Times New Roman" w:hAnsi="Times New Roman" w:eastAsia="方正仿宋_GBK" w:cs="Times New Roman"/>
          <w:color w:val="000000"/>
          <w:kern w:val="2"/>
          <w:sz w:val="32"/>
          <w:szCs w:val="32"/>
          <w:lang w:val="en-US" w:eastAsia="zh-CN" w:bidi="ar-SA"/>
        </w:rPr>
        <w:t xml:space="preserve">三、事业收入：指事业单位开展专业业务活动及辅助活动取得的收入。 </w:t>
      </w:r>
    </w:p>
    <w:p>
      <w:pPr>
        <w:pStyle w:val="4"/>
        <w:keepNext w:val="0"/>
        <w:keepLines w:val="0"/>
        <w:pageBreakBefore w:val="0"/>
        <w:widowControl/>
        <w:suppressLineNumbers w:val="0"/>
        <w:kinsoku/>
        <w:wordWrap/>
        <w:overflowPunct/>
        <w:topLinePunct w:val="0"/>
        <w:autoSpaceDE/>
        <w:autoSpaceDN/>
        <w:bidi w:val="0"/>
        <w:adjustRightInd/>
        <w:snapToGrid/>
        <w:spacing w:beforeAutospacing="0"/>
        <w:ind w:left="0" w:firstLine="420"/>
        <w:jc w:val="left"/>
        <w:textAlignment w:val="auto"/>
        <w:rPr>
          <w:rFonts w:hint="eastAsia" w:ascii="Times New Roman" w:hAnsi="Times New Roman" w:eastAsia="方正仿宋_GBK" w:cs="Times New Roman"/>
          <w:color w:val="000000"/>
          <w:kern w:val="2"/>
          <w:sz w:val="32"/>
          <w:szCs w:val="32"/>
          <w:lang w:val="en-US" w:eastAsia="zh-CN" w:bidi="ar-SA"/>
        </w:rPr>
      </w:pPr>
      <w:r>
        <w:rPr>
          <w:rFonts w:hint="eastAsia" w:ascii="Times New Roman" w:hAnsi="Times New Roman" w:eastAsia="方正仿宋_GBK" w:cs="Times New Roman"/>
          <w:color w:val="000000"/>
          <w:kern w:val="2"/>
          <w:sz w:val="32"/>
          <w:szCs w:val="32"/>
          <w:lang w:val="en-US" w:eastAsia="zh-CN" w:bidi="ar-SA"/>
        </w:rPr>
        <w:t xml:space="preserve">四、事业单位经营收入：指事业单位在专业业务活动及辅助活动之外开展非独立核算经营活动取得的收入。 </w:t>
      </w:r>
    </w:p>
    <w:p>
      <w:pPr>
        <w:pStyle w:val="4"/>
        <w:keepNext w:val="0"/>
        <w:keepLines w:val="0"/>
        <w:pageBreakBefore w:val="0"/>
        <w:widowControl/>
        <w:suppressLineNumbers w:val="0"/>
        <w:kinsoku/>
        <w:wordWrap/>
        <w:overflowPunct/>
        <w:topLinePunct w:val="0"/>
        <w:autoSpaceDE/>
        <w:autoSpaceDN/>
        <w:bidi w:val="0"/>
        <w:adjustRightInd/>
        <w:snapToGrid/>
        <w:spacing w:beforeAutospacing="0"/>
        <w:ind w:left="0" w:firstLine="420"/>
        <w:jc w:val="left"/>
        <w:textAlignment w:val="auto"/>
        <w:rPr>
          <w:rFonts w:hint="eastAsia" w:ascii="Times New Roman" w:hAnsi="Times New Roman" w:eastAsia="方正仿宋_GBK" w:cs="Times New Roman"/>
          <w:color w:val="000000"/>
          <w:kern w:val="2"/>
          <w:sz w:val="32"/>
          <w:szCs w:val="32"/>
          <w:lang w:val="en-US" w:eastAsia="zh-CN" w:bidi="ar-SA"/>
        </w:rPr>
      </w:pPr>
      <w:r>
        <w:rPr>
          <w:rFonts w:hint="eastAsia" w:ascii="Times New Roman" w:hAnsi="Times New Roman" w:eastAsia="方正仿宋_GBK" w:cs="Times New Roman"/>
          <w:color w:val="000000"/>
          <w:kern w:val="2"/>
          <w:sz w:val="32"/>
          <w:szCs w:val="32"/>
          <w:lang w:val="en-US" w:eastAsia="zh-CN" w:bidi="ar-SA"/>
        </w:rPr>
        <w:t xml:space="preserve">五、其他收入：指除 “财政拨款收入”、“财政专户资金”、“事业收入”、“事业单位经营收入”以外的各项收入。包括利息收入、捐赠收入等。 </w:t>
      </w:r>
    </w:p>
    <w:p>
      <w:pPr>
        <w:pStyle w:val="4"/>
        <w:keepNext w:val="0"/>
        <w:keepLines w:val="0"/>
        <w:pageBreakBefore w:val="0"/>
        <w:widowControl/>
        <w:suppressLineNumbers w:val="0"/>
        <w:kinsoku/>
        <w:wordWrap/>
        <w:overflowPunct/>
        <w:topLinePunct w:val="0"/>
        <w:autoSpaceDE/>
        <w:autoSpaceDN/>
        <w:bidi w:val="0"/>
        <w:adjustRightInd/>
        <w:snapToGrid/>
        <w:spacing w:beforeAutospacing="0"/>
        <w:ind w:left="0" w:firstLine="420"/>
        <w:jc w:val="left"/>
        <w:textAlignment w:val="auto"/>
        <w:rPr>
          <w:rFonts w:hint="eastAsia" w:ascii="Times New Roman" w:hAnsi="Times New Roman" w:eastAsia="方正仿宋_GBK" w:cs="Times New Roman"/>
          <w:color w:val="000000"/>
          <w:kern w:val="2"/>
          <w:sz w:val="32"/>
          <w:szCs w:val="32"/>
          <w:lang w:val="en-US" w:eastAsia="zh-CN" w:bidi="ar-SA"/>
        </w:rPr>
      </w:pPr>
      <w:r>
        <w:rPr>
          <w:rFonts w:hint="eastAsia" w:ascii="Times New Roman" w:hAnsi="Times New Roman" w:eastAsia="方正仿宋_GBK" w:cs="Times New Roman"/>
          <w:color w:val="000000"/>
          <w:kern w:val="2"/>
          <w:sz w:val="32"/>
          <w:szCs w:val="32"/>
          <w:lang w:val="en-US" w:eastAsia="zh-CN" w:bidi="ar-SA"/>
        </w:rPr>
        <w:t xml:space="preserve">六、基本支出：反映为保障机构正常运转、完成日常工作任务而发生的人员支出和公用支出。 </w:t>
      </w:r>
    </w:p>
    <w:p>
      <w:pPr>
        <w:pStyle w:val="4"/>
        <w:keepNext w:val="0"/>
        <w:keepLines w:val="0"/>
        <w:pageBreakBefore w:val="0"/>
        <w:widowControl/>
        <w:suppressLineNumbers w:val="0"/>
        <w:kinsoku/>
        <w:wordWrap/>
        <w:overflowPunct/>
        <w:topLinePunct w:val="0"/>
        <w:autoSpaceDE/>
        <w:autoSpaceDN/>
        <w:bidi w:val="0"/>
        <w:adjustRightInd/>
        <w:snapToGrid/>
        <w:spacing w:beforeAutospacing="0"/>
        <w:ind w:left="0" w:firstLine="420"/>
        <w:jc w:val="left"/>
        <w:textAlignment w:val="auto"/>
        <w:rPr>
          <w:rFonts w:hint="eastAsia" w:ascii="Times New Roman" w:hAnsi="Times New Roman" w:eastAsia="方正仿宋_GBK" w:cs="Times New Roman"/>
          <w:color w:val="000000"/>
          <w:kern w:val="2"/>
          <w:sz w:val="32"/>
          <w:szCs w:val="32"/>
          <w:lang w:val="en-US" w:eastAsia="zh-CN" w:bidi="ar-SA"/>
        </w:rPr>
      </w:pPr>
      <w:r>
        <w:rPr>
          <w:rFonts w:hint="eastAsia" w:ascii="Times New Roman" w:hAnsi="Times New Roman" w:eastAsia="方正仿宋_GBK" w:cs="Times New Roman"/>
          <w:color w:val="000000"/>
          <w:kern w:val="2"/>
          <w:sz w:val="32"/>
          <w:szCs w:val="32"/>
          <w:lang w:val="en-US" w:eastAsia="zh-CN" w:bidi="ar-SA"/>
        </w:rPr>
        <w:t xml:space="preserve">七、项目支出：反映行政单位为完成特定的工作任务或事业发展目标，在基本的预算支出以外，财政预算专款安排的支出。 </w:t>
      </w:r>
    </w:p>
    <w:p>
      <w:pPr>
        <w:pStyle w:val="4"/>
        <w:keepNext w:val="0"/>
        <w:keepLines w:val="0"/>
        <w:pageBreakBefore w:val="0"/>
        <w:widowControl/>
        <w:suppressLineNumbers w:val="0"/>
        <w:kinsoku/>
        <w:wordWrap/>
        <w:overflowPunct/>
        <w:topLinePunct w:val="0"/>
        <w:autoSpaceDE/>
        <w:autoSpaceDN/>
        <w:bidi w:val="0"/>
        <w:adjustRightInd/>
        <w:snapToGrid/>
        <w:spacing w:beforeAutospacing="0"/>
        <w:ind w:left="0" w:firstLine="420"/>
        <w:jc w:val="left"/>
        <w:textAlignment w:val="auto"/>
        <w:rPr>
          <w:rFonts w:hint="eastAsia" w:ascii="Times New Roman" w:hAnsi="Times New Roman" w:eastAsia="方正仿宋_GBK" w:cs="Times New Roman"/>
          <w:color w:val="000000"/>
          <w:kern w:val="2"/>
          <w:sz w:val="32"/>
          <w:szCs w:val="32"/>
          <w:lang w:val="en-US" w:eastAsia="zh-CN" w:bidi="ar-SA"/>
        </w:rPr>
      </w:pPr>
      <w:r>
        <w:rPr>
          <w:rFonts w:hint="eastAsia" w:ascii="Times New Roman" w:hAnsi="Times New Roman" w:eastAsia="方正仿宋_GBK" w:cs="Times New Roman"/>
          <w:color w:val="000000"/>
          <w:kern w:val="2"/>
          <w:sz w:val="32"/>
          <w:szCs w:val="32"/>
          <w:lang w:val="en-US" w:eastAsia="zh-CN" w:bidi="ar-SA"/>
        </w:rPr>
        <w:t xml:space="preserve">八、支出功能分类：按照政府的各项职能活动将支出进行分类；支出经济分类：按照政府各项支出的具体用途将支出进行分类。 </w:t>
      </w:r>
    </w:p>
    <w:p>
      <w:pPr>
        <w:pStyle w:val="4"/>
        <w:keepNext w:val="0"/>
        <w:keepLines w:val="0"/>
        <w:pageBreakBefore w:val="0"/>
        <w:widowControl/>
        <w:suppressLineNumbers w:val="0"/>
        <w:kinsoku/>
        <w:wordWrap/>
        <w:overflowPunct/>
        <w:topLinePunct w:val="0"/>
        <w:autoSpaceDE/>
        <w:autoSpaceDN/>
        <w:bidi w:val="0"/>
        <w:adjustRightInd/>
        <w:snapToGrid/>
        <w:spacing w:beforeAutospacing="0"/>
        <w:ind w:left="0" w:firstLine="420"/>
        <w:jc w:val="left"/>
        <w:textAlignment w:val="auto"/>
        <w:rPr>
          <w:rFonts w:hint="eastAsia" w:ascii="Times New Roman" w:hAnsi="Times New Roman" w:eastAsia="方正仿宋_GBK" w:cs="Times New Roman"/>
          <w:color w:val="000000"/>
          <w:kern w:val="2"/>
          <w:sz w:val="32"/>
          <w:szCs w:val="32"/>
          <w:lang w:val="en-US" w:eastAsia="zh-CN" w:bidi="ar-SA"/>
        </w:rPr>
      </w:pPr>
      <w:r>
        <w:rPr>
          <w:rFonts w:hint="eastAsia" w:ascii="Times New Roman" w:hAnsi="Times New Roman" w:eastAsia="方正仿宋_GBK" w:cs="Times New Roman"/>
          <w:color w:val="000000"/>
          <w:kern w:val="2"/>
          <w:sz w:val="32"/>
          <w:szCs w:val="32"/>
          <w:lang w:val="en-US" w:eastAsia="zh-CN" w:bidi="ar-SA"/>
        </w:rPr>
        <w:t xml:space="preserve">九、一般公共服务支出（类）：反映政府提供一般公共服务的支出。 </w:t>
      </w:r>
    </w:p>
    <w:p>
      <w:pPr>
        <w:pStyle w:val="4"/>
        <w:keepNext w:val="0"/>
        <w:keepLines w:val="0"/>
        <w:pageBreakBefore w:val="0"/>
        <w:widowControl/>
        <w:suppressLineNumbers w:val="0"/>
        <w:kinsoku/>
        <w:wordWrap/>
        <w:overflowPunct/>
        <w:topLinePunct w:val="0"/>
        <w:autoSpaceDE/>
        <w:autoSpaceDN/>
        <w:bidi w:val="0"/>
        <w:adjustRightInd/>
        <w:snapToGrid/>
        <w:spacing w:beforeAutospacing="0"/>
        <w:ind w:left="0" w:firstLine="420"/>
        <w:jc w:val="left"/>
        <w:textAlignment w:val="auto"/>
        <w:rPr>
          <w:rFonts w:hint="eastAsia" w:ascii="Times New Roman" w:hAnsi="Times New Roman" w:eastAsia="方正仿宋_GBK" w:cs="Times New Roman"/>
          <w:color w:val="000000"/>
          <w:kern w:val="2"/>
          <w:sz w:val="32"/>
          <w:szCs w:val="32"/>
          <w:lang w:val="en-US" w:eastAsia="zh-CN" w:bidi="ar-SA"/>
        </w:rPr>
      </w:pPr>
      <w:r>
        <w:rPr>
          <w:rFonts w:hint="eastAsia" w:ascii="Times New Roman" w:hAnsi="Times New Roman" w:eastAsia="方正仿宋_GBK" w:cs="Times New Roman"/>
          <w:color w:val="000000"/>
          <w:kern w:val="2"/>
          <w:sz w:val="32"/>
          <w:szCs w:val="32"/>
          <w:lang w:val="en-US" w:eastAsia="zh-CN" w:bidi="ar-SA"/>
        </w:rPr>
        <w:t xml:space="preserve">十、一般公共服务支出（类）财政事务（款）：反映财政事务方面的支出。 </w:t>
      </w:r>
    </w:p>
    <w:p>
      <w:pPr>
        <w:pStyle w:val="4"/>
        <w:keepNext w:val="0"/>
        <w:keepLines w:val="0"/>
        <w:pageBreakBefore w:val="0"/>
        <w:widowControl/>
        <w:suppressLineNumbers w:val="0"/>
        <w:kinsoku/>
        <w:wordWrap/>
        <w:overflowPunct/>
        <w:topLinePunct w:val="0"/>
        <w:autoSpaceDE/>
        <w:autoSpaceDN/>
        <w:bidi w:val="0"/>
        <w:adjustRightInd/>
        <w:snapToGrid/>
        <w:spacing w:beforeAutospacing="0"/>
        <w:ind w:left="0" w:firstLine="420"/>
        <w:jc w:val="left"/>
        <w:textAlignment w:val="auto"/>
        <w:rPr>
          <w:rFonts w:hint="eastAsia" w:ascii="Times New Roman" w:hAnsi="Times New Roman" w:eastAsia="方正仿宋_GBK" w:cs="Times New Roman"/>
          <w:color w:val="000000"/>
          <w:kern w:val="2"/>
          <w:sz w:val="32"/>
          <w:szCs w:val="32"/>
          <w:lang w:val="en-US" w:eastAsia="zh-CN" w:bidi="ar-SA"/>
        </w:rPr>
      </w:pPr>
      <w:r>
        <w:rPr>
          <w:rFonts w:hint="eastAsia" w:ascii="Times New Roman" w:hAnsi="Times New Roman" w:eastAsia="方正仿宋_GBK" w:cs="Times New Roman"/>
          <w:color w:val="000000"/>
          <w:kern w:val="2"/>
          <w:sz w:val="32"/>
          <w:szCs w:val="32"/>
          <w:lang w:val="en-US" w:eastAsia="zh-CN" w:bidi="ar-SA"/>
        </w:rPr>
        <w:t xml:space="preserve">（一）一般公共服务支出（类）财政事务（款）行政运行（项）：反映行政单位（包括实行公务员管理的事业单位）的基本支出。 </w:t>
      </w:r>
    </w:p>
    <w:p>
      <w:pPr>
        <w:pStyle w:val="4"/>
        <w:keepNext w:val="0"/>
        <w:keepLines w:val="0"/>
        <w:pageBreakBefore w:val="0"/>
        <w:widowControl/>
        <w:suppressLineNumbers w:val="0"/>
        <w:kinsoku/>
        <w:wordWrap/>
        <w:overflowPunct/>
        <w:topLinePunct w:val="0"/>
        <w:autoSpaceDE/>
        <w:autoSpaceDN/>
        <w:bidi w:val="0"/>
        <w:adjustRightInd/>
        <w:snapToGrid/>
        <w:spacing w:beforeAutospacing="0"/>
        <w:ind w:left="0" w:firstLine="420"/>
        <w:jc w:val="left"/>
        <w:textAlignment w:val="auto"/>
        <w:rPr>
          <w:rFonts w:hint="eastAsia" w:ascii="Times New Roman" w:hAnsi="Times New Roman" w:eastAsia="方正仿宋_GBK" w:cs="Times New Roman"/>
          <w:color w:val="000000"/>
          <w:kern w:val="2"/>
          <w:sz w:val="32"/>
          <w:szCs w:val="32"/>
          <w:lang w:val="en-US" w:eastAsia="zh-CN" w:bidi="ar-SA"/>
        </w:rPr>
      </w:pPr>
      <w:r>
        <w:rPr>
          <w:rFonts w:hint="eastAsia" w:ascii="Times New Roman" w:hAnsi="Times New Roman" w:eastAsia="方正仿宋_GBK" w:cs="Times New Roman"/>
          <w:color w:val="000000"/>
          <w:kern w:val="2"/>
          <w:sz w:val="32"/>
          <w:szCs w:val="32"/>
          <w:lang w:val="en-US" w:eastAsia="zh-CN" w:bidi="ar-SA"/>
        </w:rPr>
        <w:t xml:space="preserve">（二）一般公共服务支出（类）财政事务（款）一般行政管理事务（项）：反映行政单位（包括实行公务员管理的事业单位）未单独设置项级科目的其他项目支出。 </w:t>
      </w:r>
    </w:p>
    <w:p>
      <w:pPr>
        <w:pStyle w:val="4"/>
        <w:keepNext w:val="0"/>
        <w:keepLines w:val="0"/>
        <w:pageBreakBefore w:val="0"/>
        <w:widowControl/>
        <w:suppressLineNumbers w:val="0"/>
        <w:kinsoku/>
        <w:wordWrap/>
        <w:overflowPunct/>
        <w:topLinePunct w:val="0"/>
        <w:autoSpaceDE/>
        <w:autoSpaceDN/>
        <w:bidi w:val="0"/>
        <w:adjustRightInd/>
        <w:snapToGrid/>
        <w:spacing w:beforeAutospacing="0"/>
        <w:ind w:left="0" w:firstLine="420"/>
        <w:jc w:val="left"/>
        <w:textAlignment w:val="auto"/>
        <w:rPr>
          <w:rFonts w:hint="eastAsia" w:ascii="Times New Roman" w:hAnsi="Times New Roman" w:eastAsia="方正仿宋_GBK" w:cs="Times New Roman"/>
          <w:color w:val="000000"/>
          <w:kern w:val="2"/>
          <w:sz w:val="32"/>
          <w:szCs w:val="32"/>
          <w:lang w:val="en-US" w:eastAsia="zh-CN" w:bidi="ar-SA"/>
        </w:rPr>
      </w:pPr>
      <w:r>
        <w:rPr>
          <w:rFonts w:hint="eastAsia" w:ascii="Times New Roman" w:hAnsi="Times New Roman" w:eastAsia="方正仿宋_GBK" w:cs="Times New Roman"/>
          <w:color w:val="000000"/>
          <w:kern w:val="2"/>
          <w:sz w:val="32"/>
          <w:szCs w:val="32"/>
          <w:lang w:val="en-US" w:eastAsia="zh-CN" w:bidi="ar-SA"/>
        </w:rPr>
        <w:t xml:space="preserve">（三）一般公共服务支出（类）财政事务（款）预算改革业务（项）：反映财政部门用于预算改革方面的支出。 </w:t>
      </w:r>
    </w:p>
    <w:p>
      <w:pPr>
        <w:pStyle w:val="4"/>
        <w:keepNext w:val="0"/>
        <w:keepLines w:val="0"/>
        <w:pageBreakBefore w:val="0"/>
        <w:widowControl/>
        <w:suppressLineNumbers w:val="0"/>
        <w:kinsoku/>
        <w:wordWrap/>
        <w:overflowPunct/>
        <w:topLinePunct w:val="0"/>
        <w:autoSpaceDE/>
        <w:autoSpaceDN/>
        <w:bidi w:val="0"/>
        <w:adjustRightInd/>
        <w:snapToGrid/>
        <w:spacing w:beforeAutospacing="0"/>
        <w:ind w:left="0" w:firstLine="420"/>
        <w:jc w:val="left"/>
        <w:textAlignment w:val="auto"/>
        <w:rPr>
          <w:rFonts w:hint="eastAsia" w:ascii="Times New Roman" w:hAnsi="Times New Roman" w:eastAsia="方正仿宋_GBK" w:cs="Times New Roman"/>
          <w:color w:val="000000"/>
          <w:kern w:val="2"/>
          <w:sz w:val="32"/>
          <w:szCs w:val="32"/>
          <w:lang w:val="en-US" w:eastAsia="zh-CN" w:bidi="ar-SA"/>
        </w:rPr>
      </w:pPr>
      <w:r>
        <w:rPr>
          <w:rFonts w:hint="eastAsia" w:ascii="Times New Roman" w:hAnsi="Times New Roman" w:eastAsia="方正仿宋_GBK" w:cs="Times New Roman"/>
          <w:color w:val="000000"/>
          <w:kern w:val="2"/>
          <w:sz w:val="32"/>
          <w:szCs w:val="32"/>
          <w:lang w:val="en-US" w:eastAsia="zh-CN" w:bidi="ar-SA"/>
        </w:rPr>
        <w:t xml:space="preserve">（四）一般公共服务支出（类）财政事务（款）财政国库业务（项）：反映财政部门用于财政国库集中收付业务方面的支出。 </w:t>
      </w:r>
    </w:p>
    <w:p>
      <w:pPr>
        <w:pStyle w:val="4"/>
        <w:keepNext w:val="0"/>
        <w:keepLines w:val="0"/>
        <w:pageBreakBefore w:val="0"/>
        <w:widowControl/>
        <w:suppressLineNumbers w:val="0"/>
        <w:kinsoku/>
        <w:wordWrap/>
        <w:overflowPunct/>
        <w:topLinePunct w:val="0"/>
        <w:autoSpaceDE/>
        <w:autoSpaceDN/>
        <w:bidi w:val="0"/>
        <w:adjustRightInd/>
        <w:snapToGrid/>
        <w:spacing w:beforeAutospacing="0"/>
        <w:ind w:left="0" w:firstLine="420"/>
        <w:jc w:val="left"/>
        <w:textAlignment w:val="auto"/>
        <w:rPr>
          <w:rFonts w:hint="eastAsia" w:ascii="Times New Roman" w:hAnsi="Times New Roman" w:eastAsia="方正仿宋_GBK" w:cs="Times New Roman"/>
          <w:color w:val="000000"/>
          <w:kern w:val="2"/>
          <w:sz w:val="32"/>
          <w:szCs w:val="32"/>
          <w:lang w:val="en-US" w:eastAsia="zh-CN" w:bidi="ar-SA"/>
        </w:rPr>
      </w:pPr>
      <w:r>
        <w:rPr>
          <w:rFonts w:hint="eastAsia" w:ascii="Times New Roman" w:hAnsi="Times New Roman" w:eastAsia="方正仿宋_GBK" w:cs="Times New Roman"/>
          <w:color w:val="000000"/>
          <w:kern w:val="2"/>
          <w:sz w:val="32"/>
          <w:szCs w:val="32"/>
          <w:lang w:val="en-US" w:eastAsia="zh-CN" w:bidi="ar-SA"/>
        </w:rPr>
        <w:t xml:space="preserve">（五）一般公共服务支出（类）财政事务（款）事业运行（项）：反映事业单位的基本支出。 </w:t>
      </w:r>
    </w:p>
    <w:p>
      <w:pPr>
        <w:pStyle w:val="4"/>
        <w:keepNext w:val="0"/>
        <w:keepLines w:val="0"/>
        <w:pageBreakBefore w:val="0"/>
        <w:widowControl/>
        <w:suppressLineNumbers w:val="0"/>
        <w:kinsoku/>
        <w:wordWrap/>
        <w:overflowPunct/>
        <w:topLinePunct w:val="0"/>
        <w:autoSpaceDE/>
        <w:autoSpaceDN/>
        <w:bidi w:val="0"/>
        <w:adjustRightInd/>
        <w:snapToGrid/>
        <w:spacing w:beforeAutospacing="0"/>
        <w:ind w:left="0" w:firstLine="420"/>
        <w:jc w:val="left"/>
        <w:textAlignment w:val="auto"/>
        <w:rPr>
          <w:rFonts w:hint="eastAsia" w:ascii="Times New Roman" w:hAnsi="Times New Roman" w:eastAsia="方正仿宋_GBK" w:cs="Times New Roman"/>
          <w:color w:val="000000"/>
          <w:kern w:val="2"/>
          <w:sz w:val="32"/>
          <w:szCs w:val="32"/>
          <w:lang w:val="en-US" w:eastAsia="zh-CN" w:bidi="ar-SA"/>
        </w:rPr>
      </w:pPr>
      <w:r>
        <w:rPr>
          <w:rFonts w:hint="eastAsia" w:ascii="Times New Roman" w:hAnsi="Times New Roman" w:eastAsia="方正仿宋_GBK" w:cs="Times New Roman"/>
          <w:color w:val="000000"/>
          <w:kern w:val="2"/>
          <w:sz w:val="32"/>
          <w:szCs w:val="32"/>
          <w:lang w:val="en-US" w:eastAsia="zh-CN" w:bidi="ar-SA"/>
        </w:rPr>
        <w:t xml:space="preserve">（六）一般公共服务支出（类）财政事务（款）其他财政事务支出（项）：反映除上述项目以外其他财政事务方面的支出。 </w:t>
      </w:r>
    </w:p>
    <w:p>
      <w:pPr>
        <w:pStyle w:val="4"/>
        <w:keepNext w:val="0"/>
        <w:keepLines w:val="0"/>
        <w:pageBreakBefore w:val="0"/>
        <w:widowControl/>
        <w:suppressLineNumbers w:val="0"/>
        <w:kinsoku/>
        <w:wordWrap/>
        <w:overflowPunct/>
        <w:topLinePunct w:val="0"/>
        <w:autoSpaceDE/>
        <w:autoSpaceDN/>
        <w:bidi w:val="0"/>
        <w:adjustRightInd/>
        <w:snapToGrid/>
        <w:spacing w:beforeAutospacing="0"/>
        <w:ind w:left="0" w:firstLine="420"/>
        <w:jc w:val="left"/>
        <w:textAlignment w:val="auto"/>
        <w:rPr>
          <w:rFonts w:hint="eastAsia" w:ascii="Times New Roman" w:hAnsi="Times New Roman" w:eastAsia="方正仿宋_GBK" w:cs="Times New Roman"/>
          <w:color w:val="000000"/>
          <w:kern w:val="2"/>
          <w:sz w:val="32"/>
          <w:szCs w:val="32"/>
          <w:lang w:val="en-US" w:eastAsia="zh-CN" w:bidi="ar-SA"/>
        </w:rPr>
      </w:pPr>
      <w:r>
        <w:rPr>
          <w:rFonts w:hint="eastAsia" w:ascii="Times New Roman" w:hAnsi="Times New Roman" w:eastAsia="方正仿宋_GBK" w:cs="Times New Roman"/>
          <w:color w:val="000000"/>
          <w:kern w:val="2"/>
          <w:sz w:val="32"/>
          <w:szCs w:val="32"/>
          <w:lang w:val="en-US" w:eastAsia="zh-CN" w:bidi="ar-SA"/>
        </w:rPr>
        <w:t xml:space="preserve">十一、社会保障和就业支出（类）：反映政府在社会保障与就业方面的支出。 </w:t>
      </w:r>
    </w:p>
    <w:p>
      <w:pPr>
        <w:pStyle w:val="4"/>
        <w:keepNext w:val="0"/>
        <w:keepLines w:val="0"/>
        <w:pageBreakBefore w:val="0"/>
        <w:widowControl/>
        <w:suppressLineNumbers w:val="0"/>
        <w:kinsoku/>
        <w:wordWrap/>
        <w:overflowPunct/>
        <w:topLinePunct w:val="0"/>
        <w:autoSpaceDE/>
        <w:autoSpaceDN/>
        <w:bidi w:val="0"/>
        <w:adjustRightInd/>
        <w:snapToGrid/>
        <w:spacing w:beforeAutospacing="0"/>
        <w:ind w:left="0" w:firstLine="420"/>
        <w:jc w:val="left"/>
        <w:textAlignment w:val="auto"/>
        <w:rPr>
          <w:rFonts w:hint="eastAsia" w:ascii="Times New Roman" w:hAnsi="Times New Roman" w:eastAsia="方正仿宋_GBK" w:cs="Times New Roman"/>
          <w:color w:val="000000"/>
          <w:kern w:val="2"/>
          <w:sz w:val="32"/>
          <w:szCs w:val="32"/>
          <w:lang w:val="en-US" w:eastAsia="zh-CN" w:bidi="ar-SA"/>
        </w:rPr>
      </w:pPr>
      <w:r>
        <w:rPr>
          <w:rFonts w:hint="eastAsia" w:ascii="Times New Roman" w:hAnsi="Times New Roman" w:eastAsia="方正仿宋_GBK" w:cs="Times New Roman"/>
          <w:color w:val="000000"/>
          <w:kern w:val="2"/>
          <w:sz w:val="32"/>
          <w:szCs w:val="32"/>
          <w:lang w:val="en-US" w:eastAsia="zh-CN" w:bidi="ar-SA"/>
        </w:rPr>
        <w:t xml:space="preserve">十二、社会保障和就业支出（类）行政事业单位离退休（款）：反映用于行政事业单位离退休方面的支出。 </w:t>
      </w:r>
    </w:p>
    <w:p>
      <w:pPr>
        <w:pStyle w:val="4"/>
        <w:keepNext w:val="0"/>
        <w:keepLines w:val="0"/>
        <w:pageBreakBefore w:val="0"/>
        <w:widowControl/>
        <w:suppressLineNumbers w:val="0"/>
        <w:kinsoku/>
        <w:wordWrap/>
        <w:overflowPunct/>
        <w:topLinePunct w:val="0"/>
        <w:autoSpaceDE/>
        <w:autoSpaceDN/>
        <w:bidi w:val="0"/>
        <w:adjustRightInd/>
        <w:snapToGrid/>
        <w:spacing w:beforeAutospacing="0"/>
        <w:ind w:left="0" w:firstLine="420"/>
        <w:jc w:val="left"/>
        <w:textAlignment w:val="auto"/>
        <w:rPr>
          <w:rFonts w:hint="eastAsia" w:ascii="Times New Roman" w:hAnsi="Times New Roman" w:eastAsia="方正仿宋_GBK" w:cs="Times New Roman"/>
          <w:color w:val="000000"/>
          <w:kern w:val="2"/>
          <w:sz w:val="32"/>
          <w:szCs w:val="32"/>
          <w:lang w:val="en-US" w:eastAsia="zh-CN" w:bidi="ar-SA"/>
        </w:rPr>
      </w:pPr>
      <w:r>
        <w:rPr>
          <w:rFonts w:hint="eastAsia" w:ascii="Times New Roman" w:hAnsi="Times New Roman" w:eastAsia="方正仿宋_GBK" w:cs="Times New Roman"/>
          <w:color w:val="000000"/>
          <w:kern w:val="2"/>
          <w:sz w:val="32"/>
          <w:szCs w:val="32"/>
          <w:lang w:val="en-US" w:eastAsia="zh-CN" w:bidi="ar-SA"/>
        </w:rPr>
        <w:t xml:space="preserve">（一）社会保障和就业支出（类）行政事业单位离退休（款）未归口管理的行政单位离退休（项）：反映未实行归口管理的行政单位（包括实行公务员管理的事业单位）开支的离退休经费。 </w:t>
      </w:r>
    </w:p>
    <w:p>
      <w:pPr>
        <w:pStyle w:val="4"/>
        <w:keepNext w:val="0"/>
        <w:keepLines w:val="0"/>
        <w:pageBreakBefore w:val="0"/>
        <w:widowControl/>
        <w:suppressLineNumbers w:val="0"/>
        <w:kinsoku/>
        <w:wordWrap/>
        <w:overflowPunct/>
        <w:topLinePunct w:val="0"/>
        <w:autoSpaceDE/>
        <w:autoSpaceDN/>
        <w:bidi w:val="0"/>
        <w:adjustRightInd/>
        <w:snapToGrid/>
        <w:spacing w:beforeAutospacing="0"/>
        <w:ind w:left="0" w:firstLine="420"/>
        <w:jc w:val="left"/>
        <w:textAlignment w:val="auto"/>
        <w:rPr>
          <w:rFonts w:hint="eastAsia" w:ascii="Times New Roman" w:hAnsi="Times New Roman" w:eastAsia="方正仿宋_GBK" w:cs="Times New Roman"/>
          <w:color w:val="000000"/>
          <w:kern w:val="2"/>
          <w:sz w:val="32"/>
          <w:szCs w:val="32"/>
          <w:lang w:val="en-US" w:eastAsia="zh-CN" w:bidi="ar-SA"/>
        </w:rPr>
      </w:pPr>
      <w:r>
        <w:rPr>
          <w:rFonts w:hint="eastAsia" w:ascii="Times New Roman" w:hAnsi="Times New Roman" w:eastAsia="方正仿宋_GBK" w:cs="Times New Roman"/>
          <w:color w:val="000000"/>
          <w:kern w:val="2"/>
          <w:sz w:val="32"/>
          <w:szCs w:val="32"/>
          <w:lang w:val="en-US" w:eastAsia="zh-CN" w:bidi="ar-SA"/>
        </w:rPr>
        <w:t xml:space="preserve">十三、医疗卫生与计划生育支出（类）：反映政府医疗卫生与计划生育管理方面的支出。 </w:t>
      </w:r>
    </w:p>
    <w:p>
      <w:pPr>
        <w:pStyle w:val="4"/>
        <w:keepNext w:val="0"/>
        <w:keepLines w:val="0"/>
        <w:pageBreakBefore w:val="0"/>
        <w:widowControl/>
        <w:suppressLineNumbers w:val="0"/>
        <w:kinsoku/>
        <w:wordWrap/>
        <w:overflowPunct/>
        <w:topLinePunct w:val="0"/>
        <w:autoSpaceDE/>
        <w:autoSpaceDN/>
        <w:bidi w:val="0"/>
        <w:adjustRightInd/>
        <w:snapToGrid/>
        <w:spacing w:beforeAutospacing="0"/>
        <w:ind w:left="0" w:firstLine="420"/>
        <w:jc w:val="left"/>
        <w:textAlignment w:val="auto"/>
        <w:rPr>
          <w:rFonts w:hint="eastAsia" w:ascii="Times New Roman" w:hAnsi="Times New Roman" w:eastAsia="方正仿宋_GBK" w:cs="Times New Roman"/>
          <w:color w:val="000000"/>
          <w:kern w:val="2"/>
          <w:sz w:val="32"/>
          <w:szCs w:val="32"/>
          <w:lang w:val="en-US" w:eastAsia="zh-CN" w:bidi="ar-SA"/>
        </w:rPr>
      </w:pPr>
      <w:r>
        <w:rPr>
          <w:rFonts w:hint="eastAsia" w:ascii="Times New Roman" w:hAnsi="Times New Roman" w:eastAsia="方正仿宋_GBK" w:cs="Times New Roman"/>
          <w:color w:val="000000"/>
          <w:kern w:val="2"/>
          <w:sz w:val="32"/>
          <w:szCs w:val="32"/>
          <w:lang w:val="en-US" w:eastAsia="zh-CN" w:bidi="ar-SA"/>
        </w:rPr>
        <w:t xml:space="preserve">十四、医疗卫生与计划生育支出（类）医疗保障（款）：反映用于医疗保障方面的支出。 </w:t>
      </w:r>
    </w:p>
    <w:p>
      <w:pPr>
        <w:pStyle w:val="4"/>
        <w:keepNext w:val="0"/>
        <w:keepLines w:val="0"/>
        <w:pageBreakBefore w:val="0"/>
        <w:widowControl/>
        <w:suppressLineNumbers w:val="0"/>
        <w:kinsoku/>
        <w:wordWrap/>
        <w:overflowPunct/>
        <w:topLinePunct w:val="0"/>
        <w:autoSpaceDE/>
        <w:autoSpaceDN/>
        <w:bidi w:val="0"/>
        <w:adjustRightInd/>
        <w:snapToGrid/>
        <w:spacing w:beforeAutospacing="0"/>
        <w:ind w:left="0" w:firstLine="420"/>
        <w:jc w:val="left"/>
        <w:textAlignment w:val="auto"/>
        <w:rPr>
          <w:rFonts w:hint="eastAsia" w:ascii="Times New Roman" w:hAnsi="Times New Roman" w:eastAsia="方正仿宋_GBK" w:cs="Times New Roman"/>
          <w:color w:val="000000"/>
          <w:kern w:val="2"/>
          <w:sz w:val="32"/>
          <w:szCs w:val="32"/>
          <w:lang w:val="en-US" w:eastAsia="zh-CN" w:bidi="ar-SA"/>
        </w:rPr>
      </w:pPr>
      <w:r>
        <w:rPr>
          <w:rFonts w:hint="eastAsia" w:ascii="Times New Roman" w:hAnsi="Times New Roman" w:eastAsia="方正仿宋_GBK" w:cs="Times New Roman"/>
          <w:color w:val="000000"/>
          <w:kern w:val="2"/>
          <w:sz w:val="32"/>
          <w:szCs w:val="32"/>
          <w:lang w:val="en-US" w:eastAsia="zh-CN" w:bidi="ar-SA"/>
        </w:rPr>
        <w:t xml:space="preserve">（一）医疗卫生与计划生育支出（类）医疗保障（款）行政单位医疗（项）：反映财政部门集中安排的行政单位基本医疗保险缴费经费，未参加医疗保险的行政单位的公费医疗经费，按国家规定享受离休人员、红军老战士待遇人员的医疗经费。 </w:t>
      </w:r>
    </w:p>
    <w:p>
      <w:pPr>
        <w:pStyle w:val="4"/>
        <w:keepNext w:val="0"/>
        <w:keepLines w:val="0"/>
        <w:pageBreakBefore w:val="0"/>
        <w:widowControl/>
        <w:suppressLineNumbers w:val="0"/>
        <w:kinsoku/>
        <w:wordWrap/>
        <w:overflowPunct/>
        <w:topLinePunct w:val="0"/>
        <w:autoSpaceDE/>
        <w:autoSpaceDN/>
        <w:bidi w:val="0"/>
        <w:adjustRightInd/>
        <w:snapToGrid/>
        <w:spacing w:beforeAutospacing="0"/>
        <w:ind w:left="0" w:firstLine="420"/>
        <w:jc w:val="left"/>
        <w:textAlignment w:val="auto"/>
        <w:rPr>
          <w:rFonts w:hint="eastAsia" w:ascii="Times New Roman" w:hAnsi="Times New Roman" w:eastAsia="方正仿宋_GBK" w:cs="Times New Roman"/>
          <w:color w:val="000000"/>
          <w:kern w:val="2"/>
          <w:sz w:val="32"/>
          <w:szCs w:val="32"/>
          <w:lang w:val="en-US" w:eastAsia="zh-CN" w:bidi="ar-SA"/>
        </w:rPr>
      </w:pPr>
      <w:r>
        <w:rPr>
          <w:rFonts w:hint="eastAsia" w:ascii="Times New Roman" w:hAnsi="Times New Roman" w:eastAsia="方正仿宋_GBK" w:cs="Times New Roman"/>
          <w:color w:val="000000"/>
          <w:kern w:val="2"/>
          <w:sz w:val="32"/>
          <w:szCs w:val="32"/>
          <w:lang w:val="en-US" w:eastAsia="zh-CN" w:bidi="ar-SA"/>
        </w:rPr>
        <w:t xml:space="preserve">（二）医疗卫生与计划生育支出（类）医疗保障（款）事业单位医疗（项）：反映财政部门集中安排的事业单位基本医疗保险缴费经费，未参加医疗保险的事业单位的公费医疗经费，按国家规定享受离休人员待遇人员的医疗经费。 </w:t>
      </w:r>
    </w:p>
    <w:p>
      <w:pPr>
        <w:pStyle w:val="4"/>
        <w:keepNext w:val="0"/>
        <w:keepLines w:val="0"/>
        <w:pageBreakBefore w:val="0"/>
        <w:widowControl/>
        <w:suppressLineNumbers w:val="0"/>
        <w:kinsoku/>
        <w:wordWrap/>
        <w:overflowPunct/>
        <w:topLinePunct w:val="0"/>
        <w:autoSpaceDE/>
        <w:autoSpaceDN/>
        <w:bidi w:val="0"/>
        <w:adjustRightInd/>
        <w:snapToGrid/>
        <w:spacing w:beforeAutospacing="0"/>
        <w:ind w:left="0" w:firstLine="420"/>
        <w:jc w:val="left"/>
        <w:textAlignment w:val="auto"/>
        <w:rPr>
          <w:rFonts w:hint="eastAsia" w:ascii="Times New Roman" w:hAnsi="Times New Roman" w:eastAsia="方正仿宋_GBK" w:cs="Times New Roman"/>
          <w:color w:val="000000"/>
          <w:kern w:val="2"/>
          <w:sz w:val="32"/>
          <w:szCs w:val="32"/>
          <w:lang w:val="en-US" w:eastAsia="zh-CN" w:bidi="ar-SA"/>
        </w:rPr>
      </w:pPr>
      <w:r>
        <w:rPr>
          <w:rFonts w:hint="eastAsia" w:ascii="Times New Roman" w:hAnsi="Times New Roman" w:eastAsia="方正仿宋_GBK" w:cs="Times New Roman"/>
          <w:color w:val="000000"/>
          <w:kern w:val="2"/>
          <w:sz w:val="32"/>
          <w:szCs w:val="32"/>
          <w:lang w:val="en-US" w:eastAsia="zh-CN" w:bidi="ar-SA"/>
        </w:rPr>
        <w:t xml:space="preserve">（三）医疗卫生与计划生育支出（类）医疗保障（款）公务员医疗补助（项）：反映财政部门集中安排的公务员医疗补助经费。 </w:t>
      </w:r>
    </w:p>
    <w:p>
      <w:pPr>
        <w:pStyle w:val="4"/>
        <w:keepNext w:val="0"/>
        <w:keepLines w:val="0"/>
        <w:pageBreakBefore w:val="0"/>
        <w:widowControl/>
        <w:suppressLineNumbers w:val="0"/>
        <w:kinsoku/>
        <w:wordWrap/>
        <w:overflowPunct/>
        <w:topLinePunct w:val="0"/>
        <w:autoSpaceDE/>
        <w:autoSpaceDN/>
        <w:bidi w:val="0"/>
        <w:adjustRightInd/>
        <w:snapToGrid/>
        <w:spacing w:beforeAutospacing="0"/>
        <w:ind w:left="0" w:firstLine="420"/>
        <w:jc w:val="left"/>
        <w:textAlignment w:val="auto"/>
        <w:rPr>
          <w:rFonts w:hint="eastAsia" w:ascii="Times New Roman" w:hAnsi="Times New Roman" w:eastAsia="方正仿宋_GBK" w:cs="Times New Roman"/>
          <w:color w:val="000000"/>
          <w:kern w:val="2"/>
          <w:sz w:val="32"/>
          <w:szCs w:val="32"/>
          <w:lang w:val="en-US" w:eastAsia="zh-CN" w:bidi="ar-SA"/>
        </w:rPr>
      </w:pPr>
      <w:r>
        <w:rPr>
          <w:rFonts w:hint="eastAsia" w:ascii="Times New Roman" w:hAnsi="Times New Roman" w:eastAsia="方正仿宋_GBK" w:cs="Times New Roman"/>
          <w:color w:val="000000"/>
          <w:kern w:val="2"/>
          <w:sz w:val="32"/>
          <w:szCs w:val="32"/>
          <w:lang w:val="en-US" w:eastAsia="zh-CN" w:bidi="ar-SA"/>
        </w:rPr>
        <w:t xml:space="preserve">十五、农林水支出（类）：反映政府农林水事务支出。 </w:t>
      </w:r>
    </w:p>
    <w:p>
      <w:pPr>
        <w:pStyle w:val="4"/>
        <w:keepNext w:val="0"/>
        <w:keepLines w:val="0"/>
        <w:pageBreakBefore w:val="0"/>
        <w:widowControl/>
        <w:suppressLineNumbers w:val="0"/>
        <w:kinsoku/>
        <w:wordWrap/>
        <w:overflowPunct/>
        <w:topLinePunct w:val="0"/>
        <w:autoSpaceDE/>
        <w:autoSpaceDN/>
        <w:bidi w:val="0"/>
        <w:adjustRightInd/>
        <w:snapToGrid/>
        <w:spacing w:beforeAutospacing="0"/>
        <w:ind w:left="0" w:firstLine="420"/>
        <w:jc w:val="left"/>
        <w:textAlignment w:val="auto"/>
        <w:rPr>
          <w:rFonts w:hint="eastAsia" w:ascii="Times New Roman" w:hAnsi="Times New Roman" w:eastAsia="方正仿宋_GBK" w:cs="Times New Roman"/>
          <w:color w:val="000000"/>
          <w:kern w:val="2"/>
          <w:sz w:val="32"/>
          <w:szCs w:val="32"/>
          <w:lang w:val="en-US" w:eastAsia="zh-CN" w:bidi="ar-SA"/>
        </w:rPr>
      </w:pPr>
      <w:r>
        <w:rPr>
          <w:rFonts w:hint="eastAsia" w:ascii="Times New Roman" w:hAnsi="Times New Roman" w:eastAsia="方正仿宋_GBK" w:cs="Times New Roman"/>
          <w:color w:val="000000"/>
          <w:kern w:val="2"/>
          <w:sz w:val="32"/>
          <w:szCs w:val="32"/>
          <w:lang w:val="en-US" w:eastAsia="zh-CN" w:bidi="ar-SA"/>
        </w:rPr>
        <w:t xml:space="preserve">十六、农林水支出（类）农业综合开发（款）：反映用于农业综合开发方面的支出。 </w:t>
      </w:r>
    </w:p>
    <w:p>
      <w:pPr>
        <w:pStyle w:val="4"/>
        <w:keepNext w:val="0"/>
        <w:keepLines w:val="0"/>
        <w:pageBreakBefore w:val="0"/>
        <w:widowControl/>
        <w:suppressLineNumbers w:val="0"/>
        <w:kinsoku/>
        <w:wordWrap/>
        <w:overflowPunct/>
        <w:topLinePunct w:val="0"/>
        <w:autoSpaceDE/>
        <w:autoSpaceDN/>
        <w:bidi w:val="0"/>
        <w:adjustRightInd/>
        <w:snapToGrid/>
        <w:spacing w:beforeAutospacing="0"/>
        <w:ind w:left="0" w:firstLine="420"/>
        <w:jc w:val="left"/>
        <w:textAlignment w:val="auto"/>
        <w:rPr>
          <w:rFonts w:hint="eastAsia" w:ascii="Times New Roman" w:hAnsi="Times New Roman" w:eastAsia="方正仿宋_GBK" w:cs="Times New Roman"/>
          <w:color w:val="000000"/>
          <w:kern w:val="2"/>
          <w:sz w:val="32"/>
          <w:szCs w:val="32"/>
          <w:lang w:val="en-US" w:eastAsia="zh-CN" w:bidi="ar-SA"/>
        </w:rPr>
      </w:pPr>
      <w:r>
        <w:rPr>
          <w:rFonts w:hint="eastAsia" w:ascii="Times New Roman" w:hAnsi="Times New Roman" w:eastAsia="方正仿宋_GBK" w:cs="Times New Roman"/>
          <w:color w:val="000000"/>
          <w:kern w:val="2"/>
          <w:sz w:val="32"/>
          <w:szCs w:val="32"/>
          <w:lang w:val="en-US" w:eastAsia="zh-CN" w:bidi="ar-SA"/>
        </w:rPr>
        <w:t xml:space="preserve">（一）农林水支出（类）农业综合开发（款）机构运行（项）：反映农业综合开发部门的基本支出。 </w:t>
      </w:r>
    </w:p>
    <w:p>
      <w:pPr>
        <w:pStyle w:val="4"/>
        <w:keepNext w:val="0"/>
        <w:keepLines w:val="0"/>
        <w:pageBreakBefore w:val="0"/>
        <w:widowControl/>
        <w:suppressLineNumbers w:val="0"/>
        <w:kinsoku/>
        <w:wordWrap/>
        <w:overflowPunct/>
        <w:topLinePunct w:val="0"/>
        <w:autoSpaceDE/>
        <w:autoSpaceDN/>
        <w:bidi w:val="0"/>
        <w:adjustRightInd/>
        <w:snapToGrid/>
        <w:spacing w:beforeAutospacing="0"/>
        <w:ind w:left="0" w:firstLine="420"/>
        <w:jc w:val="left"/>
        <w:textAlignment w:val="auto"/>
        <w:rPr>
          <w:rFonts w:hint="eastAsia" w:ascii="Times New Roman" w:hAnsi="Times New Roman" w:eastAsia="方正仿宋_GBK" w:cs="Times New Roman"/>
          <w:color w:val="000000"/>
          <w:kern w:val="2"/>
          <w:sz w:val="32"/>
          <w:szCs w:val="32"/>
          <w:lang w:val="en-US" w:eastAsia="zh-CN" w:bidi="ar-SA"/>
        </w:rPr>
      </w:pPr>
      <w:r>
        <w:rPr>
          <w:rFonts w:hint="eastAsia" w:ascii="Times New Roman" w:hAnsi="Times New Roman" w:eastAsia="方正仿宋_GBK" w:cs="Times New Roman"/>
          <w:color w:val="000000"/>
          <w:kern w:val="2"/>
          <w:sz w:val="32"/>
          <w:szCs w:val="32"/>
          <w:lang w:val="en-US" w:eastAsia="zh-CN" w:bidi="ar-SA"/>
        </w:rPr>
        <w:t xml:space="preserve">（二）农林水支出（类）农业综合开发（款）其他农业综合开发支出（项）：反映农业综合开发部门的其他支出。 </w:t>
      </w:r>
    </w:p>
    <w:p>
      <w:pPr>
        <w:pStyle w:val="4"/>
        <w:keepNext w:val="0"/>
        <w:keepLines w:val="0"/>
        <w:pageBreakBefore w:val="0"/>
        <w:widowControl/>
        <w:suppressLineNumbers w:val="0"/>
        <w:kinsoku/>
        <w:wordWrap/>
        <w:overflowPunct/>
        <w:topLinePunct w:val="0"/>
        <w:autoSpaceDE/>
        <w:autoSpaceDN/>
        <w:bidi w:val="0"/>
        <w:adjustRightInd/>
        <w:snapToGrid/>
        <w:spacing w:beforeAutospacing="0"/>
        <w:ind w:left="0" w:firstLine="420"/>
        <w:jc w:val="left"/>
        <w:textAlignment w:val="auto"/>
        <w:rPr>
          <w:rFonts w:hint="eastAsia" w:ascii="Times New Roman" w:hAnsi="Times New Roman" w:eastAsia="方正仿宋_GBK" w:cs="Times New Roman"/>
          <w:color w:val="000000"/>
          <w:kern w:val="2"/>
          <w:sz w:val="32"/>
          <w:szCs w:val="32"/>
          <w:lang w:val="en-US" w:eastAsia="zh-CN" w:bidi="ar-SA"/>
        </w:rPr>
      </w:pPr>
      <w:r>
        <w:rPr>
          <w:rFonts w:hint="eastAsia" w:ascii="Times New Roman" w:hAnsi="Times New Roman" w:eastAsia="方正仿宋_GBK" w:cs="Times New Roman"/>
          <w:color w:val="000000"/>
          <w:kern w:val="2"/>
          <w:sz w:val="32"/>
          <w:szCs w:val="32"/>
          <w:lang w:val="en-US" w:eastAsia="zh-CN" w:bidi="ar-SA"/>
        </w:rPr>
        <w:t xml:space="preserve">十七、住房保障支出（类）：集中反映政府用于住房方面的支出。 </w:t>
      </w:r>
    </w:p>
    <w:p>
      <w:pPr>
        <w:pStyle w:val="4"/>
        <w:keepNext w:val="0"/>
        <w:keepLines w:val="0"/>
        <w:pageBreakBefore w:val="0"/>
        <w:widowControl/>
        <w:suppressLineNumbers w:val="0"/>
        <w:kinsoku/>
        <w:wordWrap/>
        <w:overflowPunct/>
        <w:topLinePunct w:val="0"/>
        <w:autoSpaceDE/>
        <w:autoSpaceDN/>
        <w:bidi w:val="0"/>
        <w:adjustRightInd/>
        <w:snapToGrid/>
        <w:spacing w:beforeAutospacing="0"/>
        <w:ind w:left="0" w:firstLine="420"/>
        <w:jc w:val="left"/>
        <w:textAlignment w:val="auto"/>
        <w:rPr>
          <w:rFonts w:hint="eastAsia" w:ascii="Times New Roman" w:hAnsi="Times New Roman" w:eastAsia="方正仿宋_GBK" w:cs="Times New Roman"/>
          <w:color w:val="000000"/>
          <w:kern w:val="2"/>
          <w:sz w:val="32"/>
          <w:szCs w:val="32"/>
          <w:lang w:val="en-US" w:eastAsia="zh-CN" w:bidi="ar-SA"/>
        </w:rPr>
      </w:pPr>
      <w:r>
        <w:rPr>
          <w:rFonts w:hint="eastAsia" w:ascii="Times New Roman" w:hAnsi="Times New Roman" w:eastAsia="方正仿宋_GBK" w:cs="Times New Roman"/>
          <w:color w:val="000000"/>
          <w:kern w:val="2"/>
          <w:sz w:val="32"/>
          <w:szCs w:val="32"/>
          <w:lang w:val="en-US" w:eastAsia="zh-CN" w:bidi="ar-SA"/>
        </w:rPr>
        <w:t xml:space="preserve">十八、住房保障支出（类）住房改革支出（款）：反映行政事业单位用财政拨款资金和其他资金等安排的住房改革支出。 </w:t>
      </w:r>
    </w:p>
    <w:p>
      <w:pPr>
        <w:pStyle w:val="4"/>
        <w:keepNext w:val="0"/>
        <w:keepLines w:val="0"/>
        <w:pageBreakBefore w:val="0"/>
        <w:widowControl/>
        <w:suppressLineNumbers w:val="0"/>
        <w:kinsoku/>
        <w:wordWrap/>
        <w:overflowPunct/>
        <w:topLinePunct w:val="0"/>
        <w:autoSpaceDE/>
        <w:autoSpaceDN/>
        <w:bidi w:val="0"/>
        <w:adjustRightInd/>
        <w:snapToGrid/>
        <w:spacing w:beforeAutospacing="0"/>
        <w:ind w:left="0" w:firstLine="420"/>
        <w:jc w:val="left"/>
        <w:textAlignment w:val="auto"/>
        <w:rPr>
          <w:rFonts w:hint="eastAsia" w:ascii="Times New Roman" w:hAnsi="Times New Roman" w:eastAsia="方正仿宋_GBK" w:cs="Times New Roman"/>
          <w:color w:val="000000"/>
          <w:kern w:val="2"/>
          <w:sz w:val="32"/>
          <w:szCs w:val="32"/>
          <w:lang w:val="en-US" w:eastAsia="zh-CN" w:bidi="ar-SA"/>
        </w:rPr>
      </w:pPr>
      <w:r>
        <w:rPr>
          <w:rFonts w:hint="eastAsia" w:ascii="Times New Roman" w:hAnsi="Times New Roman" w:eastAsia="方正仿宋_GBK" w:cs="Times New Roman"/>
          <w:color w:val="000000"/>
          <w:kern w:val="2"/>
          <w:sz w:val="32"/>
          <w:szCs w:val="32"/>
          <w:lang w:val="en-US" w:eastAsia="zh-CN" w:bidi="ar-SA"/>
        </w:rPr>
        <w:t xml:space="preserve">（一）住房保障支出（类）住房改革支出（款）住房公积金（项）：反映行政事业单位按人力资源和社会保障部、财政部规定的基本工资和津贴补贴以及规定比例为职工缴纳的住房公积金。 </w:t>
      </w:r>
    </w:p>
    <w:p>
      <w:pPr>
        <w:pStyle w:val="4"/>
        <w:keepNext w:val="0"/>
        <w:keepLines w:val="0"/>
        <w:pageBreakBefore w:val="0"/>
        <w:widowControl/>
        <w:suppressLineNumbers w:val="0"/>
        <w:kinsoku/>
        <w:wordWrap/>
        <w:overflowPunct/>
        <w:topLinePunct w:val="0"/>
        <w:autoSpaceDE/>
        <w:autoSpaceDN/>
        <w:bidi w:val="0"/>
        <w:adjustRightInd/>
        <w:snapToGrid/>
        <w:spacing w:beforeAutospacing="0"/>
        <w:ind w:left="0" w:firstLine="420"/>
        <w:jc w:val="left"/>
        <w:textAlignment w:val="auto"/>
        <w:rPr>
          <w:rFonts w:hint="eastAsia" w:ascii="Times New Roman" w:hAnsi="Times New Roman" w:eastAsia="方正仿宋_GBK" w:cs="Times New Roman"/>
          <w:color w:val="000000"/>
          <w:kern w:val="2"/>
          <w:sz w:val="32"/>
          <w:szCs w:val="32"/>
          <w:lang w:val="en-US" w:eastAsia="zh-CN" w:bidi="ar-SA"/>
        </w:rPr>
      </w:pPr>
      <w:r>
        <w:rPr>
          <w:rFonts w:hint="eastAsia" w:ascii="Times New Roman" w:hAnsi="Times New Roman" w:eastAsia="方正仿宋_GBK" w:cs="Times New Roman"/>
          <w:color w:val="000000"/>
          <w:kern w:val="2"/>
          <w:sz w:val="32"/>
          <w:szCs w:val="32"/>
          <w:lang w:val="en-US" w:eastAsia="zh-CN" w:bidi="ar-SA"/>
        </w:rPr>
        <w:t xml:space="preserve">（二）住房保障支出（类）住房改革支出（款）提租补贴（项）：反映按房改政策规定的标准，行政事业单位向职工（含离退休人员）发放的租金补贴。 </w:t>
      </w:r>
    </w:p>
    <w:p>
      <w:pPr>
        <w:pStyle w:val="4"/>
        <w:keepNext w:val="0"/>
        <w:keepLines w:val="0"/>
        <w:pageBreakBefore w:val="0"/>
        <w:widowControl/>
        <w:suppressLineNumbers w:val="0"/>
        <w:kinsoku/>
        <w:wordWrap/>
        <w:overflowPunct/>
        <w:topLinePunct w:val="0"/>
        <w:autoSpaceDE/>
        <w:autoSpaceDN/>
        <w:bidi w:val="0"/>
        <w:adjustRightInd/>
        <w:snapToGrid/>
        <w:spacing w:beforeAutospacing="0"/>
        <w:ind w:left="0" w:firstLine="420"/>
        <w:jc w:val="left"/>
        <w:textAlignment w:val="auto"/>
        <w:rPr>
          <w:rFonts w:hint="eastAsia" w:ascii="Times New Roman" w:hAnsi="Times New Roman" w:eastAsia="方正仿宋_GBK" w:cs="Times New Roman"/>
          <w:color w:val="000000"/>
          <w:kern w:val="2"/>
          <w:sz w:val="32"/>
          <w:szCs w:val="32"/>
          <w:lang w:val="en-US" w:eastAsia="zh-CN" w:bidi="ar-SA"/>
        </w:rPr>
      </w:pPr>
      <w:r>
        <w:rPr>
          <w:rFonts w:hint="eastAsia" w:ascii="Times New Roman" w:hAnsi="Times New Roman" w:eastAsia="方正仿宋_GBK" w:cs="Times New Roman"/>
          <w:color w:val="000000"/>
          <w:kern w:val="2"/>
          <w:sz w:val="32"/>
          <w:szCs w:val="32"/>
          <w:lang w:val="en-US" w:eastAsia="zh-CN" w:bidi="ar-SA"/>
        </w:rPr>
        <w:t xml:space="preserve">（三）住房保障支出（类）住房改革支出（款）购房补贴（项）：反映按房改政策规定，行政事业单位向符合条件职工（含离退休人员）、军队(含武警)向转役复员离退休人员发放的用于购买住房的补贴。 </w:t>
      </w:r>
    </w:p>
    <w:p>
      <w:pPr>
        <w:pStyle w:val="4"/>
        <w:keepNext w:val="0"/>
        <w:keepLines w:val="0"/>
        <w:pageBreakBefore w:val="0"/>
        <w:widowControl/>
        <w:suppressLineNumbers w:val="0"/>
        <w:kinsoku/>
        <w:wordWrap/>
        <w:overflowPunct/>
        <w:topLinePunct w:val="0"/>
        <w:autoSpaceDE/>
        <w:autoSpaceDN/>
        <w:bidi w:val="0"/>
        <w:adjustRightInd/>
        <w:snapToGrid/>
        <w:spacing w:beforeAutospacing="0"/>
        <w:ind w:left="0" w:firstLine="420"/>
        <w:jc w:val="left"/>
        <w:textAlignment w:val="auto"/>
        <w:rPr>
          <w:rFonts w:hint="eastAsia" w:ascii="Times New Roman" w:hAnsi="Times New Roman" w:eastAsia="方正仿宋_GBK" w:cs="Times New Roman"/>
          <w:color w:val="000000"/>
          <w:kern w:val="2"/>
          <w:sz w:val="32"/>
          <w:szCs w:val="32"/>
          <w:lang w:val="en-US" w:eastAsia="zh-CN" w:bidi="ar-SA"/>
        </w:rPr>
      </w:pPr>
      <w:r>
        <w:rPr>
          <w:rFonts w:hint="eastAsia" w:ascii="Times New Roman" w:hAnsi="Times New Roman" w:eastAsia="方正仿宋_GBK" w:cs="Times New Roman"/>
          <w:color w:val="000000"/>
          <w:kern w:val="2"/>
          <w:sz w:val="32"/>
          <w:szCs w:val="32"/>
          <w:lang w:val="en-US" w:eastAsia="zh-CN" w:bidi="ar-SA"/>
        </w:rPr>
        <w:t xml:space="preserve">十九、工资福利支出（类）：反映单位开支的在职职工和编制外长期聘用人员的各类劳动报酬，以及为上述人员缴纳的各项社会保险费等。 </w:t>
      </w:r>
    </w:p>
    <w:p>
      <w:pPr>
        <w:pStyle w:val="4"/>
        <w:keepNext w:val="0"/>
        <w:keepLines w:val="0"/>
        <w:pageBreakBefore w:val="0"/>
        <w:widowControl/>
        <w:suppressLineNumbers w:val="0"/>
        <w:kinsoku/>
        <w:wordWrap/>
        <w:overflowPunct/>
        <w:topLinePunct w:val="0"/>
        <w:autoSpaceDE/>
        <w:autoSpaceDN/>
        <w:bidi w:val="0"/>
        <w:adjustRightInd/>
        <w:snapToGrid/>
        <w:spacing w:beforeAutospacing="0"/>
        <w:ind w:left="0" w:firstLine="420"/>
        <w:jc w:val="left"/>
        <w:textAlignment w:val="auto"/>
        <w:rPr>
          <w:rFonts w:hint="eastAsia" w:ascii="Times New Roman" w:hAnsi="Times New Roman" w:eastAsia="方正仿宋_GBK" w:cs="Times New Roman"/>
          <w:color w:val="000000"/>
          <w:kern w:val="2"/>
          <w:sz w:val="32"/>
          <w:szCs w:val="32"/>
          <w:lang w:val="en-US" w:eastAsia="zh-CN" w:bidi="ar-SA"/>
        </w:rPr>
      </w:pPr>
      <w:r>
        <w:rPr>
          <w:rFonts w:hint="eastAsia" w:ascii="Times New Roman" w:hAnsi="Times New Roman" w:eastAsia="方正仿宋_GBK" w:cs="Times New Roman"/>
          <w:color w:val="000000"/>
          <w:kern w:val="2"/>
          <w:sz w:val="32"/>
          <w:szCs w:val="32"/>
          <w:lang w:val="en-US" w:eastAsia="zh-CN" w:bidi="ar-SA"/>
        </w:rPr>
        <w:t xml:space="preserve">二十、商品和服务支出（类）：反映单位购买商品和服务的支出。 </w:t>
      </w:r>
    </w:p>
    <w:p>
      <w:pPr>
        <w:pStyle w:val="4"/>
        <w:keepNext w:val="0"/>
        <w:keepLines w:val="0"/>
        <w:pageBreakBefore w:val="0"/>
        <w:widowControl/>
        <w:suppressLineNumbers w:val="0"/>
        <w:kinsoku/>
        <w:wordWrap/>
        <w:overflowPunct/>
        <w:topLinePunct w:val="0"/>
        <w:autoSpaceDE/>
        <w:autoSpaceDN/>
        <w:bidi w:val="0"/>
        <w:adjustRightInd/>
        <w:snapToGrid/>
        <w:spacing w:beforeAutospacing="0"/>
        <w:ind w:left="0" w:firstLine="420"/>
        <w:jc w:val="left"/>
        <w:textAlignment w:val="auto"/>
        <w:rPr>
          <w:rFonts w:hint="eastAsia" w:ascii="Times New Roman" w:hAnsi="Times New Roman" w:eastAsia="方正仿宋_GBK" w:cs="Times New Roman"/>
          <w:color w:val="000000"/>
          <w:kern w:val="2"/>
          <w:sz w:val="32"/>
          <w:szCs w:val="32"/>
          <w:lang w:val="en-US" w:eastAsia="zh-CN" w:bidi="ar-SA"/>
        </w:rPr>
      </w:pPr>
      <w:r>
        <w:rPr>
          <w:rFonts w:hint="eastAsia" w:ascii="Times New Roman" w:hAnsi="Times New Roman" w:eastAsia="方正仿宋_GBK" w:cs="Times New Roman"/>
          <w:color w:val="000000"/>
          <w:kern w:val="2"/>
          <w:sz w:val="32"/>
          <w:szCs w:val="32"/>
          <w:lang w:val="en-US" w:eastAsia="zh-CN" w:bidi="ar-SA"/>
        </w:rPr>
        <w:t xml:space="preserve">二十一、离退休公用支出（类）：按照政策规定标准发给离退休人员的特别补助费和活动费。 </w:t>
      </w:r>
    </w:p>
    <w:p>
      <w:pPr>
        <w:pStyle w:val="4"/>
        <w:keepNext w:val="0"/>
        <w:keepLines w:val="0"/>
        <w:pageBreakBefore w:val="0"/>
        <w:widowControl/>
        <w:suppressLineNumbers w:val="0"/>
        <w:kinsoku/>
        <w:wordWrap/>
        <w:overflowPunct/>
        <w:topLinePunct w:val="0"/>
        <w:autoSpaceDE/>
        <w:autoSpaceDN/>
        <w:bidi w:val="0"/>
        <w:adjustRightInd/>
        <w:snapToGrid/>
        <w:spacing w:beforeAutospacing="0"/>
        <w:ind w:left="0" w:firstLine="420"/>
        <w:jc w:val="left"/>
        <w:textAlignment w:val="auto"/>
        <w:rPr>
          <w:rFonts w:hint="eastAsia" w:ascii="Times New Roman" w:hAnsi="Times New Roman" w:eastAsia="方正仿宋_GBK" w:cs="Times New Roman"/>
          <w:color w:val="000000"/>
          <w:kern w:val="2"/>
          <w:sz w:val="32"/>
          <w:szCs w:val="32"/>
          <w:lang w:val="en-US" w:eastAsia="zh-CN" w:bidi="ar-SA"/>
        </w:rPr>
      </w:pPr>
      <w:r>
        <w:rPr>
          <w:rFonts w:hint="eastAsia" w:ascii="Times New Roman" w:hAnsi="Times New Roman" w:eastAsia="方正仿宋_GBK" w:cs="Times New Roman"/>
          <w:color w:val="000000"/>
          <w:kern w:val="2"/>
          <w:sz w:val="32"/>
          <w:szCs w:val="32"/>
          <w:lang w:val="en-US" w:eastAsia="zh-CN" w:bidi="ar-SA"/>
        </w:rPr>
        <w:t xml:space="preserve">二十二、职工体检费支出（类）：反映单位支付的职工体检费支出。 </w:t>
      </w:r>
    </w:p>
    <w:p>
      <w:pPr>
        <w:pStyle w:val="4"/>
        <w:keepNext w:val="0"/>
        <w:keepLines w:val="0"/>
        <w:pageBreakBefore w:val="0"/>
        <w:widowControl/>
        <w:suppressLineNumbers w:val="0"/>
        <w:kinsoku/>
        <w:wordWrap/>
        <w:overflowPunct/>
        <w:topLinePunct w:val="0"/>
        <w:autoSpaceDE/>
        <w:autoSpaceDN/>
        <w:bidi w:val="0"/>
        <w:adjustRightInd/>
        <w:snapToGrid/>
        <w:spacing w:beforeAutospacing="0"/>
        <w:ind w:left="0" w:firstLine="420"/>
        <w:jc w:val="left"/>
        <w:textAlignment w:val="auto"/>
        <w:rPr>
          <w:rFonts w:hint="eastAsia" w:ascii="Times New Roman" w:hAnsi="Times New Roman" w:eastAsia="方正仿宋_GBK" w:cs="Times New Roman"/>
          <w:color w:val="000000"/>
          <w:kern w:val="2"/>
          <w:sz w:val="32"/>
          <w:szCs w:val="32"/>
          <w:lang w:val="en-US" w:eastAsia="zh-CN" w:bidi="ar-SA"/>
        </w:rPr>
      </w:pPr>
      <w:r>
        <w:rPr>
          <w:rFonts w:hint="eastAsia" w:ascii="Times New Roman" w:hAnsi="Times New Roman" w:eastAsia="方正仿宋_GBK" w:cs="Times New Roman"/>
          <w:color w:val="000000"/>
          <w:kern w:val="2"/>
          <w:sz w:val="32"/>
          <w:szCs w:val="32"/>
          <w:lang w:val="en-US" w:eastAsia="zh-CN" w:bidi="ar-SA"/>
        </w:rPr>
        <w:t xml:space="preserve">二十三、对个人和家庭补助支出（类）：反映政府用于对个人和家庭的补助支出。 </w:t>
      </w:r>
    </w:p>
    <w:p>
      <w:pPr>
        <w:pStyle w:val="4"/>
        <w:keepNext w:val="0"/>
        <w:keepLines w:val="0"/>
        <w:pageBreakBefore w:val="0"/>
        <w:widowControl/>
        <w:suppressLineNumbers w:val="0"/>
        <w:kinsoku/>
        <w:wordWrap/>
        <w:overflowPunct/>
        <w:topLinePunct w:val="0"/>
        <w:autoSpaceDE/>
        <w:autoSpaceDN/>
        <w:bidi w:val="0"/>
        <w:adjustRightInd/>
        <w:snapToGrid/>
        <w:spacing w:beforeAutospacing="0"/>
        <w:ind w:left="0" w:firstLine="420"/>
        <w:jc w:val="left"/>
        <w:textAlignment w:val="auto"/>
        <w:rPr>
          <w:rFonts w:hint="eastAsia" w:ascii="Times New Roman" w:hAnsi="Times New Roman" w:eastAsia="方正仿宋_GBK" w:cs="Times New Roman"/>
          <w:color w:val="000000"/>
          <w:kern w:val="2"/>
          <w:sz w:val="32"/>
          <w:szCs w:val="32"/>
          <w:lang w:val="en-US" w:eastAsia="zh-CN" w:bidi="ar-SA"/>
        </w:rPr>
      </w:pPr>
      <w:r>
        <w:rPr>
          <w:rFonts w:hint="eastAsia" w:ascii="Times New Roman" w:hAnsi="Times New Roman" w:eastAsia="方正仿宋_GBK" w:cs="Times New Roman"/>
          <w:color w:val="000000"/>
          <w:kern w:val="2"/>
          <w:sz w:val="32"/>
          <w:szCs w:val="32"/>
          <w:lang w:val="en-US" w:eastAsia="zh-CN" w:bidi="ar-SA"/>
        </w:rPr>
        <w:t xml:space="preserve">二十四、一般公共预算“三公”经费：是指用财政拨款安排的因公出国（境）费、公务用车购置及运行维护费和公务接待费。 </w:t>
      </w:r>
    </w:p>
    <w:p>
      <w:pPr>
        <w:pStyle w:val="4"/>
        <w:keepNext w:val="0"/>
        <w:keepLines w:val="0"/>
        <w:pageBreakBefore w:val="0"/>
        <w:widowControl/>
        <w:suppressLineNumbers w:val="0"/>
        <w:kinsoku/>
        <w:wordWrap/>
        <w:overflowPunct/>
        <w:topLinePunct w:val="0"/>
        <w:autoSpaceDE/>
        <w:autoSpaceDN/>
        <w:bidi w:val="0"/>
        <w:adjustRightInd/>
        <w:snapToGrid/>
        <w:spacing w:beforeAutospacing="0"/>
        <w:ind w:left="0" w:firstLine="420"/>
        <w:jc w:val="left"/>
        <w:textAlignment w:val="auto"/>
        <w:rPr>
          <w:rFonts w:hint="eastAsia" w:ascii="Times New Roman" w:hAnsi="Times New Roman" w:eastAsia="方正仿宋_GBK" w:cs="Times New Roman"/>
          <w:color w:val="000000"/>
          <w:kern w:val="2"/>
          <w:sz w:val="32"/>
          <w:szCs w:val="32"/>
          <w:lang w:val="en-US" w:eastAsia="zh-CN" w:bidi="ar-SA"/>
        </w:rPr>
      </w:pPr>
      <w:r>
        <w:rPr>
          <w:rFonts w:hint="eastAsia" w:ascii="Times New Roman" w:hAnsi="Times New Roman" w:eastAsia="方正仿宋_GBK" w:cs="Times New Roman"/>
          <w:color w:val="000000"/>
          <w:kern w:val="2"/>
          <w:sz w:val="32"/>
          <w:szCs w:val="32"/>
          <w:lang w:val="en-US" w:eastAsia="zh-CN" w:bidi="ar-SA"/>
        </w:rPr>
        <w:t xml:space="preserve">（一）因公出国（境）费：反映公务出国（境）的住宿费、旅费、伙食补助费、杂费、培训费等支出。 </w:t>
      </w:r>
    </w:p>
    <w:p>
      <w:pPr>
        <w:pStyle w:val="4"/>
        <w:keepNext w:val="0"/>
        <w:keepLines w:val="0"/>
        <w:pageBreakBefore w:val="0"/>
        <w:widowControl/>
        <w:suppressLineNumbers w:val="0"/>
        <w:kinsoku/>
        <w:wordWrap/>
        <w:overflowPunct/>
        <w:topLinePunct w:val="0"/>
        <w:autoSpaceDE/>
        <w:autoSpaceDN/>
        <w:bidi w:val="0"/>
        <w:adjustRightInd/>
        <w:snapToGrid/>
        <w:spacing w:beforeAutospacing="0"/>
        <w:ind w:left="0" w:firstLine="420"/>
        <w:jc w:val="left"/>
        <w:textAlignment w:val="auto"/>
        <w:rPr>
          <w:rFonts w:hint="eastAsia" w:ascii="Times New Roman" w:hAnsi="Times New Roman" w:eastAsia="方正仿宋_GBK" w:cs="Times New Roman"/>
          <w:color w:val="000000"/>
          <w:kern w:val="2"/>
          <w:sz w:val="32"/>
          <w:szCs w:val="32"/>
          <w:lang w:val="en-US" w:eastAsia="zh-CN" w:bidi="ar-SA"/>
        </w:rPr>
      </w:pPr>
      <w:r>
        <w:rPr>
          <w:rFonts w:hint="eastAsia" w:ascii="Times New Roman" w:hAnsi="Times New Roman" w:eastAsia="方正仿宋_GBK" w:cs="Times New Roman"/>
          <w:color w:val="000000"/>
          <w:kern w:val="2"/>
          <w:sz w:val="32"/>
          <w:szCs w:val="32"/>
          <w:lang w:val="en-US" w:eastAsia="zh-CN" w:bidi="ar-SA"/>
        </w:rPr>
        <w:t xml:space="preserve">（二）公务接待费：反映按规定开支的各类公务接待（含外宾接待）支出。 </w:t>
      </w:r>
    </w:p>
    <w:p>
      <w:pPr>
        <w:pStyle w:val="4"/>
        <w:keepNext w:val="0"/>
        <w:keepLines w:val="0"/>
        <w:pageBreakBefore w:val="0"/>
        <w:widowControl/>
        <w:suppressLineNumbers w:val="0"/>
        <w:kinsoku/>
        <w:wordWrap/>
        <w:overflowPunct/>
        <w:topLinePunct w:val="0"/>
        <w:autoSpaceDE/>
        <w:autoSpaceDN/>
        <w:bidi w:val="0"/>
        <w:adjustRightInd/>
        <w:snapToGrid/>
        <w:spacing w:beforeAutospacing="0"/>
        <w:ind w:left="0" w:firstLine="420"/>
        <w:jc w:val="left"/>
        <w:textAlignment w:val="auto"/>
        <w:rPr>
          <w:rFonts w:hint="eastAsia" w:ascii="Times New Roman" w:hAnsi="Times New Roman" w:eastAsia="方正仿宋_GBK" w:cs="Times New Roman"/>
          <w:color w:val="000000"/>
          <w:kern w:val="2"/>
          <w:sz w:val="32"/>
          <w:szCs w:val="32"/>
          <w:lang w:val="en-US" w:eastAsia="zh-CN" w:bidi="ar-SA"/>
        </w:rPr>
      </w:pPr>
      <w:r>
        <w:rPr>
          <w:rFonts w:hint="eastAsia" w:ascii="Times New Roman" w:hAnsi="Times New Roman" w:eastAsia="方正仿宋_GBK" w:cs="Times New Roman"/>
          <w:color w:val="000000"/>
          <w:kern w:val="2"/>
          <w:sz w:val="32"/>
          <w:szCs w:val="32"/>
          <w:lang w:val="en-US" w:eastAsia="zh-CN" w:bidi="ar-SA"/>
        </w:rPr>
        <w:t xml:space="preserve">（三）公务用车购置及运行维护费：反映公务用车购置费及租用费、燃料费、维修费、过路过桥费、保险费等支出。 </w:t>
      </w:r>
    </w:p>
    <w:p>
      <w:pPr>
        <w:pStyle w:val="4"/>
        <w:keepNext w:val="0"/>
        <w:keepLines w:val="0"/>
        <w:pageBreakBefore w:val="0"/>
        <w:widowControl/>
        <w:suppressLineNumbers w:val="0"/>
        <w:kinsoku/>
        <w:wordWrap/>
        <w:overflowPunct/>
        <w:topLinePunct w:val="0"/>
        <w:autoSpaceDE/>
        <w:autoSpaceDN/>
        <w:bidi w:val="0"/>
        <w:adjustRightInd/>
        <w:snapToGrid/>
        <w:spacing w:beforeAutospacing="0"/>
        <w:ind w:left="0" w:firstLine="420"/>
        <w:jc w:val="left"/>
        <w:textAlignment w:val="auto"/>
      </w:pPr>
      <w:r>
        <w:rPr>
          <w:rFonts w:ascii="宋体" w:hAnsi="宋体" w:eastAsia="宋体" w:cs="宋体"/>
          <w:sz w:val="21"/>
          <w:szCs w:val="21"/>
        </w:rPr>
        <w:t> </w:t>
      </w:r>
      <w:r>
        <w:t xml:space="preserve"> </w:t>
      </w:r>
    </w:p>
    <w:p>
      <w:pPr>
        <w:spacing w:line="600" w:lineRule="exact"/>
        <w:rPr>
          <w:rFonts w:eastAsia="方正仿宋_GBK"/>
          <w:color w:val="000000"/>
          <w:sz w:val="32"/>
          <w:szCs w:val="32"/>
        </w:rPr>
      </w:pPr>
    </w:p>
    <w:p>
      <w:pPr>
        <w:spacing w:line="600" w:lineRule="exact"/>
        <w:ind w:firstLine="640" w:firstLineChars="200"/>
        <w:rPr>
          <w:rFonts w:eastAsia="方正仿宋_GBK"/>
          <w:color w:val="000000"/>
          <w:sz w:val="32"/>
          <w:szCs w:val="32"/>
        </w:rPr>
      </w:pPr>
    </w:p>
    <w:p>
      <w:pPr>
        <w:spacing w:line="600" w:lineRule="exact"/>
        <w:ind w:firstLine="640" w:firstLineChars="200"/>
        <w:rPr>
          <w:rFonts w:eastAsia="方正仿宋_GBK"/>
          <w:color w:val="000000"/>
          <w:sz w:val="32"/>
          <w:szCs w:val="32"/>
        </w:rPr>
      </w:pPr>
    </w:p>
    <w:p>
      <w:pPr>
        <w:spacing w:line="600" w:lineRule="exact"/>
        <w:ind w:left="5118" w:leftChars="304" w:hanging="4480" w:hangingChars="1400"/>
        <w:rPr>
          <w:rFonts w:eastAsia="方正仿宋_GBK"/>
          <w:color w:val="000000"/>
          <w:sz w:val="32"/>
          <w:szCs w:val="32"/>
        </w:rPr>
      </w:pPr>
      <w:r>
        <w:rPr>
          <w:rFonts w:hint="eastAsia" w:eastAsia="方正仿宋_GBK"/>
          <w:color w:val="000000"/>
          <w:sz w:val="32"/>
          <w:szCs w:val="32"/>
        </w:rPr>
        <w:t xml:space="preserve">                       </w:t>
      </w:r>
      <w:r>
        <w:rPr>
          <w:rFonts w:hint="eastAsia" w:eastAsia="方正仿宋_GBK"/>
          <w:color w:val="000000"/>
          <w:sz w:val="32"/>
          <w:szCs w:val="32"/>
          <w:lang w:eastAsia="zh-CN"/>
        </w:rPr>
        <w:t>元江工业园区管理委员会</w:t>
      </w:r>
      <w:r>
        <w:rPr>
          <w:rFonts w:hint="eastAsia" w:eastAsia="方正仿宋_GBK"/>
          <w:color w:val="000000"/>
          <w:sz w:val="32"/>
          <w:szCs w:val="32"/>
        </w:rPr>
        <w:t xml:space="preserve">                              2018年2月13日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54845"/>
    <w:rsid w:val="00074427"/>
    <w:rsid w:val="00090E9E"/>
    <w:rsid w:val="001122C1"/>
    <w:rsid w:val="00154845"/>
    <w:rsid w:val="00172A9D"/>
    <w:rsid w:val="001B6768"/>
    <w:rsid w:val="00264123"/>
    <w:rsid w:val="00316EFD"/>
    <w:rsid w:val="00384509"/>
    <w:rsid w:val="00397631"/>
    <w:rsid w:val="00447A4A"/>
    <w:rsid w:val="00450DB0"/>
    <w:rsid w:val="004518E4"/>
    <w:rsid w:val="00452AEA"/>
    <w:rsid w:val="004869D2"/>
    <w:rsid w:val="004A4C54"/>
    <w:rsid w:val="0051768C"/>
    <w:rsid w:val="005417F8"/>
    <w:rsid w:val="005B0041"/>
    <w:rsid w:val="005C6CC1"/>
    <w:rsid w:val="0063751A"/>
    <w:rsid w:val="006E10E0"/>
    <w:rsid w:val="00704757"/>
    <w:rsid w:val="00736ABF"/>
    <w:rsid w:val="007D1ED9"/>
    <w:rsid w:val="007D7248"/>
    <w:rsid w:val="007E743D"/>
    <w:rsid w:val="0086490F"/>
    <w:rsid w:val="00893A9E"/>
    <w:rsid w:val="008B7B6C"/>
    <w:rsid w:val="008E08FA"/>
    <w:rsid w:val="009A3CA9"/>
    <w:rsid w:val="00A05F38"/>
    <w:rsid w:val="00A10BBE"/>
    <w:rsid w:val="00A673DC"/>
    <w:rsid w:val="00AC1BCA"/>
    <w:rsid w:val="00AF4B85"/>
    <w:rsid w:val="00B4506F"/>
    <w:rsid w:val="00B45A46"/>
    <w:rsid w:val="00B936E8"/>
    <w:rsid w:val="00BD7FB0"/>
    <w:rsid w:val="00BE1533"/>
    <w:rsid w:val="00BE704E"/>
    <w:rsid w:val="00C95929"/>
    <w:rsid w:val="00CA59CE"/>
    <w:rsid w:val="00D22180"/>
    <w:rsid w:val="00D225BC"/>
    <w:rsid w:val="00D55EF3"/>
    <w:rsid w:val="00D93682"/>
    <w:rsid w:val="00DA49A6"/>
    <w:rsid w:val="00E04870"/>
    <w:rsid w:val="00ED2FF8"/>
    <w:rsid w:val="00F25BC2"/>
    <w:rsid w:val="3FB8497D"/>
    <w:rsid w:val="7F8260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customStyle="1" w:styleId="7">
    <w:name w:val="页眉 Char"/>
    <w:basedOn w:val="5"/>
    <w:link w:val="3"/>
    <w:semiHidden/>
    <w:uiPriority w:val="99"/>
    <w:rPr>
      <w:rFonts w:ascii="Times New Roman" w:hAnsi="Times New Roman" w:eastAsia="宋体" w:cs="Times New Roman"/>
      <w:sz w:val="18"/>
      <w:szCs w:val="18"/>
    </w:rPr>
  </w:style>
  <w:style w:type="character" w:customStyle="1" w:styleId="8">
    <w:name w:val="页脚 Char"/>
    <w:basedOn w:val="5"/>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1</Pages>
  <Words>17</Words>
  <Characters>98</Characters>
  <Lines>1</Lines>
  <Paragraphs>1</Paragraphs>
  <TotalTime>0</TotalTime>
  <ScaleCrop>false</ScaleCrop>
  <LinksUpToDate>false</LinksUpToDate>
  <CharactersWithSpaces>114</CharactersWithSpaces>
  <Application>WPS Office_11.1.0.8236_F1E327BC-269C-435d-A152-05C5408002CA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2019-01-26T01:16:00Z</dcterms:created>
  <dc:creator>Administrator</dc:creator>
  <cp:lastModifiedBy>125762267</cp:lastModifiedBy>
  <cp:lastPrinted>2019-01-25T00:02:00Z</cp:lastPrinted>
  <dcterms:modified xsi:type="dcterms:W3CDTF">2019-01-28T00:22:21Z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2052-11.1.0.8236</vt:lpwstr>
  </property>
</Properties>
</file>