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BBD" w:rsidRDefault="0045258B">
      <w:pPr>
        <w:jc w:val="center"/>
        <w:rPr>
          <w:rFonts w:asciiTheme="minorEastAsia" w:hAnsiTheme="minorEastAsia"/>
          <w:b/>
          <w:sz w:val="36"/>
          <w:szCs w:val="36"/>
        </w:rPr>
      </w:pPr>
      <w:r>
        <w:rPr>
          <w:rFonts w:asciiTheme="minorEastAsia" w:hAnsiTheme="minorEastAsia" w:cs="方正小标宋_GBK" w:hint="eastAsia"/>
          <w:b/>
          <w:kern w:val="0"/>
          <w:sz w:val="36"/>
          <w:szCs w:val="36"/>
        </w:rPr>
        <w:t>元江县</w:t>
      </w:r>
      <w:r>
        <w:rPr>
          <w:rFonts w:asciiTheme="minorEastAsia" w:hAnsiTheme="minorEastAsia" w:cs="方正小标宋_GBK" w:hint="eastAsia"/>
          <w:b/>
          <w:kern w:val="0"/>
          <w:sz w:val="36"/>
          <w:szCs w:val="36"/>
        </w:rPr>
        <w:t>总工会</w:t>
      </w:r>
      <w:r>
        <w:rPr>
          <w:rFonts w:asciiTheme="minorEastAsia" w:hAnsiTheme="minorEastAsia" w:cs="方正小标宋_GBK" w:hint="eastAsia"/>
          <w:b/>
          <w:kern w:val="0"/>
          <w:sz w:val="36"/>
          <w:szCs w:val="36"/>
        </w:rPr>
        <w:t>2017</w:t>
      </w:r>
      <w:r>
        <w:rPr>
          <w:rFonts w:asciiTheme="minorEastAsia" w:hAnsiTheme="minorEastAsia" w:cs="方正小标宋_GBK" w:hint="eastAsia"/>
          <w:b/>
          <w:kern w:val="0"/>
          <w:sz w:val="36"/>
          <w:szCs w:val="36"/>
        </w:rPr>
        <w:t>年</w:t>
      </w:r>
      <w:r>
        <w:rPr>
          <w:rFonts w:asciiTheme="minorEastAsia" w:hAnsiTheme="minorEastAsia" w:hint="eastAsia"/>
          <w:b/>
          <w:sz w:val="36"/>
          <w:szCs w:val="36"/>
        </w:rPr>
        <w:t>决算绩效评价管理</w:t>
      </w:r>
    </w:p>
    <w:p w:rsidR="004C0BBD" w:rsidRDefault="0045258B">
      <w:pPr>
        <w:jc w:val="center"/>
        <w:rPr>
          <w:rFonts w:asciiTheme="minorEastAsia" w:hAnsiTheme="minorEastAsia"/>
          <w:b/>
          <w:sz w:val="36"/>
          <w:szCs w:val="36"/>
        </w:rPr>
      </w:pPr>
      <w:r>
        <w:rPr>
          <w:rFonts w:asciiTheme="minorEastAsia" w:hAnsiTheme="minorEastAsia" w:hint="eastAsia"/>
          <w:b/>
          <w:sz w:val="36"/>
          <w:szCs w:val="36"/>
        </w:rPr>
        <w:t>情况说明</w:t>
      </w:r>
    </w:p>
    <w:p w:rsidR="004C0BBD" w:rsidRDefault="004C0BBD">
      <w:pPr>
        <w:pStyle w:val="1"/>
        <w:ind w:left="600" w:firstLineChars="100" w:firstLine="300"/>
        <w:rPr>
          <w:sz w:val="30"/>
          <w:szCs w:val="30"/>
        </w:rPr>
      </w:pPr>
    </w:p>
    <w:p w:rsidR="004C0BBD" w:rsidRDefault="0045258B">
      <w:pPr>
        <w:pStyle w:val="1"/>
        <w:ind w:left="600" w:firstLineChars="100" w:firstLine="300"/>
        <w:rPr>
          <w:sz w:val="30"/>
          <w:szCs w:val="30"/>
        </w:rPr>
      </w:pPr>
      <w:r>
        <w:rPr>
          <w:rFonts w:hint="eastAsia"/>
          <w:sz w:val="30"/>
          <w:szCs w:val="30"/>
        </w:rPr>
        <w:t>一、绩效评价工作开展情况</w:t>
      </w:r>
    </w:p>
    <w:p w:rsidR="004C0BBD" w:rsidRDefault="0045258B">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w:t>
      </w:r>
      <w:r>
        <w:rPr>
          <w:rFonts w:ascii="仿宋" w:eastAsia="仿宋" w:hAnsi="仿宋" w:hint="eastAsia"/>
          <w:color w:val="000000"/>
          <w:sz w:val="32"/>
        </w:rPr>
        <w:t>号）要求，元江县</w:t>
      </w:r>
      <w:r>
        <w:rPr>
          <w:rFonts w:ascii="仿宋" w:eastAsia="仿宋" w:hAnsi="仿宋" w:hint="eastAsia"/>
          <w:color w:val="000000"/>
          <w:sz w:val="32"/>
        </w:rPr>
        <w:t>总工会</w:t>
      </w:r>
      <w:r>
        <w:rPr>
          <w:rFonts w:ascii="仿宋" w:eastAsia="仿宋" w:hAnsi="仿宋" w:hint="eastAsia"/>
          <w:color w:val="000000"/>
          <w:sz w:val="32"/>
        </w:rPr>
        <w:t>在</w:t>
      </w:r>
      <w:r>
        <w:rPr>
          <w:rFonts w:ascii="仿宋" w:eastAsia="仿宋" w:hAnsi="仿宋" w:hint="eastAsia"/>
          <w:color w:val="000000"/>
          <w:sz w:val="32"/>
        </w:rPr>
        <w:t>2017</w:t>
      </w:r>
      <w:r>
        <w:rPr>
          <w:rFonts w:ascii="仿宋" w:eastAsia="仿宋" w:hAnsi="仿宋" w:hint="eastAsia"/>
          <w:color w:val="000000"/>
          <w:sz w:val="32"/>
        </w:rPr>
        <w:t>年度组织对</w:t>
      </w:r>
      <w:r>
        <w:rPr>
          <w:rFonts w:ascii="仿宋" w:eastAsia="仿宋" w:hAnsi="仿宋" w:hint="eastAsia"/>
          <w:color w:val="000000"/>
          <w:sz w:val="32"/>
        </w:rPr>
        <w:t>2017</w:t>
      </w:r>
      <w:r>
        <w:rPr>
          <w:rFonts w:ascii="仿宋" w:eastAsia="仿宋" w:hAnsi="仿宋" w:hint="eastAsia"/>
          <w:color w:val="000000"/>
          <w:sz w:val="32"/>
        </w:rPr>
        <w:t>年度一般公共预算项目支出开展了绩效自评，部门决算中反映了项目绩效自评结果情况。</w:t>
      </w:r>
    </w:p>
    <w:p w:rsidR="004C0BBD" w:rsidRDefault="0045258B">
      <w:pPr>
        <w:numPr>
          <w:ilvl w:val="0"/>
          <w:numId w:val="1"/>
        </w:numPr>
        <w:ind w:firstLineChars="200" w:firstLine="600"/>
        <w:rPr>
          <w:sz w:val="30"/>
          <w:szCs w:val="30"/>
        </w:rPr>
      </w:pPr>
      <w:r>
        <w:rPr>
          <w:rFonts w:hint="eastAsia"/>
          <w:sz w:val="30"/>
          <w:szCs w:val="30"/>
        </w:rPr>
        <w:t>绩效评价结果</w:t>
      </w:r>
      <w:bookmarkStart w:id="0" w:name="_GoBack"/>
      <w:bookmarkEnd w:id="0"/>
    </w:p>
    <w:p w:rsidR="004C0BBD" w:rsidRDefault="0045258B">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Pr>
          <w:rFonts w:ascii="仿宋" w:eastAsia="仿宋" w:hAnsi="仿宋" w:hint="eastAsia"/>
          <w:color w:val="000000"/>
          <w:sz w:val="32"/>
        </w:rPr>
        <w:t>94.5</w:t>
      </w:r>
      <w:r>
        <w:rPr>
          <w:rFonts w:ascii="仿宋" w:eastAsia="仿宋" w:hAnsi="仿宋" w:hint="eastAsia"/>
          <w:color w:val="000000"/>
          <w:sz w:val="32"/>
        </w:rPr>
        <w:t>分。项目全年预算数为</w:t>
      </w:r>
      <w:r>
        <w:rPr>
          <w:rFonts w:ascii="仿宋" w:eastAsia="仿宋" w:hAnsi="仿宋" w:hint="eastAsia"/>
          <w:color w:val="000000"/>
          <w:sz w:val="32"/>
        </w:rPr>
        <w:t>20</w:t>
      </w:r>
      <w:r>
        <w:rPr>
          <w:rFonts w:ascii="仿宋" w:eastAsia="仿宋" w:hAnsi="仿宋" w:hint="eastAsia"/>
          <w:color w:val="000000"/>
          <w:sz w:val="32"/>
        </w:rPr>
        <w:t>万元，执行数为</w:t>
      </w:r>
      <w:r>
        <w:rPr>
          <w:rFonts w:ascii="仿宋" w:eastAsia="仿宋" w:hAnsi="仿宋" w:hint="eastAsia"/>
          <w:color w:val="000000"/>
          <w:sz w:val="32"/>
        </w:rPr>
        <w:t>20</w:t>
      </w:r>
      <w:r>
        <w:rPr>
          <w:rFonts w:ascii="仿宋" w:eastAsia="仿宋" w:hAnsi="仿宋" w:hint="eastAsia"/>
          <w:color w:val="000000"/>
          <w:sz w:val="32"/>
        </w:rPr>
        <w:t>万元，完成预算的</w:t>
      </w:r>
      <w:r>
        <w:rPr>
          <w:rFonts w:ascii="仿宋" w:eastAsia="仿宋" w:hAnsi="仿宋" w:hint="eastAsia"/>
          <w:color w:val="000000"/>
          <w:sz w:val="32"/>
        </w:rPr>
        <w:t>100</w:t>
      </w:r>
      <w:r>
        <w:rPr>
          <w:rFonts w:ascii="仿宋" w:eastAsia="仿宋" w:hAnsi="仿宋" w:hint="eastAsia"/>
          <w:color w:val="000000"/>
          <w:sz w:val="32"/>
        </w:rPr>
        <w:t>%</w:t>
      </w:r>
      <w:r>
        <w:rPr>
          <w:rFonts w:ascii="仿宋" w:eastAsia="仿宋" w:hAnsi="仿宋" w:hint="eastAsia"/>
          <w:color w:val="000000"/>
          <w:sz w:val="32"/>
        </w:rPr>
        <w:t>。主要产出和效果：通过项目实施，有效保障了国库集中支付业务和政府采购代理机构监督检查工作的顺利开展。</w:t>
      </w:r>
    </w:p>
    <w:p w:rsidR="004C0BBD" w:rsidRDefault="0045258B">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4C0BBD" w:rsidRDefault="0045258B">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8719" w:type="dxa"/>
        <w:tblLayout w:type="fixed"/>
        <w:tblCellMar>
          <w:top w:w="15" w:type="dxa"/>
          <w:left w:w="15" w:type="dxa"/>
          <w:bottom w:w="15" w:type="dxa"/>
          <w:right w:w="15" w:type="dxa"/>
        </w:tblCellMar>
        <w:tblLook w:val="04A0"/>
      </w:tblPr>
      <w:tblGrid>
        <w:gridCol w:w="603"/>
        <w:gridCol w:w="1751"/>
        <w:gridCol w:w="90"/>
        <w:gridCol w:w="765"/>
        <w:gridCol w:w="832"/>
        <w:gridCol w:w="861"/>
        <w:gridCol w:w="3489"/>
        <w:gridCol w:w="328"/>
      </w:tblGrid>
      <w:tr w:rsidR="004C0BBD">
        <w:trPr>
          <w:gridAfter w:val="1"/>
          <w:wAfter w:w="328" w:type="dxa"/>
          <w:trHeight w:val="405"/>
        </w:trPr>
        <w:tc>
          <w:tcPr>
            <w:tcW w:w="8391" w:type="dxa"/>
            <w:gridSpan w:val="7"/>
            <w:shd w:val="clear" w:color="auto" w:fill="auto"/>
            <w:vAlign w:val="center"/>
          </w:tcPr>
          <w:p w:rsidR="004C0BBD" w:rsidRDefault="004C0BBD">
            <w:pPr>
              <w:widowControl/>
              <w:textAlignment w:val="center"/>
              <w:rPr>
                <w:rFonts w:ascii="仿宋_GB2312" w:eastAsia="仿宋_GB2312" w:hAnsi="宋体" w:cs="仿宋_GB2312"/>
                <w:b/>
                <w:color w:val="000000"/>
                <w:kern w:val="0"/>
                <w:sz w:val="32"/>
                <w:szCs w:val="32"/>
              </w:rPr>
            </w:pPr>
          </w:p>
          <w:p w:rsidR="004C0BBD" w:rsidRDefault="0045258B" w:rsidP="004C0BBD">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4C0BBD">
        <w:trPr>
          <w:trHeight w:val="286"/>
        </w:trPr>
        <w:tc>
          <w:tcPr>
            <w:tcW w:w="603" w:type="dxa"/>
            <w:shd w:val="clear" w:color="auto" w:fill="auto"/>
            <w:vAlign w:val="center"/>
          </w:tcPr>
          <w:p w:rsidR="004C0BBD" w:rsidRDefault="004C0BBD">
            <w:pPr>
              <w:rPr>
                <w:rFonts w:ascii="宋体" w:eastAsia="宋体" w:hAnsi="宋体" w:cs="宋体"/>
                <w:color w:val="000000"/>
                <w:sz w:val="24"/>
                <w:szCs w:val="24"/>
              </w:rPr>
            </w:pPr>
          </w:p>
        </w:tc>
        <w:tc>
          <w:tcPr>
            <w:tcW w:w="1751" w:type="dxa"/>
            <w:shd w:val="clear" w:color="auto" w:fill="auto"/>
            <w:vAlign w:val="center"/>
          </w:tcPr>
          <w:p w:rsidR="004C0BBD" w:rsidRDefault="004C0BBD">
            <w:pPr>
              <w:rPr>
                <w:rFonts w:ascii="宋体" w:eastAsia="宋体" w:hAnsi="宋体" w:cs="宋体"/>
                <w:color w:val="000000"/>
                <w:sz w:val="24"/>
                <w:szCs w:val="24"/>
              </w:rPr>
            </w:pPr>
          </w:p>
        </w:tc>
        <w:tc>
          <w:tcPr>
            <w:tcW w:w="90" w:type="dxa"/>
            <w:shd w:val="clear" w:color="auto" w:fill="auto"/>
            <w:vAlign w:val="center"/>
          </w:tcPr>
          <w:p w:rsidR="004C0BBD" w:rsidRDefault="004C0BBD">
            <w:pPr>
              <w:rPr>
                <w:rFonts w:ascii="宋体" w:eastAsia="宋体" w:hAnsi="宋体" w:cs="宋体"/>
                <w:color w:val="000000"/>
                <w:sz w:val="24"/>
                <w:szCs w:val="24"/>
              </w:rPr>
            </w:pPr>
          </w:p>
        </w:tc>
        <w:tc>
          <w:tcPr>
            <w:tcW w:w="765" w:type="dxa"/>
            <w:shd w:val="clear" w:color="auto" w:fill="auto"/>
            <w:vAlign w:val="center"/>
          </w:tcPr>
          <w:p w:rsidR="004C0BBD" w:rsidRDefault="004C0BBD">
            <w:pPr>
              <w:rPr>
                <w:rFonts w:ascii="宋体" w:eastAsia="宋体" w:hAnsi="宋体" w:cs="宋体"/>
                <w:color w:val="000000"/>
                <w:sz w:val="24"/>
                <w:szCs w:val="24"/>
              </w:rPr>
            </w:pPr>
          </w:p>
        </w:tc>
        <w:tc>
          <w:tcPr>
            <w:tcW w:w="1693" w:type="dxa"/>
            <w:gridSpan w:val="2"/>
            <w:shd w:val="clear" w:color="auto" w:fill="auto"/>
            <w:vAlign w:val="center"/>
          </w:tcPr>
          <w:p w:rsidR="004C0BBD" w:rsidRDefault="004C0BBD">
            <w:pPr>
              <w:rPr>
                <w:rFonts w:ascii="宋体" w:eastAsia="宋体" w:hAnsi="宋体" w:cs="宋体"/>
                <w:color w:val="000000"/>
                <w:sz w:val="24"/>
                <w:szCs w:val="24"/>
              </w:rPr>
            </w:pPr>
          </w:p>
        </w:tc>
        <w:tc>
          <w:tcPr>
            <w:tcW w:w="3817" w:type="dxa"/>
            <w:gridSpan w:val="2"/>
            <w:shd w:val="clear" w:color="auto" w:fill="auto"/>
            <w:vAlign w:val="center"/>
          </w:tcPr>
          <w:p w:rsidR="004C0BBD" w:rsidRDefault="004C0BBD">
            <w:pPr>
              <w:rPr>
                <w:rFonts w:ascii="宋体" w:eastAsia="宋体" w:hAnsi="宋体" w:cs="宋体"/>
                <w:color w:val="000000"/>
                <w:sz w:val="24"/>
                <w:szCs w:val="24"/>
              </w:rPr>
            </w:pPr>
          </w:p>
        </w:tc>
      </w:tr>
      <w:tr w:rsidR="004C0BBD">
        <w:trPr>
          <w:gridAfter w:val="1"/>
          <w:wAfter w:w="328" w:type="dxa"/>
          <w:trHeight w:val="480"/>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困难职工帮扶资金</w:t>
            </w:r>
          </w:p>
        </w:tc>
      </w:tr>
      <w:tr w:rsidR="004C0BBD">
        <w:trPr>
          <w:gridAfter w:val="1"/>
          <w:wAfter w:w="328" w:type="dxa"/>
          <w:trHeight w:val="480"/>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r>
              <w:rPr>
                <w:rFonts w:ascii="仿宋_GB2312" w:eastAsia="仿宋_GB2312" w:hAnsi="宋体" w:cs="仿宋_GB2312" w:hint="eastAsia"/>
                <w:color w:val="000000"/>
                <w:kern w:val="0"/>
                <w:sz w:val="24"/>
                <w:szCs w:val="24"/>
              </w:rPr>
              <w:t>元江县总工会</w:t>
            </w:r>
          </w:p>
        </w:tc>
      </w:tr>
      <w:tr w:rsidR="004C0BBD">
        <w:trPr>
          <w:gridAfter w:val="1"/>
          <w:wAfter w:w="328" w:type="dxa"/>
          <w:trHeight w:val="480"/>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r>
      <w:tr w:rsidR="004C0BBD">
        <w:trPr>
          <w:gridAfter w:val="1"/>
          <w:wAfter w:w="328" w:type="dxa"/>
          <w:trHeight w:val="480"/>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w:t>
            </w:r>
            <w:r>
              <w:rPr>
                <w:rFonts w:ascii="仿宋_GB2312" w:eastAsia="仿宋_GB2312" w:hAnsi="宋体" w:cs="仿宋_GB2312" w:hint="eastAsia"/>
                <w:color w:val="000000"/>
                <w:kern w:val="0"/>
                <w:sz w:val="24"/>
                <w:szCs w:val="24"/>
              </w:rPr>
              <w:t>年度</w:t>
            </w:r>
            <w:r>
              <w:rPr>
                <w:rFonts w:ascii="仿宋_GB2312" w:eastAsia="仿宋_GB2312" w:hAnsi="宋体" w:cs="仿宋_GB2312" w:hint="eastAsia"/>
                <w:color w:val="000000"/>
                <w:kern w:val="0"/>
                <w:sz w:val="24"/>
                <w:szCs w:val="24"/>
              </w:rPr>
              <w:t xml:space="preserve"> </w:t>
            </w:r>
          </w:p>
        </w:tc>
      </w:tr>
      <w:tr w:rsidR="004C0BBD">
        <w:trPr>
          <w:gridAfter w:val="1"/>
          <w:wAfter w:w="328" w:type="dxa"/>
          <w:trHeight w:val="615"/>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w:t>
            </w:r>
            <w:r>
              <w:rPr>
                <w:rFonts w:ascii="仿宋_GB2312" w:eastAsia="仿宋_GB2312" w:hAnsi="宋体" w:cs="仿宋_GB2312" w:hint="eastAsia"/>
                <w:color w:val="000000"/>
                <w:kern w:val="0"/>
                <w:sz w:val="24"/>
                <w:szCs w:val="24"/>
              </w:rPr>
              <w:t xml:space="preserve"> </w:t>
            </w:r>
          </w:p>
        </w:tc>
      </w:tr>
      <w:tr w:rsidR="004C0BBD">
        <w:trPr>
          <w:gridAfter w:val="1"/>
          <w:wAfter w:w="328" w:type="dxa"/>
          <w:trHeight w:val="555"/>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w:t>
            </w:r>
            <w:r>
              <w:rPr>
                <w:rFonts w:ascii="仿宋_GB2312" w:eastAsia="仿宋_GB2312" w:hAnsi="宋体" w:cs="仿宋_GB2312" w:hint="eastAsia"/>
                <w:color w:val="000000"/>
                <w:kern w:val="0"/>
                <w:sz w:val="24"/>
                <w:szCs w:val="24"/>
              </w:rPr>
              <w:t xml:space="preserve"> </w:t>
            </w:r>
          </w:p>
        </w:tc>
      </w:tr>
      <w:tr w:rsidR="004C0BBD">
        <w:trPr>
          <w:gridAfter w:val="1"/>
          <w:wAfter w:w="328" w:type="dxa"/>
          <w:trHeight w:val="480"/>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行政事业类项目</w:t>
            </w:r>
          </w:p>
        </w:tc>
      </w:tr>
      <w:tr w:rsidR="004C0BBD">
        <w:trPr>
          <w:gridAfter w:val="1"/>
          <w:wAfter w:w="328" w:type="dxa"/>
          <w:trHeight w:val="512"/>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left"/>
              <w:rPr>
                <w:rFonts w:ascii="仿宋_GB2312" w:eastAsia="仿宋_GB2312" w:hAnsi="宋体" w:cs="仿宋_GB2312"/>
                <w:color w:val="000000"/>
                <w:sz w:val="24"/>
                <w:szCs w:val="24"/>
              </w:rPr>
            </w:pPr>
            <w:r>
              <w:rPr>
                <w:rFonts w:ascii="仿宋_GB2312" w:eastAsia="仿宋_GB2312" w:hAnsi="仿宋_GB2312" w:cs="仿宋_GB2312" w:hint="eastAsia"/>
                <w:color w:val="000000" w:themeColor="text1"/>
                <w:sz w:val="24"/>
                <w:szCs w:val="24"/>
                <w:shd w:val="clear" w:color="auto" w:fill="FFFFFF"/>
              </w:rPr>
              <w:t>围绕绩效评价指标体系，通过数据采集及电话回访等</w:t>
            </w:r>
            <w:r>
              <w:rPr>
                <w:rFonts w:ascii="仿宋_GB2312" w:eastAsia="仿宋_GB2312" w:hAnsi="仿宋_GB2312" w:cs="仿宋_GB2312" w:hint="eastAsia"/>
                <w:color w:val="000000" w:themeColor="text1"/>
                <w:sz w:val="24"/>
                <w:szCs w:val="24"/>
                <w:shd w:val="clear" w:color="auto" w:fill="FFFFFF"/>
              </w:rPr>
              <w:t xml:space="preserve"> </w:t>
            </w:r>
            <w:r>
              <w:rPr>
                <w:rFonts w:ascii="仿宋_GB2312" w:eastAsia="仿宋_GB2312" w:hAnsi="仿宋_GB2312" w:cs="仿宋_GB2312" w:hint="eastAsia"/>
                <w:color w:val="000000" w:themeColor="text1"/>
                <w:sz w:val="24"/>
                <w:szCs w:val="24"/>
                <w:shd w:val="clear" w:color="auto" w:fill="FFFFFF"/>
              </w:rPr>
              <w:t>方式，对该项目绩效进行了客观、公正的评价，最终评价结果为</w:t>
            </w:r>
            <w:r>
              <w:rPr>
                <w:rFonts w:ascii="仿宋_GB2312" w:eastAsia="仿宋_GB2312" w:hAnsi="仿宋_GB2312" w:cs="仿宋_GB2312" w:hint="eastAsia"/>
                <w:color w:val="000000" w:themeColor="text1"/>
                <w:sz w:val="24"/>
                <w:szCs w:val="24"/>
                <w:shd w:val="clear" w:color="auto" w:fill="FFFFFF"/>
              </w:rPr>
              <w:t>94.5</w:t>
            </w:r>
            <w:r>
              <w:rPr>
                <w:rFonts w:ascii="仿宋_GB2312" w:eastAsia="仿宋_GB2312" w:hAnsi="仿宋_GB2312" w:cs="仿宋_GB2312" w:hint="eastAsia"/>
                <w:color w:val="000000" w:themeColor="text1"/>
                <w:sz w:val="24"/>
                <w:szCs w:val="24"/>
                <w:shd w:val="clear" w:color="auto" w:fill="FFFFFF"/>
              </w:rPr>
              <w:t>分，评价等级为优。</w:t>
            </w:r>
          </w:p>
        </w:tc>
      </w:tr>
      <w:tr w:rsidR="004C0BBD">
        <w:trPr>
          <w:gridAfter w:val="1"/>
          <w:wAfter w:w="328" w:type="dxa"/>
          <w:trHeight w:val="480"/>
        </w:trPr>
        <w:tc>
          <w:tcPr>
            <w:tcW w:w="83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4C0BBD">
        <w:trPr>
          <w:gridAfter w:val="1"/>
          <w:wAfter w:w="328" w:type="dxa"/>
          <w:trHeight w:val="480"/>
        </w:trPr>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4C0BBD">
        <w:trPr>
          <w:gridAfter w:val="1"/>
          <w:wAfter w:w="328" w:type="dxa"/>
          <w:trHeight w:val="480"/>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生活、医疗救助、助学</w:t>
            </w:r>
            <w:r>
              <w:rPr>
                <w:rFonts w:ascii="仿宋_GB2312" w:eastAsia="仿宋_GB2312" w:hAnsi="宋体" w:cs="仿宋_GB2312" w:hint="eastAsia"/>
                <w:color w:val="000000"/>
                <w:sz w:val="20"/>
                <w:szCs w:val="20"/>
              </w:rPr>
              <w:t>1766</w:t>
            </w:r>
            <w:r>
              <w:rPr>
                <w:rFonts w:ascii="仿宋_GB2312" w:eastAsia="仿宋_GB2312" w:hAnsi="宋体" w:cs="仿宋_GB2312" w:hint="eastAsia"/>
                <w:color w:val="000000"/>
                <w:sz w:val="20"/>
                <w:szCs w:val="20"/>
              </w:rPr>
              <w:t>人次</w:t>
            </w: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center"/>
              <w:rPr>
                <w:rFonts w:ascii="仿宋_GB2312" w:eastAsia="仿宋_GB2312" w:hAnsi="宋体" w:cs="仿宋_GB2312"/>
                <w:color w:val="000000"/>
                <w:sz w:val="20"/>
                <w:szCs w:val="20"/>
              </w:rPr>
            </w:pPr>
            <w:r>
              <w:rPr>
                <w:rFonts w:ascii="仿宋_GB2312" w:eastAsia="仿宋_GB2312" w:hAnsi="仿宋_GB2312" w:cs="仿宋_GB2312" w:hint="eastAsia"/>
                <w:color w:val="000000"/>
                <w:sz w:val="24"/>
                <w:szCs w:val="24"/>
              </w:rPr>
              <w:t>无差</w:t>
            </w:r>
            <w:r>
              <w:rPr>
                <w:rFonts w:ascii="仿宋_GB2312" w:eastAsia="仿宋_GB2312" w:hAnsi="仿宋_GB2312" w:cs="仿宋_GB2312" w:hint="eastAsia"/>
                <w:color w:val="000000"/>
                <w:kern w:val="0"/>
                <w:sz w:val="24"/>
                <w:szCs w:val="24"/>
              </w:rPr>
              <w:t>异</w:t>
            </w:r>
          </w:p>
        </w:tc>
      </w:tr>
      <w:tr w:rsidR="004C0BBD">
        <w:trPr>
          <w:gridAfter w:val="1"/>
          <w:wAfter w:w="328" w:type="dxa"/>
          <w:trHeight w:val="480"/>
        </w:trPr>
        <w:tc>
          <w:tcPr>
            <w:tcW w:w="6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宋体" w:eastAsia="宋体" w:hAnsi="宋体" w:cs="宋体"/>
                <w:color w:val="000000"/>
                <w:sz w:val="24"/>
                <w:szCs w:val="24"/>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widowControl/>
              <w:jc w:val="center"/>
              <w:textAlignment w:val="center"/>
              <w:rPr>
                <w:rFonts w:ascii="仿宋_GB2312" w:eastAsia="仿宋_GB2312" w:hAnsi="宋体" w:cs="仿宋_GB2312"/>
                <w:color w:val="000000"/>
                <w:sz w:val="20"/>
                <w:szCs w:val="20"/>
              </w:rPr>
            </w:pP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r>
      <w:tr w:rsidR="004C0BBD">
        <w:trPr>
          <w:gridAfter w:val="1"/>
          <w:wAfter w:w="328" w:type="dxa"/>
          <w:trHeight w:val="480"/>
        </w:trPr>
        <w:tc>
          <w:tcPr>
            <w:tcW w:w="6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宋体" w:eastAsia="宋体" w:hAnsi="宋体" w:cs="宋体"/>
                <w:color w:val="000000"/>
                <w:sz w:val="24"/>
                <w:szCs w:val="24"/>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widowControl/>
              <w:jc w:val="center"/>
              <w:textAlignment w:val="center"/>
              <w:rPr>
                <w:rFonts w:ascii="仿宋_GB2312" w:eastAsia="仿宋_GB2312" w:hAnsi="宋体" w:cs="仿宋_GB2312"/>
                <w:color w:val="000000"/>
                <w:sz w:val="20"/>
                <w:szCs w:val="20"/>
              </w:rPr>
            </w:pP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r>
      <w:tr w:rsidR="004C0BBD">
        <w:trPr>
          <w:gridAfter w:val="1"/>
          <w:wAfter w:w="328" w:type="dxa"/>
          <w:trHeight w:val="480"/>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社会效益、统计建档、长效帮扶</w:t>
            </w: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100%</w:t>
            </w: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jc w:val="center"/>
              <w:rPr>
                <w:rFonts w:ascii="仿宋_GB2312" w:eastAsia="仿宋_GB2312" w:hAnsi="宋体" w:cs="仿宋_GB2312"/>
                <w:color w:val="000000"/>
                <w:sz w:val="20"/>
                <w:szCs w:val="20"/>
              </w:rPr>
            </w:pPr>
            <w:r>
              <w:rPr>
                <w:rFonts w:ascii="仿宋_GB2312" w:eastAsia="仿宋_GB2312" w:hAnsi="仿宋_GB2312" w:cs="仿宋_GB2312" w:hint="eastAsia"/>
                <w:color w:val="000000"/>
                <w:sz w:val="24"/>
                <w:szCs w:val="24"/>
              </w:rPr>
              <w:t>无差</w:t>
            </w:r>
            <w:r>
              <w:rPr>
                <w:rFonts w:ascii="仿宋_GB2312" w:eastAsia="仿宋_GB2312" w:hAnsi="仿宋_GB2312" w:cs="仿宋_GB2312" w:hint="eastAsia"/>
                <w:color w:val="000000"/>
                <w:kern w:val="0"/>
                <w:sz w:val="24"/>
                <w:szCs w:val="24"/>
              </w:rPr>
              <w:t>异</w:t>
            </w:r>
          </w:p>
        </w:tc>
      </w:tr>
      <w:tr w:rsidR="004C0BBD">
        <w:trPr>
          <w:gridAfter w:val="1"/>
          <w:wAfter w:w="328" w:type="dxa"/>
          <w:trHeight w:val="480"/>
        </w:trPr>
        <w:tc>
          <w:tcPr>
            <w:tcW w:w="6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宋体" w:eastAsia="宋体" w:hAnsi="宋体" w:cs="宋体"/>
                <w:color w:val="000000"/>
                <w:sz w:val="24"/>
                <w:szCs w:val="24"/>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widowControl/>
              <w:jc w:val="center"/>
              <w:textAlignment w:val="center"/>
              <w:rPr>
                <w:rFonts w:ascii="仿宋_GB2312" w:eastAsia="仿宋_GB2312" w:hAnsi="宋体" w:cs="仿宋_GB2312"/>
                <w:color w:val="000000"/>
                <w:sz w:val="20"/>
                <w:szCs w:val="20"/>
              </w:rPr>
            </w:pP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r>
      <w:tr w:rsidR="004C0BBD">
        <w:trPr>
          <w:gridAfter w:val="1"/>
          <w:wAfter w:w="328" w:type="dxa"/>
          <w:trHeight w:val="480"/>
        </w:trPr>
        <w:tc>
          <w:tcPr>
            <w:tcW w:w="6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宋体" w:eastAsia="宋体" w:hAnsi="宋体" w:cs="宋体"/>
                <w:color w:val="000000"/>
                <w:sz w:val="24"/>
                <w:szCs w:val="24"/>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c>
          <w:tcPr>
            <w:tcW w:w="16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widowControl/>
              <w:jc w:val="center"/>
              <w:textAlignment w:val="center"/>
              <w:rPr>
                <w:rFonts w:ascii="仿宋_GB2312" w:eastAsia="仿宋_GB2312" w:hAnsi="宋体" w:cs="仿宋_GB2312"/>
                <w:color w:val="000000"/>
                <w:sz w:val="20"/>
                <w:szCs w:val="20"/>
              </w:rPr>
            </w:pPr>
          </w:p>
        </w:tc>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C0BBD">
            <w:pPr>
              <w:jc w:val="center"/>
              <w:rPr>
                <w:rFonts w:ascii="仿宋_GB2312" w:eastAsia="仿宋_GB2312" w:hAnsi="宋体" w:cs="仿宋_GB2312"/>
                <w:color w:val="000000"/>
                <w:sz w:val="20"/>
                <w:szCs w:val="20"/>
              </w:rPr>
            </w:pPr>
          </w:p>
        </w:tc>
      </w:tr>
      <w:tr w:rsidR="004C0BBD">
        <w:trPr>
          <w:gridAfter w:val="1"/>
          <w:wAfter w:w="328" w:type="dxa"/>
          <w:trHeight w:val="480"/>
        </w:trPr>
        <w:tc>
          <w:tcPr>
            <w:tcW w:w="83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4C0BBD">
        <w:trPr>
          <w:gridAfter w:val="1"/>
          <w:wAfter w:w="328" w:type="dxa"/>
          <w:trHeight w:val="659"/>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rPr>
                <w:rFonts w:ascii="仿宋_GB2312" w:eastAsia="仿宋_GB2312" w:hAnsi="宋体" w:cs="仿宋_GB2312"/>
                <w:color w:val="000000"/>
                <w:sz w:val="20"/>
                <w:szCs w:val="20"/>
              </w:rPr>
            </w:pPr>
            <w:r>
              <w:rPr>
                <w:rFonts w:ascii="仿宋_GB2312" w:eastAsia="仿宋_GB2312" w:hAnsi="仿宋_GB2312" w:cs="仿宋_GB2312" w:hint="eastAsia"/>
                <w:sz w:val="24"/>
                <w:szCs w:val="24"/>
              </w:rPr>
              <w:t>做实元旦春节、中秋国庆“送温暖”、单亲女职工帮扶、金秋助学和困难职工医疗、生活救助工作，全年共帮扶慰问困难职工、困难劳模、</w:t>
            </w:r>
            <w:proofErr w:type="gramStart"/>
            <w:r>
              <w:rPr>
                <w:rFonts w:ascii="仿宋_GB2312" w:eastAsia="仿宋_GB2312" w:hAnsi="仿宋_GB2312" w:cs="仿宋_GB2312" w:hint="eastAsia"/>
                <w:sz w:val="24"/>
                <w:szCs w:val="24"/>
              </w:rPr>
              <w:t>困难单亲女</w:t>
            </w:r>
            <w:proofErr w:type="gramEnd"/>
            <w:r>
              <w:rPr>
                <w:rFonts w:ascii="仿宋_GB2312" w:eastAsia="仿宋_GB2312" w:hAnsi="仿宋_GB2312" w:cs="仿宋_GB2312" w:hint="eastAsia"/>
                <w:sz w:val="24"/>
                <w:szCs w:val="24"/>
              </w:rPr>
              <w:t>职工</w:t>
            </w:r>
            <w:r>
              <w:rPr>
                <w:rFonts w:ascii="仿宋_GB2312" w:eastAsia="仿宋_GB2312" w:hAnsi="仿宋_GB2312" w:cs="仿宋_GB2312" w:hint="eastAsia"/>
                <w:sz w:val="24"/>
                <w:szCs w:val="24"/>
              </w:rPr>
              <w:t>1766</w:t>
            </w:r>
            <w:r>
              <w:rPr>
                <w:rFonts w:ascii="仿宋_GB2312" w:eastAsia="仿宋_GB2312" w:hAnsi="仿宋_GB2312" w:cs="仿宋_GB2312" w:hint="eastAsia"/>
                <w:sz w:val="24"/>
                <w:szCs w:val="24"/>
              </w:rPr>
              <w:t>人次</w:t>
            </w:r>
          </w:p>
        </w:tc>
      </w:tr>
      <w:tr w:rsidR="004C0BBD">
        <w:trPr>
          <w:gridAfter w:val="1"/>
          <w:wAfter w:w="328" w:type="dxa"/>
          <w:trHeight w:val="683"/>
        </w:trPr>
        <w:tc>
          <w:tcPr>
            <w:tcW w:w="2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6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0BBD" w:rsidRDefault="0045258B">
            <w:pPr>
              <w:pStyle w:val="a5"/>
              <w:widowControl/>
              <w:shd w:val="clear" w:color="auto" w:fill="FFFFFF"/>
              <w:spacing w:beforeAutospacing="0" w:afterAutospacing="0" w:line="420" w:lineRule="atLeast"/>
              <w:rPr>
                <w:rFonts w:ascii="仿宋_GB2312" w:eastAsia="仿宋_GB2312" w:hAnsi="仿宋_GB2312" w:cs="仿宋_GB2312"/>
                <w:color w:val="000000" w:themeColor="text1"/>
                <w:szCs w:val="24"/>
              </w:rPr>
            </w:pPr>
            <w:r>
              <w:rPr>
                <w:rFonts w:ascii="仿宋_GB2312" w:eastAsia="仿宋_GB2312" w:hAnsi="仿宋_GB2312" w:cs="仿宋_GB2312" w:hint="eastAsia"/>
                <w:color w:val="000000" w:themeColor="text1"/>
                <w:szCs w:val="24"/>
              </w:rPr>
              <w:t>存在的问题：</w:t>
            </w:r>
            <w:r>
              <w:rPr>
                <w:rFonts w:ascii="仿宋_GB2312" w:eastAsia="仿宋_GB2312" w:hAnsi="仿宋_GB2312" w:cs="仿宋_GB2312" w:hint="eastAsia"/>
                <w:color w:val="000000" w:themeColor="text1"/>
                <w:szCs w:val="24"/>
                <w:shd w:val="clear" w:color="auto" w:fill="FFFFFF"/>
              </w:rPr>
              <w:t>年初没有制定具体的帮扶计划和明细的费用支出预算</w:t>
            </w:r>
            <w:r>
              <w:rPr>
                <w:rFonts w:ascii="仿宋_GB2312" w:eastAsia="仿宋_GB2312" w:hAnsi="仿宋_GB2312" w:cs="仿宋_GB2312" w:hint="eastAsia"/>
                <w:color w:val="000000" w:themeColor="text1"/>
                <w:szCs w:val="24"/>
                <w:shd w:val="clear" w:color="auto" w:fill="FFFFFF"/>
              </w:rPr>
              <w:t>。</w:t>
            </w:r>
            <w:r>
              <w:rPr>
                <w:rFonts w:ascii="仿宋_GB2312" w:eastAsia="仿宋_GB2312" w:hAnsi="仿宋_GB2312" w:cs="仿宋_GB2312" w:hint="eastAsia"/>
                <w:color w:val="000000" w:themeColor="text1"/>
                <w:szCs w:val="24"/>
                <w:shd w:val="clear" w:color="auto" w:fill="FFFFFF"/>
              </w:rPr>
              <w:t>建议：</w:t>
            </w:r>
            <w:r>
              <w:rPr>
                <w:rFonts w:ascii="仿宋_GB2312" w:eastAsia="仿宋_GB2312" w:hAnsi="仿宋_GB2312" w:cs="仿宋_GB2312" w:hint="eastAsia"/>
                <w:color w:val="000000" w:themeColor="text1"/>
                <w:szCs w:val="24"/>
                <w:shd w:val="clear" w:color="auto" w:fill="FFFFFF"/>
              </w:rPr>
              <w:t>1</w:t>
            </w:r>
            <w:r>
              <w:rPr>
                <w:rFonts w:ascii="仿宋_GB2312" w:eastAsia="仿宋_GB2312" w:hAnsi="仿宋_GB2312" w:cs="仿宋_GB2312" w:hint="eastAsia"/>
                <w:color w:val="000000" w:themeColor="text1"/>
                <w:szCs w:val="24"/>
                <w:shd w:val="clear" w:color="auto" w:fill="FFFFFF"/>
              </w:rPr>
              <w:t>、加强帮扶项目的计划管理，做好项目的事前绩效申报工作</w:t>
            </w:r>
            <w:r>
              <w:rPr>
                <w:rFonts w:ascii="仿宋_GB2312" w:eastAsia="仿宋_GB2312" w:hAnsi="仿宋_GB2312" w:cs="仿宋_GB2312" w:hint="eastAsia"/>
                <w:color w:val="000000" w:themeColor="text1"/>
                <w:szCs w:val="24"/>
                <w:shd w:val="clear" w:color="auto" w:fill="FFFFFF"/>
              </w:rPr>
              <w:t>;2</w:t>
            </w:r>
            <w:r>
              <w:rPr>
                <w:rFonts w:ascii="仿宋_GB2312" w:eastAsia="仿宋_GB2312" w:hAnsi="仿宋_GB2312" w:cs="仿宋_GB2312" w:hint="eastAsia"/>
                <w:color w:val="000000" w:themeColor="text1"/>
                <w:szCs w:val="24"/>
                <w:shd w:val="clear" w:color="auto" w:fill="FFFFFF"/>
              </w:rPr>
              <w:t>、加快项目资金的使用进度，提高财政资金的使用效率</w:t>
            </w:r>
            <w:r>
              <w:rPr>
                <w:rFonts w:ascii="仿宋_GB2312" w:eastAsia="仿宋_GB2312" w:hAnsi="仿宋_GB2312" w:cs="仿宋_GB2312" w:hint="eastAsia"/>
                <w:color w:val="000000" w:themeColor="text1"/>
                <w:szCs w:val="24"/>
                <w:shd w:val="clear" w:color="auto" w:fill="FFFFFF"/>
              </w:rPr>
              <w:t>;3</w:t>
            </w:r>
            <w:r>
              <w:rPr>
                <w:rFonts w:ascii="仿宋_GB2312" w:eastAsia="仿宋_GB2312" w:hAnsi="仿宋_GB2312" w:cs="仿宋_GB2312" w:hint="eastAsia"/>
                <w:color w:val="000000" w:themeColor="text1"/>
                <w:szCs w:val="24"/>
                <w:shd w:val="clear" w:color="auto" w:fill="FFFFFF"/>
              </w:rPr>
              <w:t>、加强财务监控，对项目资金进行事前、事中、事后的检查分析，并形成监控报告，确保项目资金安全有效运行。</w:t>
            </w:r>
          </w:p>
          <w:p w:rsidR="004C0BBD" w:rsidRDefault="004C0BBD">
            <w:pPr>
              <w:rPr>
                <w:rFonts w:ascii="仿宋_GB2312" w:eastAsia="微软雅黑" w:hAnsi="宋体" w:cs="仿宋_GB2312"/>
                <w:color w:val="000000"/>
                <w:sz w:val="20"/>
                <w:szCs w:val="20"/>
              </w:rPr>
            </w:pPr>
          </w:p>
        </w:tc>
      </w:tr>
      <w:tr w:rsidR="004C0BBD">
        <w:trPr>
          <w:trHeight w:val="106"/>
        </w:trPr>
        <w:tc>
          <w:tcPr>
            <w:tcW w:w="603" w:type="dxa"/>
            <w:shd w:val="clear" w:color="auto" w:fill="auto"/>
            <w:vAlign w:val="center"/>
          </w:tcPr>
          <w:p w:rsidR="004C0BBD" w:rsidRDefault="004C0BBD">
            <w:pPr>
              <w:rPr>
                <w:rFonts w:ascii="宋体" w:eastAsia="宋体" w:hAnsi="宋体" w:cs="宋体"/>
                <w:color w:val="000000"/>
                <w:sz w:val="24"/>
                <w:szCs w:val="24"/>
              </w:rPr>
            </w:pPr>
          </w:p>
        </w:tc>
        <w:tc>
          <w:tcPr>
            <w:tcW w:w="1751" w:type="dxa"/>
            <w:shd w:val="clear" w:color="auto" w:fill="auto"/>
            <w:vAlign w:val="center"/>
          </w:tcPr>
          <w:p w:rsidR="004C0BBD" w:rsidRDefault="004C0BBD">
            <w:pPr>
              <w:rPr>
                <w:rFonts w:ascii="宋体" w:eastAsia="宋体" w:hAnsi="宋体" w:cs="宋体"/>
                <w:color w:val="000000"/>
                <w:sz w:val="24"/>
                <w:szCs w:val="24"/>
              </w:rPr>
            </w:pPr>
          </w:p>
        </w:tc>
        <w:tc>
          <w:tcPr>
            <w:tcW w:w="90" w:type="dxa"/>
            <w:shd w:val="clear" w:color="auto" w:fill="auto"/>
            <w:vAlign w:val="center"/>
          </w:tcPr>
          <w:p w:rsidR="004C0BBD" w:rsidRDefault="004C0BBD">
            <w:pPr>
              <w:rPr>
                <w:rFonts w:ascii="宋体" w:eastAsia="宋体" w:hAnsi="宋体" w:cs="宋体"/>
                <w:color w:val="000000"/>
                <w:sz w:val="24"/>
                <w:szCs w:val="24"/>
              </w:rPr>
            </w:pPr>
          </w:p>
        </w:tc>
        <w:tc>
          <w:tcPr>
            <w:tcW w:w="765" w:type="dxa"/>
            <w:shd w:val="clear" w:color="auto" w:fill="auto"/>
            <w:vAlign w:val="center"/>
          </w:tcPr>
          <w:p w:rsidR="004C0BBD" w:rsidRDefault="004C0BBD">
            <w:pPr>
              <w:rPr>
                <w:rFonts w:ascii="宋体" w:eastAsia="宋体" w:hAnsi="宋体" w:cs="宋体"/>
                <w:color w:val="000000"/>
                <w:sz w:val="24"/>
                <w:szCs w:val="24"/>
              </w:rPr>
            </w:pPr>
          </w:p>
        </w:tc>
        <w:tc>
          <w:tcPr>
            <w:tcW w:w="1693" w:type="dxa"/>
            <w:gridSpan w:val="2"/>
            <w:shd w:val="clear" w:color="auto" w:fill="auto"/>
            <w:vAlign w:val="center"/>
          </w:tcPr>
          <w:p w:rsidR="004C0BBD" w:rsidRDefault="004C0BBD">
            <w:pPr>
              <w:rPr>
                <w:rFonts w:ascii="宋体" w:eastAsia="宋体" w:hAnsi="宋体" w:cs="宋体"/>
                <w:color w:val="000000"/>
                <w:sz w:val="24"/>
                <w:szCs w:val="24"/>
              </w:rPr>
            </w:pPr>
          </w:p>
        </w:tc>
        <w:tc>
          <w:tcPr>
            <w:tcW w:w="3816" w:type="dxa"/>
            <w:gridSpan w:val="2"/>
            <w:shd w:val="clear" w:color="auto" w:fill="auto"/>
            <w:vAlign w:val="center"/>
          </w:tcPr>
          <w:p w:rsidR="004C0BBD" w:rsidRDefault="004C0BBD">
            <w:pPr>
              <w:rPr>
                <w:rFonts w:ascii="宋体" w:eastAsia="宋体" w:hAnsi="宋体" w:cs="宋体"/>
                <w:color w:val="000000"/>
                <w:sz w:val="24"/>
                <w:szCs w:val="24"/>
              </w:rPr>
            </w:pPr>
          </w:p>
        </w:tc>
      </w:tr>
      <w:tr w:rsidR="004C0BBD">
        <w:trPr>
          <w:gridAfter w:val="1"/>
          <w:wAfter w:w="328" w:type="dxa"/>
          <w:trHeight w:val="735"/>
        </w:trPr>
        <w:tc>
          <w:tcPr>
            <w:tcW w:w="8391" w:type="dxa"/>
            <w:gridSpan w:val="7"/>
            <w:shd w:val="clear" w:color="auto" w:fill="auto"/>
            <w:vAlign w:val="center"/>
          </w:tcPr>
          <w:p w:rsidR="004C0BBD" w:rsidRDefault="0045258B">
            <w:pPr>
              <w:pStyle w:val="2"/>
              <w:ind w:firstLineChars="0" w:firstLine="0"/>
              <w:rPr>
                <w:rFonts w:ascii="Times New Roman" w:eastAsia="仿宋" w:hAnsi="Times New Roman" w:cs="Times New Roman"/>
                <w:sz w:val="32"/>
                <w:szCs w:val="32"/>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预算单位：</w:t>
            </w:r>
            <w:r>
              <w:rPr>
                <w:rFonts w:ascii="仿宋_GB2312" w:eastAsia="仿宋_GB2312" w:hAnsi="仿宋_GB2312" w:hint="eastAsia"/>
                <w:sz w:val="30"/>
                <w:szCs w:val="30"/>
              </w:rPr>
              <w:t>元江县</w:t>
            </w:r>
            <w:r>
              <w:rPr>
                <w:rFonts w:ascii="仿宋_GB2312" w:eastAsia="仿宋_GB2312" w:hAnsi="仿宋_GB2312" w:hint="eastAsia"/>
                <w:sz w:val="30"/>
                <w:szCs w:val="30"/>
              </w:rPr>
              <w:t>总工会</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r>
              <w:rPr>
                <w:rFonts w:ascii="Times New Roman" w:eastAsia="仿宋" w:hAnsi="Times New Roman" w:cs="Times New Roman"/>
                <w:sz w:val="32"/>
                <w:szCs w:val="32"/>
              </w:rPr>
              <w:t>2018</w:t>
            </w:r>
            <w:r>
              <w:rPr>
                <w:rFonts w:ascii="Times New Roman" w:eastAsia="仿宋" w:hAnsi="仿宋" w:cs="Times New Roman"/>
                <w:sz w:val="32"/>
                <w:szCs w:val="32"/>
              </w:rPr>
              <w:t>年</w:t>
            </w:r>
            <w:r>
              <w:rPr>
                <w:rFonts w:ascii="Times New Roman" w:eastAsia="仿宋" w:hAnsi="Times New Roman" w:cs="Times New Roman" w:hint="eastAsia"/>
                <w:sz w:val="32"/>
                <w:szCs w:val="32"/>
              </w:rPr>
              <w:t>10</w:t>
            </w:r>
            <w:r>
              <w:rPr>
                <w:rFonts w:ascii="Times New Roman" w:eastAsia="仿宋" w:hAnsi="仿宋" w:cs="Times New Roman"/>
                <w:sz w:val="32"/>
                <w:szCs w:val="32"/>
              </w:rPr>
              <w:t>月</w:t>
            </w:r>
            <w:r>
              <w:rPr>
                <w:rFonts w:ascii="Times New Roman" w:eastAsia="仿宋" w:hAnsi="Times New Roman" w:cs="Times New Roman" w:hint="eastAsia"/>
                <w:sz w:val="32"/>
                <w:szCs w:val="32"/>
              </w:rPr>
              <w:t>29</w:t>
            </w:r>
            <w:r>
              <w:rPr>
                <w:rFonts w:ascii="Times New Roman" w:eastAsia="仿宋" w:hAnsi="仿宋" w:cs="Times New Roman"/>
                <w:sz w:val="32"/>
                <w:szCs w:val="32"/>
              </w:rPr>
              <w:t>日</w:t>
            </w:r>
            <w:r>
              <w:rPr>
                <w:rFonts w:ascii="Times New Roman" w:eastAsia="仿宋" w:hAnsi="Times New Roman" w:cs="Times New Roman"/>
                <w:sz w:val="32"/>
                <w:szCs w:val="32"/>
              </w:rPr>
              <w:t xml:space="preserve"> </w:t>
            </w:r>
          </w:p>
          <w:p w:rsidR="004C0BBD" w:rsidRDefault="004C0BBD">
            <w:pPr>
              <w:pStyle w:val="2"/>
              <w:ind w:firstLineChars="1650" w:firstLine="5280"/>
              <w:rPr>
                <w:rFonts w:ascii="Times New Roman" w:eastAsia="仿宋" w:hAnsi="Times New Roman" w:cs="Times New Roman"/>
                <w:sz w:val="32"/>
                <w:szCs w:val="32"/>
              </w:rPr>
            </w:pPr>
          </w:p>
          <w:p w:rsidR="004C0BBD" w:rsidRDefault="0045258B">
            <w:pPr>
              <w:pStyle w:val="2"/>
              <w:ind w:firstLineChars="1650" w:firstLine="5280"/>
              <w:rPr>
                <w:rFonts w:ascii="仿宋_GB2312" w:eastAsia="仿宋_GB2312" w:hAnsi="仿宋_GB2312"/>
                <w:sz w:val="30"/>
                <w:szCs w:val="30"/>
              </w:rPr>
            </w:pP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Pr>
                <w:rFonts w:ascii="仿宋_GB2312" w:eastAsia="仿宋_GB2312" w:hAnsi="仿宋_GB2312" w:hint="eastAsia"/>
                <w:sz w:val="30"/>
                <w:szCs w:val="30"/>
              </w:rPr>
              <w:t>元江县</w:t>
            </w:r>
            <w:r>
              <w:rPr>
                <w:rFonts w:ascii="仿宋_GB2312" w:eastAsia="仿宋_GB2312" w:hAnsi="仿宋_GB2312" w:hint="eastAsia"/>
                <w:sz w:val="30"/>
                <w:szCs w:val="30"/>
              </w:rPr>
              <w:t>总工会</w:t>
            </w:r>
          </w:p>
          <w:p w:rsidR="004C0BBD" w:rsidRDefault="0045258B" w:rsidP="0045258B">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201</w:t>
            </w:r>
            <w:r>
              <w:rPr>
                <w:rFonts w:ascii="Times New Roman" w:eastAsia="仿宋" w:hAnsi="Times New Roman" w:cs="Times New Roman" w:hint="eastAsia"/>
                <w:sz w:val="32"/>
                <w:szCs w:val="32"/>
              </w:rPr>
              <w:t>9</w:t>
            </w:r>
            <w:r>
              <w:rPr>
                <w:rFonts w:ascii="Times New Roman" w:eastAsia="仿宋" w:hAnsi="仿宋" w:cs="Times New Roman"/>
                <w:sz w:val="32"/>
                <w:szCs w:val="32"/>
              </w:rPr>
              <w:t>年</w:t>
            </w:r>
            <w:r>
              <w:rPr>
                <w:rFonts w:ascii="Times New Roman" w:eastAsia="仿宋" w:hAnsi="Times New Roman" w:cs="Times New Roman" w:hint="eastAsia"/>
                <w:sz w:val="32"/>
                <w:szCs w:val="32"/>
              </w:rPr>
              <w:t>1</w:t>
            </w:r>
            <w:r>
              <w:rPr>
                <w:rFonts w:ascii="Times New Roman" w:eastAsia="仿宋" w:hAnsi="仿宋" w:cs="Times New Roman"/>
                <w:sz w:val="32"/>
                <w:szCs w:val="32"/>
              </w:rPr>
              <w:t>月</w:t>
            </w:r>
            <w:r>
              <w:rPr>
                <w:rFonts w:ascii="Times New Roman" w:eastAsia="仿宋" w:hAnsi="Times New Roman" w:cs="Times New Roman" w:hint="eastAsia"/>
                <w:sz w:val="32"/>
                <w:szCs w:val="32"/>
              </w:rPr>
              <w:t>28</w:t>
            </w:r>
            <w:r>
              <w:rPr>
                <w:rFonts w:ascii="Times New Roman" w:eastAsia="仿宋" w:hAnsi="仿宋" w:cs="Times New Roman"/>
                <w:sz w:val="32"/>
                <w:szCs w:val="32"/>
              </w:rPr>
              <w:t>日</w:t>
            </w:r>
          </w:p>
        </w:tc>
      </w:tr>
    </w:tbl>
    <w:p w:rsidR="004C0BBD" w:rsidRDefault="004C0BBD">
      <w:pPr>
        <w:rPr>
          <w:sz w:val="30"/>
          <w:szCs w:val="30"/>
        </w:rPr>
      </w:pPr>
    </w:p>
    <w:sectPr w:rsidR="004C0BBD" w:rsidSect="004C0B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427" w:rsidRDefault="009C4427" w:rsidP="009C4427">
      <w:r>
        <w:separator/>
      </w:r>
    </w:p>
  </w:endnote>
  <w:endnote w:type="continuationSeparator" w:id="0">
    <w:p w:rsidR="009C4427" w:rsidRDefault="009C4427" w:rsidP="009C44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427" w:rsidRDefault="009C4427" w:rsidP="009C4427">
      <w:r>
        <w:separator/>
      </w:r>
    </w:p>
  </w:footnote>
  <w:footnote w:type="continuationSeparator" w:id="0">
    <w:p w:rsidR="009C4427" w:rsidRDefault="009C4427" w:rsidP="009C44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72A27"/>
    <w:rsid w:val="00237EFB"/>
    <w:rsid w:val="00275322"/>
    <w:rsid w:val="0028424D"/>
    <w:rsid w:val="003D36D1"/>
    <w:rsid w:val="004242EA"/>
    <w:rsid w:val="004261C0"/>
    <w:rsid w:val="0045258B"/>
    <w:rsid w:val="004C0BBD"/>
    <w:rsid w:val="00510743"/>
    <w:rsid w:val="006568D4"/>
    <w:rsid w:val="006922B8"/>
    <w:rsid w:val="0069733D"/>
    <w:rsid w:val="006D722C"/>
    <w:rsid w:val="00706C7D"/>
    <w:rsid w:val="007B55FF"/>
    <w:rsid w:val="007E5F5F"/>
    <w:rsid w:val="00904C5C"/>
    <w:rsid w:val="00922835"/>
    <w:rsid w:val="009C4427"/>
    <w:rsid w:val="00A143A5"/>
    <w:rsid w:val="00A658CA"/>
    <w:rsid w:val="00BA42E4"/>
    <w:rsid w:val="00BB1055"/>
    <w:rsid w:val="00C5525D"/>
    <w:rsid w:val="00D069A4"/>
    <w:rsid w:val="00FE221E"/>
    <w:rsid w:val="02FD1C5E"/>
    <w:rsid w:val="222A2EF9"/>
    <w:rsid w:val="24557AF9"/>
    <w:rsid w:val="359065DB"/>
    <w:rsid w:val="3ED531DC"/>
    <w:rsid w:val="484C3651"/>
    <w:rsid w:val="70337716"/>
    <w:rsid w:val="787436DE"/>
    <w:rsid w:val="7E870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BB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C0BB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C0BB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4C0BBD"/>
    <w:pPr>
      <w:spacing w:beforeAutospacing="1" w:afterAutospacing="1"/>
      <w:jc w:val="left"/>
    </w:pPr>
    <w:rPr>
      <w:rFonts w:cs="Times New Roman"/>
      <w:kern w:val="0"/>
      <w:sz w:val="24"/>
    </w:rPr>
  </w:style>
  <w:style w:type="paragraph" w:customStyle="1" w:styleId="1">
    <w:name w:val="列出段落1"/>
    <w:basedOn w:val="a"/>
    <w:uiPriority w:val="34"/>
    <w:qFormat/>
    <w:rsid w:val="004C0BBD"/>
    <w:pPr>
      <w:ind w:firstLineChars="200" w:firstLine="420"/>
    </w:pPr>
  </w:style>
  <w:style w:type="paragraph" w:customStyle="1" w:styleId="Default">
    <w:name w:val="Default"/>
    <w:uiPriority w:val="99"/>
    <w:unhideWhenUsed/>
    <w:qFormat/>
    <w:rsid w:val="004C0BBD"/>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4C0BBD"/>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4C0BBD"/>
    <w:rPr>
      <w:rFonts w:asciiTheme="minorHAnsi" w:eastAsiaTheme="minorEastAsia" w:hAnsiTheme="minorHAnsi" w:cstheme="minorBidi"/>
      <w:kern w:val="2"/>
      <w:sz w:val="18"/>
      <w:szCs w:val="18"/>
    </w:rPr>
  </w:style>
  <w:style w:type="paragraph" w:customStyle="1" w:styleId="2">
    <w:name w:val="列出段落2"/>
    <w:basedOn w:val="a"/>
    <w:uiPriority w:val="34"/>
    <w:qFormat/>
    <w:rsid w:val="004C0BB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170</Words>
  <Characters>972</Characters>
  <Application>Microsoft Office Word</Application>
  <DocSecurity>0</DocSecurity>
  <Lines>8</Lines>
  <Paragraphs>2</Paragraphs>
  <ScaleCrop>false</ScaleCrop>
  <Company>Microsoft</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10</cp:revision>
  <dcterms:created xsi:type="dcterms:W3CDTF">2019-01-26T00:51:00Z</dcterms:created>
  <dcterms:modified xsi:type="dcterms:W3CDTF">2019-01-28T07:57:00Z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