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3F9" w:rsidRDefault="003E5DB4">
      <w:pPr>
        <w:jc w:val="center"/>
        <w:rPr>
          <w:rFonts w:asciiTheme="minorEastAsia" w:hAnsiTheme="minorEastAsia"/>
          <w:b/>
          <w:sz w:val="36"/>
          <w:szCs w:val="36"/>
        </w:rPr>
      </w:pPr>
      <w:r>
        <w:rPr>
          <w:rFonts w:asciiTheme="minorEastAsia" w:hAnsiTheme="minorEastAsia" w:hint="eastAsia"/>
          <w:b/>
          <w:sz w:val="36"/>
          <w:szCs w:val="36"/>
        </w:rPr>
        <w:t>元江县水利局</w:t>
      </w:r>
      <w:r>
        <w:rPr>
          <w:rFonts w:asciiTheme="minorEastAsia" w:hAnsiTheme="minorEastAsia" w:hint="eastAsia"/>
          <w:b/>
          <w:sz w:val="36"/>
          <w:szCs w:val="36"/>
        </w:rPr>
        <w:t>部门决算绩效评价管理情况说明</w:t>
      </w:r>
    </w:p>
    <w:p w:rsidR="002603F9" w:rsidRDefault="002603F9">
      <w:pPr>
        <w:pStyle w:val="1"/>
        <w:ind w:left="600" w:firstLineChars="100" w:firstLine="300"/>
        <w:rPr>
          <w:sz w:val="30"/>
          <w:szCs w:val="30"/>
        </w:rPr>
      </w:pPr>
    </w:p>
    <w:p w:rsidR="002603F9" w:rsidRDefault="003E5DB4">
      <w:pPr>
        <w:pStyle w:val="1"/>
        <w:ind w:left="600" w:firstLineChars="100" w:firstLine="300"/>
        <w:rPr>
          <w:sz w:val="30"/>
          <w:szCs w:val="30"/>
        </w:rPr>
      </w:pPr>
      <w:r>
        <w:rPr>
          <w:rFonts w:hint="eastAsia"/>
          <w:sz w:val="30"/>
          <w:szCs w:val="30"/>
        </w:rPr>
        <w:t>一、绩效评价工作开展情况</w:t>
      </w:r>
    </w:p>
    <w:p w:rsidR="002603F9" w:rsidRDefault="003E5DB4">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w:t>
      </w:r>
      <w:r>
        <w:rPr>
          <w:rFonts w:ascii="仿宋" w:eastAsia="仿宋" w:hAnsi="仿宋" w:hint="eastAsia"/>
          <w:color w:val="000000"/>
          <w:sz w:val="32"/>
        </w:rPr>
        <w:t>号）要求</w:t>
      </w:r>
      <w:r>
        <w:rPr>
          <w:rFonts w:ascii="仿宋" w:eastAsia="仿宋" w:hAnsi="仿宋" w:hint="eastAsia"/>
          <w:color w:val="000000"/>
          <w:sz w:val="32"/>
        </w:rPr>
        <w:t>元江县水利</w:t>
      </w:r>
      <w:r>
        <w:rPr>
          <w:rFonts w:ascii="仿宋" w:eastAsia="仿宋" w:hAnsi="仿宋" w:hint="eastAsia"/>
          <w:color w:val="000000"/>
          <w:sz w:val="32"/>
        </w:rPr>
        <w:t>局在</w:t>
      </w:r>
      <w:r>
        <w:rPr>
          <w:rFonts w:ascii="仿宋" w:eastAsia="仿宋" w:hAnsi="仿宋" w:hint="eastAsia"/>
          <w:color w:val="000000"/>
          <w:sz w:val="32"/>
        </w:rPr>
        <w:t>2017</w:t>
      </w:r>
      <w:r>
        <w:rPr>
          <w:rFonts w:ascii="仿宋" w:eastAsia="仿宋" w:hAnsi="仿宋" w:hint="eastAsia"/>
          <w:color w:val="000000"/>
          <w:sz w:val="32"/>
        </w:rPr>
        <w:t>年度组织对</w:t>
      </w:r>
      <w:r>
        <w:rPr>
          <w:rFonts w:ascii="仿宋" w:eastAsia="仿宋" w:hAnsi="仿宋" w:hint="eastAsia"/>
          <w:color w:val="000000"/>
          <w:sz w:val="32"/>
        </w:rPr>
        <w:t>2017</w:t>
      </w:r>
      <w:r>
        <w:rPr>
          <w:rFonts w:ascii="仿宋" w:eastAsia="仿宋" w:hAnsi="仿宋" w:hint="eastAsia"/>
          <w:color w:val="000000"/>
          <w:sz w:val="32"/>
        </w:rPr>
        <w:t>年度一般公共预算项目支出开展了绩效自评，部门决算中反映项</w:t>
      </w:r>
      <w:r>
        <w:rPr>
          <w:rFonts w:ascii="仿宋" w:eastAsia="仿宋" w:hAnsi="仿宋" w:hint="eastAsia"/>
          <w:color w:val="000000"/>
          <w:sz w:val="32"/>
        </w:rPr>
        <w:t>目未进行</w:t>
      </w:r>
      <w:r>
        <w:rPr>
          <w:rFonts w:ascii="仿宋" w:eastAsia="仿宋" w:hAnsi="仿宋" w:hint="eastAsia"/>
          <w:color w:val="000000"/>
          <w:sz w:val="32"/>
        </w:rPr>
        <w:t>绩效自评</w:t>
      </w:r>
      <w:r>
        <w:rPr>
          <w:rFonts w:ascii="仿宋" w:eastAsia="仿宋" w:hAnsi="仿宋" w:hint="eastAsia"/>
          <w:color w:val="000000"/>
          <w:sz w:val="32"/>
        </w:rPr>
        <w:t>工作</w:t>
      </w:r>
      <w:r>
        <w:rPr>
          <w:rFonts w:ascii="仿宋" w:eastAsia="仿宋" w:hAnsi="仿宋" w:hint="eastAsia"/>
          <w:color w:val="000000"/>
          <w:sz w:val="32"/>
        </w:rPr>
        <w:t>。</w:t>
      </w:r>
    </w:p>
    <w:p w:rsidR="002603F9" w:rsidRDefault="003E5DB4">
      <w:pPr>
        <w:ind w:firstLineChars="200" w:firstLine="640"/>
        <w:rPr>
          <w:rFonts w:ascii="仿宋" w:eastAsia="仿宋" w:hAnsi="仿宋"/>
          <w:color w:val="000000"/>
          <w:sz w:val="32"/>
        </w:rPr>
      </w:pPr>
      <w:r>
        <w:rPr>
          <w:rFonts w:ascii="仿宋" w:eastAsia="仿宋" w:hAnsi="仿宋" w:hint="eastAsia"/>
          <w:color w:val="000000"/>
          <w:sz w:val="32"/>
        </w:rPr>
        <w:t>根据</w:t>
      </w:r>
      <w:r>
        <w:rPr>
          <w:rFonts w:ascii="仿宋" w:eastAsia="仿宋" w:hAnsi="仿宋" w:hint="eastAsia"/>
          <w:color w:val="000000"/>
          <w:sz w:val="32"/>
        </w:rPr>
        <w:t>2017</w:t>
      </w:r>
      <w:r>
        <w:rPr>
          <w:rFonts w:ascii="仿宋" w:eastAsia="仿宋" w:hAnsi="仿宋" w:hint="eastAsia"/>
          <w:color w:val="000000"/>
          <w:sz w:val="32"/>
        </w:rPr>
        <w:t>年决算反映，</w:t>
      </w:r>
      <w:r>
        <w:rPr>
          <w:rFonts w:ascii="仿宋" w:eastAsia="仿宋" w:hAnsi="仿宋" w:hint="eastAsia"/>
          <w:color w:val="000000"/>
          <w:sz w:val="32"/>
        </w:rPr>
        <w:t>项目全年预算数为</w:t>
      </w:r>
      <w:r>
        <w:rPr>
          <w:rFonts w:ascii="仿宋" w:eastAsia="仿宋" w:hAnsi="仿宋" w:hint="eastAsia"/>
          <w:color w:val="000000"/>
          <w:sz w:val="32"/>
        </w:rPr>
        <w:t>1080.19</w:t>
      </w:r>
      <w:r>
        <w:rPr>
          <w:rFonts w:ascii="仿宋" w:eastAsia="仿宋" w:hAnsi="仿宋" w:hint="eastAsia"/>
          <w:color w:val="000000"/>
          <w:sz w:val="32"/>
        </w:rPr>
        <w:t>万元，执行数</w:t>
      </w:r>
      <w:r>
        <w:rPr>
          <w:rFonts w:ascii="仿宋" w:eastAsia="仿宋" w:hAnsi="仿宋" w:hint="eastAsia"/>
          <w:color w:val="000000"/>
          <w:sz w:val="32"/>
        </w:rPr>
        <w:t>1080.19</w:t>
      </w:r>
      <w:r>
        <w:rPr>
          <w:rFonts w:ascii="仿宋" w:eastAsia="仿宋" w:hAnsi="仿宋" w:hint="eastAsia"/>
          <w:color w:val="000000"/>
          <w:sz w:val="32"/>
        </w:rPr>
        <w:t>万元，完成预算的</w:t>
      </w:r>
      <w:r>
        <w:rPr>
          <w:rFonts w:ascii="仿宋" w:eastAsia="仿宋" w:hAnsi="仿宋" w:hint="eastAsia"/>
          <w:color w:val="000000"/>
          <w:sz w:val="32"/>
        </w:rPr>
        <w:t>100</w:t>
      </w:r>
      <w:r>
        <w:rPr>
          <w:rFonts w:ascii="仿宋" w:eastAsia="仿宋" w:hAnsi="仿宋" w:hint="eastAsia"/>
          <w:color w:val="000000"/>
          <w:sz w:val="32"/>
        </w:rPr>
        <w:t>%</w:t>
      </w:r>
      <w:r>
        <w:rPr>
          <w:rFonts w:ascii="仿宋" w:eastAsia="仿宋" w:hAnsi="仿宋" w:hint="eastAsia"/>
          <w:color w:val="000000"/>
          <w:sz w:val="32"/>
        </w:rPr>
        <w:t>。</w:t>
      </w:r>
      <w:r>
        <w:rPr>
          <w:rFonts w:ascii="仿宋" w:eastAsia="仿宋" w:hAnsi="仿宋" w:hint="eastAsia"/>
          <w:color w:val="000000"/>
          <w:sz w:val="32"/>
        </w:rPr>
        <w:t>主要项目是防汛抗旱补助项目</w:t>
      </w:r>
      <w:r>
        <w:rPr>
          <w:rFonts w:ascii="仿宋" w:eastAsia="仿宋" w:hAnsi="仿宋" w:hint="eastAsia"/>
          <w:color w:val="000000"/>
          <w:sz w:val="32"/>
        </w:rPr>
        <w:t>58</w:t>
      </w:r>
      <w:r>
        <w:rPr>
          <w:rFonts w:ascii="仿宋" w:eastAsia="仿宋" w:hAnsi="仿宋" w:hint="eastAsia"/>
          <w:color w:val="000000"/>
          <w:sz w:val="32"/>
        </w:rPr>
        <w:t>万元、水资源综合规划工作</w:t>
      </w:r>
      <w:r>
        <w:rPr>
          <w:rFonts w:ascii="仿宋" w:eastAsia="仿宋" w:hAnsi="仿宋" w:hint="eastAsia"/>
          <w:color w:val="000000"/>
          <w:sz w:val="32"/>
        </w:rPr>
        <w:t>35</w:t>
      </w:r>
      <w:r>
        <w:rPr>
          <w:rFonts w:ascii="仿宋" w:eastAsia="仿宋" w:hAnsi="仿宋" w:hint="eastAsia"/>
          <w:color w:val="000000"/>
          <w:sz w:val="32"/>
        </w:rPr>
        <w:t>万元、孔单坝塘除险加固工程</w:t>
      </w:r>
      <w:r>
        <w:rPr>
          <w:rFonts w:ascii="仿宋" w:eastAsia="仿宋" w:hAnsi="仿宋" w:hint="eastAsia"/>
          <w:color w:val="000000"/>
          <w:sz w:val="32"/>
        </w:rPr>
        <w:t>15</w:t>
      </w:r>
      <w:r>
        <w:rPr>
          <w:rFonts w:ascii="仿宋" w:eastAsia="仿宋" w:hAnsi="仿宋" w:hint="eastAsia"/>
          <w:color w:val="000000"/>
          <w:sz w:val="32"/>
        </w:rPr>
        <w:t>万元、水利行业服务管理</w:t>
      </w:r>
      <w:r>
        <w:rPr>
          <w:rFonts w:ascii="仿宋" w:eastAsia="仿宋" w:hAnsi="仿宋" w:hint="eastAsia"/>
          <w:color w:val="000000"/>
          <w:sz w:val="32"/>
        </w:rPr>
        <w:t>19.44</w:t>
      </w:r>
      <w:r>
        <w:rPr>
          <w:rFonts w:ascii="仿宋" w:eastAsia="仿宋" w:hAnsi="仿宋" w:hint="eastAsia"/>
          <w:color w:val="000000"/>
          <w:sz w:val="32"/>
        </w:rPr>
        <w:t>万元、基本建设项目</w:t>
      </w:r>
      <w:r>
        <w:rPr>
          <w:rFonts w:ascii="仿宋" w:eastAsia="仿宋" w:hAnsi="仿宋" w:hint="eastAsia"/>
          <w:color w:val="000000"/>
          <w:sz w:val="32"/>
        </w:rPr>
        <w:t>952.75</w:t>
      </w:r>
      <w:r>
        <w:rPr>
          <w:rFonts w:ascii="仿宋" w:eastAsia="仿宋" w:hAnsi="仿宋" w:hint="eastAsia"/>
          <w:color w:val="000000"/>
          <w:sz w:val="32"/>
        </w:rPr>
        <w:t>万元包括西拉河渠</w:t>
      </w:r>
      <w:proofErr w:type="gramStart"/>
      <w:r>
        <w:rPr>
          <w:rFonts w:ascii="仿宋" w:eastAsia="仿宋" w:hAnsi="仿宋" w:hint="eastAsia"/>
          <w:color w:val="000000"/>
          <w:sz w:val="32"/>
        </w:rPr>
        <w:t>道配套</w:t>
      </w:r>
      <w:proofErr w:type="gramEnd"/>
      <w:r>
        <w:rPr>
          <w:rFonts w:ascii="仿宋" w:eastAsia="仿宋" w:hAnsi="仿宋" w:hint="eastAsia"/>
          <w:color w:val="000000"/>
          <w:sz w:val="32"/>
        </w:rPr>
        <w:t>工程、元江干流县城段治理工程、陆家店水库工程、团山水库、鲁布水库工程等。</w:t>
      </w:r>
      <w:r>
        <w:rPr>
          <w:rFonts w:ascii="仿宋" w:eastAsia="仿宋" w:hAnsi="仿宋" w:hint="eastAsia"/>
          <w:color w:val="000000"/>
          <w:sz w:val="32"/>
        </w:rPr>
        <w:t>其</w:t>
      </w:r>
      <w:r>
        <w:rPr>
          <w:rFonts w:ascii="仿宋" w:eastAsia="仿宋" w:hAnsi="仿宋" w:hint="eastAsia"/>
          <w:color w:val="000000"/>
          <w:sz w:val="32"/>
        </w:rPr>
        <w:t>主要产出和效果：通过项目实施，有效保障了国库集中支付业务和政府采购代理机构监督检查工作的顺利开展。</w:t>
      </w:r>
    </w:p>
    <w:p w:rsidR="002603F9" w:rsidRDefault="003E5DB4">
      <w:pPr>
        <w:ind w:firstLineChars="200" w:firstLine="640"/>
        <w:rPr>
          <w:rFonts w:ascii="仿宋" w:eastAsia="仿宋" w:hAnsi="仿宋"/>
          <w:color w:val="000000"/>
          <w:sz w:val="32"/>
        </w:rPr>
      </w:pPr>
      <w:r>
        <w:rPr>
          <w:rFonts w:ascii="仿宋" w:eastAsia="仿宋" w:hAnsi="仿宋" w:hint="eastAsia"/>
          <w:color w:val="000000"/>
          <w:sz w:val="32"/>
        </w:rPr>
        <w:t>未开展项目绩效自评工作的主要原因是，基本建设项目属续建工程，未竣工，为全面反映投资与绩效全貌，待工程竣工时一同作绩效评价工作，同时部门也存在对项目绩效评价工作不重视问题，今后我局将根据上级文件</w:t>
      </w:r>
      <w:r>
        <w:rPr>
          <w:rFonts w:ascii="仿宋" w:eastAsia="仿宋" w:hAnsi="仿宋" w:hint="eastAsia"/>
          <w:color w:val="000000"/>
          <w:sz w:val="32"/>
        </w:rPr>
        <w:t>精神</w:t>
      </w:r>
      <w:bookmarkStart w:id="0" w:name="_GoBack"/>
      <w:bookmarkEnd w:id="0"/>
      <w:r>
        <w:rPr>
          <w:rFonts w:ascii="仿宋" w:eastAsia="仿宋" w:hAnsi="仿宋" w:hint="eastAsia"/>
          <w:color w:val="000000"/>
          <w:sz w:val="32"/>
        </w:rPr>
        <w:t>，有投资</w:t>
      </w:r>
      <w:r>
        <w:rPr>
          <w:rFonts w:ascii="仿宋" w:eastAsia="仿宋" w:hAnsi="仿宋" w:hint="eastAsia"/>
          <w:color w:val="000000"/>
          <w:sz w:val="32"/>
        </w:rPr>
        <w:lastRenderedPageBreak/>
        <w:t>必评价、评价必问效的理念，凡属财政性投资项目均进行绩效评价工作，给党和人民一个交待。</w:t>
      </w:r>
    </w:p>
    <w:p w:rsidR="002603F9" w:rsidRDefault="003E5DB4">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603F9">
        <w:trPr>
          <w:trHeight w:val="405"/>
        </w:trPr>
        <w:tc>
          <w:tcPr>
            <w:tcW w:w="10618" w:type="dxa"/>
            <w:gridSpan w:val="8"/>
            <w:shd w:val="clear" w:color="auto" w:fill="auto"/>
            <w:vAlign w:val="center"/>
          </w:tcPr>
          <w:p w:rsidR="002603F9" w:rsidRDefault="002603F9">
            <w:pPr>
              <w:widowControl/>
              <w:textAlignment w:val="center"/>
              <w:rPr>
                <w:rFonts w:ascii="仿宋_GB2312" w:eastAsia="仿宋_GB2312" w:hAnsi="宋体" w:cs="仿宋_GB2312"/>
                <w:b/>
                <w:color w:val="000000"/>
                <w:kern w:val="0"/>
                <w:sz w:val="32"/>
                <w:szCs w:val="32"/>
              </w:rPr>
            </w:pPr>
          </w:p>
          <w:p w:rsidR="002603F9" w:rsidRDefault="003E5DB4" w:rsidP="00EC305D">
            <w:pPr>
              <w:widowControl/>
              <w:ind w:firstLineChars="400" w:firstLine="1281"/>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2603F9" w:rsidRDefault="002603F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603F9" w:rsidRDefault="002603F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603F9" w:rsidRDefault="002603F9">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603F9" w:rsidRDefault="002603F9">
            <w:pPr>
              <w:widowControl/>
              <w:textAlignment w:val="center"/>
              <w:rPr>
                <w:rFonts w:ascii="仿宋_GB2312" w:eastAsia="仿宋_GB2312" w:hAnsi="宋体" w:cs="仿宋_GB2312"/>
                <w:b/>
                <w:color w:val="000000"/>
                <w:kern w:val="0"/>
                <w:sz w:val="32"/>
                <w:szCs w:val="32"/>
              </w:rPr>
            </w:pPr>
          </w:p>
        </w:tc>
      </w:tr>
      <w:tr w:rsidR="002603F9">
        <w:trPr>
          <w:trHeight w:val="286"/>
        </w:trPr>
        <w:tc>
          <w:tcPr>
            <w:tcW w:w="1080" w:type="dxa"/>
            <w:shd w:val="clear" w:color="auto" w:fill="auto"/>
            <w:vAlign w:val="center"/>
          </w:tcPr>
          <w:p w:rsidR="002603F9" w:rsidRDefault="002603F9">
            <w:pPr>
              <w:rPr>
                <w:rFonts w:ascii="宋体" w:eastAsia="宋体" w:hAnsi="宋体" w:cs="宋体"/>
                <w:color w:val="000000"/>
                <w:sz w:val="24"/>
                <w:szCs w:val="24"/>
              </w:rPr>
            </w:pPr>
          </w:p>
        </w:tc>
        <w:tc>
          <w:tcPr>
            <w:tcW w:w="1354" w:type="dxa"/>
            <w:shd w:val="clear" w:color="auto" w:fill="auto"/>
            <w:vAlign w:val="center"/>
          </w:tcPr>
          <w:p w:rsidR="002603F9" w:rsidRDefault="002603F9">
            <w:pPr>
              <w:rPr>
                <w:rFonts w:ascii="宋体" w:eastAsia="宋体" w:hAnsi="宋体" w:cs="宋体"/>
                <w:color w:val="000000"/>
                <w:sz w:val="24"/>
                <w:szCs w:val="24"/>
              </w:rPr>
            </w:pPr>
          </w:p>
        </w:tc>
        <w:tc>
          <w:tcPr>
            <w:tcW w:w="1354" w:type="dxa"/>
            <w:shd w:val="clear" w:color="auto" w:fill="auto"/>
            <w:vAlign w:val="center"/>
          </w:tcPr>
          <w:p w:rsidR="002603F9" w:rsidRDefault="002603F9">
            <w:pPr>
              <w:rPr>
                <w:rFonts w:ascii="宋体" w:eastAsia="宋体" w:hAnsi="宋体" w:cs="宋体"/>
                <w:color w:val="000000"/>
                <w:sz w:val="24"/>
                <w:szCs w:val="24"/>
              </w:rPr>
            </w:pPr>
          </w:p>
        </w:tc>
        <w:tc>
          <w:tcPr>
            <w:tcW w:w="1370" w:type="dxa"/>
            <w:gridSpan w:val="2"/>
            <w:shd w:val="clear" w:color="auto" w:fill="auto"/>
            <w:vAlign w:val="center"/>
          </w:tcPr>
          <w:p w:rsidR="002603F9" w:rsidRDefault="002603F9">
            <w:pPr>
              <w:rPr>
                <w:rFonts w:ascii="宋体" w:eastAsia="宋体" w:hAnsi="宋体" w:cs="宋体"/>
                <w:color w:val="000000"/>
                <w:sz w:val="24"/>
                <w:szCs w:val="24"/>
              </w:rPr>
            </w:pPr>
          </w:p>
        </w:tc>
        <w:tc>
          <w:tcPr>
            <w:tcW w:w="3030" w:type="dxa"/>
            <w:gridSpan w:val="2"/>
            <w:shd w:val="clear" w:color="auto" w:fill="auto"/>
            <w:vAlign w:val="center"/>
          </w:tcPr>
          <w:p w:rsidR="002603F9" w:rsidRDefault="002603F9">
            <w:pPr>
              <w:rPr>
                <w:rFonts w:ascii="宋体" w:eastAsia="宋体" w:hAnsi="宋体" w:cs="宋体"/>
                <w:color w:val="000000"/>
                <w:sz w:val="24"/>
                <w:szCs w:val="24"/>
              </w:rPr>
            </w:pPr>
          </w:p>
        </w:tc>
        <w:tc>
          <w:tcPr>
            <w:tcW w:w="2430" w:type="dxa"/>
            <w:shd w:val="clear" w:color="auto" w:fill="auto"/>
            <w:vAlign w:val="center"/>
          </w:tcPr>
          <w:p w:rsidR="002603F9" w:rsidRDefault="002603F9">
            <w:pPr>
              <w:rPr>
                <w:rFonts w:ascii="宋体" w:eastAsia="宋体" w:hAnsi="宋体" w:cs="宋体"/>
                <w:color w:val="000000"/>
                <w:sz w:val="24"/>
                <w:szCs w:val="24"/>
              </w:rPr>
            </w:pPr>
          </w:p>
        </w:tc>
        <w:tc>
          <w:tcPr>
            <w:tcW w:w="2420" w:type="dxa"/>
            <w:shd w:val="clear" w:color="auto" w:fill="auto"/>
            <w:vAlign w:val="center"/>
          </w:tcPr>
          <w:p w:rsidR="002603F9" w:rsidRDefault="002603F9">
            <w:pPr>
              <w:rPr>
                <w:rFonts w:ascii="宋体" w:eastAsia="宋体" w:hAnsi="宋体" w:cs="宋体"/>
                <w:color w:val="000000"/>
                <w:sz w:val="24"/>
                <w:szCs w:val="24"/>
              </w:rPr>
            </w:pPr>
          </w:p>
        </w:tc>
        <w:tc>
          <w:tcPr>
            <w:tcW w:w="2420" w:type="dxa"/>
            <w:shd w:val="clear" w:color="auto" w:fill="auto"/>
            <w:vAlign w:val="center"/>
          </w:tcPr>
          <w:p w:rsidR="002603F9" w:rsidRDefault="002603F9">
            <w:pPr>
              <w:rPr>
                <w:rFonts w:ascii="宋体" w:eastAsia="宋体" w:hAnsi="宋体" w:cs="宋体"/>
                <w:color w:val="000000"/>
                <w:sz w:val="24"/>
                <w:szCs w:val="24"/>
              </w:rPr>
            </w:pPr>
          </w:p>
        </w:tc>
        <w:tc>
          <w:tcPr>
            <w:tcW w:w="2420" w:type="dxa"/>
            <w:shd w:val="clear" w:color="auto" w:fill="auto"/>
            <w:vAlign w:val="center"/>
          </w:tcPr>
          <w:p w:rsidR="002603F9" w:rsidRDefault="002603F9">
            <w:pPr>
              <w:rPr>
                <w:rFonts w:ascii="宋体" w:eastAsia="宋体" w:hAnsi="宋体" w:cs="宋体"/>
                <w:color w:val="000000"/>
                <w:sz w:val="24"/>
                <w:szCs w:val="24"/>
              </w:rPr>
            </w:pPr>
          </w:p>
        </w:tc>
        <w:tc>
          <w:tcPr>
            <w:tcW w:w="2420" w:type="dxa"/>
            <w:shd w:val="clear" w:color="auto" w:fill="auto"/>
            <w:vAlign w:val="center"/>
          </w:tcPr>
          <w:p w:rsidR="002603F9" w:rsidRDefault="002603F9">
            <w:pPr>
              <w:rPr>
                <w:rFonts w:ascii="宋体" w:eastAsia="宋体" w:hAnsi="宋体" w:cs="宋体"/>
                <w:color w:val="000000"/>
                <w:sz w:val="24"/>
                <w:szCs w:val="24"/>
              </w:rPr>
            </w:pPr>
          </w:p>
        </w:tc>
      </w:tr>
      <w:tr w:rsidR="002603F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r>
      <w:tr w:rsidR="002603F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r>
      <w:tr w:rsidR="002603F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r>
      <w:tr w:rsidR="002603F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r>
      <w:tr w:rsidR="002603F9">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r>
      <w:tr w:rsidR="002603F9">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仿宋_GB2312" w:eastAsia="仿宋_GB2312" w:hAnsi="宋体" w:cs="仿宋_GB2312"/>
                <w:color w:val="000000"/>
                <w:kern w:val="0"/>
                <w:sz w:val="24"/>
                <w:szCs w:val="24"/>
              </w:rPr>
            </w:pPr>
          </w:p>
        </w:tc>
      </w:tr>
      <w:tr w:rsidR="002603F9">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r>
      <w:tr w:rsidR="002603F9">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仿宋_GB2312" w:eastAsia="仿宋_GB2312" w:hAnsi="宋体" w:cs="仿宋_GB2312"/>
                <w:color w:val="000000"/>
                <w:sz w:val="24"/>
                <w:szCs w:val="24"/>
              </w:rPr>
            </w:pPr>
          </w:p>
        </w:tc>
      </w:tr>
      <w:tr w:rsidR="002603F9">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r>
      <w:tr w:rsidR="002603F9">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jc w:val="center"/>
              <w:textAlignment w:val="center"/>
              <w:rPr>
                <w:rFonts w:ascii="宋体" w:eastAsia="宋体" w:hAnsi="宋体" w:cs="宋体"/>
                <w:color w:val="000000"/>
                <w:kern w:val="0"/>
                <w:sz w:val="24"/>
                <w:szCs w:val="24"/>
              </w:rPr>
            </w:pPr>
          </w:p>
        </w:tc>
      </w:tr>
      <w:tr w:rsidR="002603F9">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r>
      <w:tr w:rsidR="002603F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r>
      <w:tr w:rsidR="002603F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r>
      <w:tr w:rsidR="002603F9">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r>
      <w:tr w:rsidR="002603F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r>
      <w:tr w:rsidR="002603F9">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r>
      <w:tr w:rsidR="002603F9">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r>
      <w:tr w:rsidR="002603F9">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ind w:firstLineChars="100" w:firstLine="200"/>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通过项目预算资金投入，我县水工</w:t>
            </w:r>
            <w:proofErr w:type="gramStart"/>
            <w:r>
              <w:rPr>
                <w:rFonts w:ascii="仿宋_GB2312" w:eastAsia="仿宋_GB2312" w:hAnsi="宋体" w:cs="仿宋_GB2312" w:hint="eastAsia"/>
                <w:color w:val="000000"/>
                <w:sz w:val="20"/>
                <w:szCs w:val="20"/>
              </w:rPr>
              <w:t>程基础</w:t>
            </w:r>
            <w:proofErr w:type="gramEnd"/>
            <w:r>
              <w:rPr>
                <w:rFonts w:ascii="仿宋_GB2312" w:eastAsia="仿宋_GB2312" w:hAnsi="宋体" w:cs="仿宋_GB2312" w:hint="eastAsia"/>
                <w:color w:val="000000"/>
                <w:sz w:val="20"/>
                <w:szCs w:val="20"/>
              </w:rPr>
              <w:t>设施得到完善，水资源得到有效地开发利用，</w:t>
            </w:r>
          </w:p>
          <w:p w:rsidR="002603F9" w:rsidRDefault="003E5DB4">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加强水污染防治、开展水资源合理调配工作，确保全县工农业及城镇安全供水、用水。</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r>
      <w:tr w:rsidR="002603F9">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3E5DB4">
            <w:pPr>
              <w:ind w:firstLineChars="100" w:firstLine="200"/>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科学合理设置绩效指标，及时开展绩效评价工作。</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603F9" w:rsidRDefault="002603F9">
            <w:pPr>
              <w:rPr>
                <w:rFonts w:ascii="仿宋_GB2312" w:eastAsia="仿宋_GB2312" w:hAnsi="宋体" w:cs="仿宋_GB2312"/>
                <w:color w:val="000000"/>
                <w:sz w:val="20"/>
                <w:szCs w:val="20"/>
              </w:rPr>
            </w:pPr>
          </w:p>
        </w:tc>
      </w:tr>
      <w:tr w:rsidR="002603F9">
        <w:trPr>
          <w:trHeight w:val="286"/>
        </w:trPr>
        <w:tc>
          <w:tcPr>
            <w:tcW w:w="1080" w:type="dxa"/>
            <w:shd w:val="clear" w:color="auto" w:fill="auto"/>
            <w:vAlign w:val="center"/>
          </w:tcPr>
          <w:p w:rsidR="002603F9" w:rsidRDefault="002603F9">
            <w:pPr>
              <w:rPr>
                <w:rFonts w:ascii="宋体" w:eastAsia="宋体" w:hAnsi="宋体" w:cs="宋体"/>
                <w:color w:val="000000"/>
                <w:sz w:val="24"/>
                <w:szCs w:val="24"/>
              </w:rPr>
            </w:pPr>
          </w:p>
        </w:tc>
        <w:tc>
          <w:tcPr>
            <w:tcW w:w="1354" w:type="dxa"/>
            <w:shd w:val="clear" w:color="auto" w:fill="auto"/>
            <w:vAlign w:val="center"/>
          </w:tcPr>
          <w:p w:rsidR="002603F9" w:rsidRDefault="002603F9">
            <w:pPr>
              <w:rPr>
                <w:rFonts w:ascii="宋体" w:eastAsia="宋体" w:hAnsi="宋体" w:cs="宋体"/>
                <w:color w:val="000000"/>
                <w:sz w:val="24"/>
                <w:szCs w:val="24"/>
              </w:rPr>
            </w:pPr>
          </w:p>
        </w:tc>
        <w:tc>
          <w:tcPr>
            <w:tcW w:w="1354" w:type="dxa"/>
            <w:shd w:val="clear" w:color="auto" w:fill="auto"/>
            <w:vAlign w:val="center"/>
          </w:tcPr>
          <w:p w:rsidR="002603F9" w:rsidRDefault="002603F9">
            <w:pPr>
              <w:rPr>
                <w:rFonts w:ascii="宋体" w:eastAsia="宋体" w:hAnsi="宋体" w:cs="宋体"/>
                <w:color w:val="000000"/>
                <w:sz w:val="24"/>
                <w:szCs w:val="24"/>
              </w:rPr>
            </w:pPr>
          </w:p>
        </w:tc>
        <w:tc>
          <w:tcPr>
            <w:tcW w:w="1370" w:type="dxa"/>
            <w:gridSpan w:val="2"/>
            <w:shd w:val="clear" w:color="auto" w:fill="auto"/>
            <w:vAlign w:val="center"/>
          </w:tcPr>
          <w:p w:rsidR="002603F9" w:rsidRDefault="002603F9">
            <w:pPr>
              <w:rPr>
                <w:rFonts w:ascii="宋体" w:eastAsia="宋体" w:hAnsi="宋体" w:cs="宋体"/>
                <w:color w:val="000000"/>
                <w:sz w:val="24"/>
                <w:szCs w:val="24"/>
              </w:rPr>
            </w:pPr>
          </w:p>
        </w:tc>
        <w:tc>
          <w:tcPr>
            <w:tcW w:w="3030" w:type="dxa"/>
            <w:gridSpan w:val="2"/>
            <w:shd w:val="clear" w:color="auto" w:fill="auto"/>
            <w:vAlign w:val="center"/>
          </w:tcPr>
          <w:p w:rsidR="002603F9" w:rsidRDefault="002603F9">
            <w:pPr>
              <w:rPr>
                <w:rFonts w:ascii="宋体" w:eastAsia="宋体" w:hAnsi="宋体" w:cs="宋体"/>
                <w:color w:val="000000"/>
                <w:sz w:val="24"/>
                <w:szCs w:val="24"/>
              </w:rPr>
            </w:pPr>
          </w:p>
        </w:tc>
        <w:tc>
          <w:tcPr>
            <w:tcW w:w="2430" w:type="dxa"/>
            <w:shd w:val="clear" w:color="auto" w:fill="auto"/>
            <w:vAlign w:val="center"/>
          </w:tcPr>
          <w:p w:rsidR="002603F9" w:rsidRDefault="002603F9">
            <w:pPr>
              <w:rPr>
                <w:rFonts w:ascii="宋体" w:eastAsia="宋体" w:hAnsi="宋体" w:cs="宋体"/>
                <w:color w:val="000000"/>
                <w:sz w:val="24"/>
                <w:szCs w:val="24"/>
              </w:rPr>
            </w:pPr>
          </w:p>
        </w:tc>
        <w:tc>
          <w:tcPr>
            <w:tcW w:w="2420" w:type="dxa"/>
            <w:shd w:val="clear" w:color="auto" w:fill="auto"/>
            <w:vAlign w:val="center"/>
          </w:tcPr>
          <w:p w:rsidR="002603F9" w:rsidRDefault="002603F9">
            <w:pPr>
              <w:rPr>
                <w:rFonts w:ascii="宋体" w:eastAsia="宋体" w:hAnsi="宋体" w:cs="宋体"/>
                <w:color w:val="000000"/>
                <w:sz w:val="24"/>
                <w:szCs w:val="24"/>
              </w:rPr>
            </w:pPr>
          </w:p>
        </w:tc>
        <w:tc>
          <w:tcPr>
            <w:tcW w:w="2420" w:type="dxa"/>
            <w:shd w:val="clear" w:color="auto" w:fill="auto"/>
            <w:vAlign w:val="center"/>
          </w:tcPr>
          <w:p w:rsidR="002603F9" w:rsidRDefault="002603F9">
            <w:pPr>
              <w:rPr>
                <w:rFonts w:ascii="宋体" w:eastAsia="宋体" w:hAnsi="宋体" w:cs="宋体"/>
                <w:color w:val="000000"/>
                <w:sz w:val="24"/>
                <w:szCs w:val="24"/>
              </w:rPr>
            </w:pPr>
          </w:p>
        </w:tc>
        <w:tc>
          <w:tcPr>
            <w:tcW w:w="2420" w:type="dxa"/>
            <w:shd w:val="clear" w:color="auto" w:fill="auto"/>
            <w:vAlign w:val="center"/>
          </w:tcPr>
          <w:p w:rsidR="002603F9" w:rsidRDefault="002603F9">
            <w:pPr>
              <w:rPr>
                <w:rFonts w:ascii="宋体" w:eastAsia="宋体" w:hAnsi="宋体" w:cs="宋体"/>
                <w:color w:val="000000"/>
                <w:sz w:val="24"/>
                <w:szCs w:val="24"/>
              </w:rPr>
            </w:pPr>
          </w:p>
        </w:tc>
        <w:tc>
          <w:tcPr>
            <w:tcW w:w="2420" w:type="dxa"/>
            <w:shd w:val="clear" w:color="auto" w:fill="auto"/>
            <w:vAlign w:val="center"/>
          </w:tcPr>
          <w:p w:rsidR="002603F9" w:rsidRDefault="002603F9">
            <w:pPr>
              <w:rPr>
                <w:rFonts w:ascii="宋体" w:eastAsia="宋体" w:hAnsi="宋体" w:cs="宋体"/>
                <w:color w:val="000000"/>
                <w:sz w:val="24"/>
                <w:szCs w:val="24"/>
              </w:rPr>
            </w:pPr>
          </w:p>
        </w:tc>
      </w:tr>
      <w:tr w:rsidR="002603F9">
        <w:trPr>
          <w:trHeight w:val="735"/>
        </w:trPr>
        <w:tc>
          <w:tcPr>
            <w:tcW w:w="10618" w:type="dxa"/>
            <w:gridSpan w:val="8"/>
            <w:shd w:val="clear" w:color="auto" w:fill="auto"/>
            <w:vAlign w:val="center"/>
          </w:tcPr>
          <w:p w:rsidR="002603F9" w:rsidRDefault="003E5DB4">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预算单位：</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公告时间：</w:t>
            </w:r>
            <w:r w:rsidR="00EC305D" w:rsidRPr="00EC305D">
              <w:rPr>
                <w:rFonts w:ascii="宋体" w:eastAsia="宋体" w:hAnsi="宋体" w:cs="宋体" w:hint="eastAsia"/>
                <w:color w:val="000000"/>
                <w:kern w:val="0"/>
                <w:sz w:val="24"/>
                <w:szCs w:val="24"/>
              </w:rPr>
              <w:t>2019年1月28日</w:t>
            </w:r>
          </w:p>
          <w:p w:rsidR="002603F9" w:rsidRDefault="003E5DB4">
            <w:pPr>
              <w:jc w:val="center"/>
              <w:rPr>
                <w:rFonts w:ascii="Times New Roman" w:eastAsia="仿宋" w:hAnsi="仿宋" w:cs="Times New Roman"/>
                <w:sz w:val="32"/>
                <w:szCs w:val="32"/>
              </w:rPr>
            </w:pPr>
            <w:r>
              <w:rPr>
                <w:rFonts w:ascii="Times New Roman" w:eastAsia="仿宋" w:hAnsi="Times New Roman" w:cs="Times New Roman"/>
                <w:b/>
                <w:sz w:val="32"/>
                <w:szCs w:val="32"/>
              </w:rPr>
              <w:t xml:space="preserve">                 </w:t>
            </w:r>
            <w:r>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元江县水利局</w:t>
            </w:r>
          </w:p>
          <w:p w:rsidR="002603F9" w:rsidRDefault="003E5DB4">
            <w:pPr>
              <w:jc w:val="center"/>
              <w:rPr>
                <w:rFonts w:ascii="宋体" w:eastAsia="宋体" w:hAnsi="宋体" w:cs="宋体"/>
                <w:color w:val="000000"/>
                <w:sz w:val="24"/>
                <w:szCs w:val="24"/>
              </w:rPr>
            </w:pPr>
            <w:r>
              <w:rPr>
                <w:rFonts w:ascii="Times New Roman" w:eastAsia="仿宋" w:hAnsi="Times New Roman" w:cs="Times New Roman"/>
                <w:sz w:val="32"/>
                <w:szCs w:val="32"/>
              </w:rPr>
              <w:t xml:space="preserve">               </w:t>
            </w:r>
            <w:r w:rsidR="00EC305D" w:rsidRPr="00EC305D">
              <w:rPr>
                <w:rFonts w:ascii="Times New Roman" w:eastAsia="仿宋" w:hAnsi="Times New Roman" w:cs="Times New Roman" w:hint="eastAsia"/>
                <w:sz w:val="32"/>
                <w:szCs w:val="32"/>
              </w:rPr>
              <w:t xml:space="preserve"> 2019</w:t>
            </w:r>
            <w:r w:rsidR="00EC305D" w:rsidRPr="00EC305D">
              <w:rPr>
                <w:rFonts w:ascii="Times New Roman" w:eastAsia="仿宋" w:hAnsi="Times New Roman" w:cs="Times New Roman" w:hint="eastAsia"/>
                <w:sz w:val="32"/>
                <w:szCs w:val="32"/>
              </w:rPr>
              <w:t>年</w:t>
            </w:r>
            <w:r w:rsidR="00EC305D" w:rsidRPr="00EC305D">
              <w:rPr>
                <w:rFonts w:ascii="Times New Roman" w:eastAsia="仿宋" w:hAnsi="Times New Roman" w:cs="Times New Roman" w:hint="eastAsia"/>
                <w:sz w:val="32"/>
                <w:szCs w:val="32"/>
              </w:rPr>
              <w:t>1</w:t>
            </w:r>
            <w:r w:rsidR="00EC305D" w:rsidRPr="00EC305D">
              <w:rPr>
                <w:rFonts w:ascii="Times New Roman" w:eastAsia="仿宋" w:hAnsi="Times New Roman" w:cs="Times New Roman" w:hint="eastAsia"/>
                <w:sz w:val="32"/>
                <w:szCs w:val="32"/>
              </w:rPr>
              <w:t>月</w:t>
            </w:r>
            <w:r w:rsidR="00EC305D" w:rsidRPr="00EC305D">
              <w:rPr>
                <w:rFonts w:ascii="Times New Roman" w:eastAsia="仿宋" w:hAnsi="Times New Roman" w:cs="Times New Roman" w:hint="eastAsia"/>
                <w:sz w:val="32"/>
                <w:szCs w:val="32"/>
              </w:rPr>
              <w:t>28</w:t>
            </w:r>
            <w:r w:rsidR="00EC305D" w:rsidRPr="00EC305D">
              <w:rPr>
                <w:rFonts w:ascii="Times New Roman" w:eastAsia="仿宋" w:hAnsi="Times New Roman" w:cs="Times New Roman" w:hint="eastAsia"/>
                <w:sz w:val="32"/>
                <w:szCs w:val="32"/>
              </w:rPr>
              <w:t>日</w:t>
            </w:r>
          </w:p>
        </w:tc>
        <w:tc>
          <w:tcPr>
            <w:tcW w:w="2420" w:type="dxa"/>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603F9" w:rsidRDefault="002603F9">
            <w:pPr>
              <w:widowControl/>
              <w:textAlignment w:val="center"/>
              <w:rPr>
                <w:rFonts w:ascii="宋体" w:eastAsia="宋体" w:hAnsi="宋体" w:cs="宋体"/>
                <w:color w:val="000000"/>
                <w:kern w:val="0"/>
                <w:sz w:val="24"/>
                <w:szCs w:val="24"/>
              </w:rPr>
            </w:pPr>
          </w:p>
        </w:tc>
      </w:tr>
    </w:tbl>
    <w:p w:rsidR="002603F9" w:rsidRDefault="002603F9">
      <w:pPr>
        <w:rPr>
          <w:sz w:val="30"/>
          <w:szCs w:val="30"/>
        </w:rPr>
      </w:pPr>
    </w:p>
    <w:sectPr w:rsidR="002603F9" w:rsidSect="002603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DB4" w:rsidRDefault="003E5DB4" w:rsidP="00EC305D">
      <w:r>
        <w:separator/>
      </w:r>
    </w:p>
  </w:endnote>
  <w:endnote w:type="continuationSeparator" w:id="0">
    <w:p w:rsidR="003E5DB4" w:rsidRDefault="003E5DB4" w:rsidP="00EC30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DB4" w:rsidRDefault="003E5DB4" w:rsidP="00EC305D">
      <w:r>
        <w:separator/>
      </w:r>
    </w:p>
  </w:footnote>
  <w:footnote w:type="continuationSeparator" w:id="0">
    <w:p w:rsidR="003E5DB4" w:rsidRDefault="003E5DB4" w:rsidP="00EC30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107899"/>
    <w:rsid w:val="00131F54"/>
    <w:rsid w:val="00172A27"/>
    <w:rsid w:val="00237EFB"/>
    <w:rsid w:val="002603F9"/>
    <w:rsid w:val="00275322"/>
    <w:rsid w:val="0028424D"/>
    <w:rsid w:val="003D36D1"/>
    <w:rsid w:val="003E5DB4"/>
    <w:rsid w:val="004242EA"/>
    <w:rsid w:val="004261C0"/>
    <w:rsid w:val="00510743"/>
    <w:rsid w:val="006922B8"/>
    <w:rsid w:val="007B55FF"/>
    <w:rsid w:val="007E5F5F"/>
    <w:rsid w:val="00922835"/>
    <w:rsid w:val="00A658CA"/>
    <w:rsid w:val="00BA42E4"/>
    <w:rsid w:val="00BB1055"/>
    <w:rsid w:val="00C5525D"/>
    <w:rsid w:val="00D069A4"/>
    <w:rsid w:val="00EC305D"/>
    <w:rsid w:val="00FE221E"/>
    <w:rsid w:val="24557AF9"/>
    <w:rsid w:val="359065DB"/>
    <w:rsid w:val="442D139A"/>
    <w:rsid w:val="484C3651"/>
    <w:rsid w:val="4EC91989"/>
    <w:rsid w:val="50927C53"/>
    <w:rsid w:val="65E752F3"/>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3F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603F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603F9"/>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2603F9"/>
    <w:pPr>
      <w:ind w:firstLineChars="200" w:firstLine="420"/>
    </w:pPr>
  </w:style>
  <w:style w:type="paragraph" w:customStyle="1" w:styleId="Default">
    <w:name w:val="Default"/>
    <w:uiPriority w:val="99"/>
    <w:unhideWhenUsed/>
    <w:qFormat/>
    <w:rsid w:val="002603F9"/>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qFormat/>
    <w:rsid w:val="002603F9"/>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2603F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180</Words>
  <Characters>1026</Characters>
  <Application>Microsoft Office Word</Application>
  <DocSecurity>0</DocSecurity>
  <Lines>8</Lines>
  <Paragraphs>2</Paragraphs>
  <ScaleCrop>false</ScaleCrop>
  <Company>Microsoft</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房跃辉</cp:lastModifiedBy>
  <cp:revision>7</cp:revision>
  <dcterms:created xsi:type="dcterms:W3CDTF">2019-01-26T00:51:00Z</dcterms:created>
  <dcterms:modified xsi:type="dcterms:W3CDTF">2019-01-28T07:16:00Z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