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845" w:rsidRPr="001B6768" w:rsidRDefault="00EC0D98"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元江哈尼族彝族傣族自治县工业商贸和科技信息局</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年部门</w:t>
      </w:r>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45A46" w:rsidRPr="00B45A46" w:rsidRDefault="001B6768" w:rsidP="00B45A46">
      <w:pPr>
        <w:ind w:firstLineChars="150" w:firstLine="480"/>
        <w:rPr>
          <w:rFonts w:ascii="方正黑体_GBK" w:eastAsia="方正黑体_GBK" w:hAnsi="黑体"/>
        </w:rPr>
      </w:pPr>
      <w:r>
        <w:rPr>
          <w:rFonts w:ascii="方正黑体_GBK" w:eastAsia="方正黑体_GBK" w:hAnsi="黑体" w:hint="eastAsia"/>
          <w:sz w:val="32"/>
          <w:szCs w:val="32"/>
        </w:rPr>
        <w:t>一</w:t>
      </w:r>
      <w:r w:rsidR="00B45A46" w:rsidRPr="00B45A46">
        <w:rPr>
          <w:rFonts w:ascii="方正黑体_GBK" w:eastAsia="方正黑体_GBK" w:hAnsi="黑体" w:hint="eastAsia"/>
          <w:sz w:val="32"/>
          <w:szCs w:val="32"/>
        </w:rPr>
        <w:t>、名词解释</w:t>
      </w:r>
    </w:p>
    <w:p w:rsidR="00937DFB" w:rsidRPr="00C923BE" w:rsidRDefault="00B45A46" w:rsidP="00937DFB">
      <w:pPr>
        <w:ind w:firstLineChars="200" w:firstLine="640"/>
        <w:jc w:val="left"/>
        <w:rPr>
          <w:rFonts w:ascii="仿宋_GB2312" w:eastAsia="仿宋_GB2312" w:hAnsi="宋体" w:cs="Arial"/>
          <w:kern w:val="0"/>
          <w:sz w:val="30"/>
          <w:szCs w:val="30"/>
        </w:rPr>
      </w:pPr>
      <w:r>
        <w:rPr>
          <w:rFonts w:eastAsia="方正仿宋_GBK" w:hint="eastAsia"/>
          <w:color w:val="000000"/>
          <w:sz w:val="32"/>
          <w:szCs w:val="32"/>
        </w:rPr>
        <w:t xml:space="preserve">  </w:t>
      </w:r>
      <w:r w:rsidR="00937DFB" w:rsidRPr="00C923BE">
        <w:rPr>
          <w:rFonts w:ascii="仿宋_GB2312" w:eastAsia="仿宋_GB2312" w:hAnsi="黑体" w:cs="方正小标宋简体" w:hint="eastAsia"/>
          <w:sz w:val="30"/>
          <w:szCs w:val="30"/>
        </w:rPr>
        <w:t>1、</w:t>
      </w:r>
      <w:r w:rsidR="00937DFB" w:rsidRPr="00C923BE">
        <w:rPr>
          <w:rFonts w:ascii="仿宋_GB2312" w:eastAsia="仿宋_GB2312" w:hAnsi="宋体" w:cs="Arial" w:hint="eastAsia"/>
          <w:kern w:val="0"/>
          <w:sz w:val="30"/>
          <w:szCs w:val="30"/>
        </w:rPr>
        <w:t>一般公共服务（类）支出反映政府提供一般公共服务支出。</w:t>
      </w:r>
    </w:p>
    <w:p w:rsidR="00937DFB" w:rsidRPr="00C923BE" w:rsidRDefault="00937DFB" w:rsidP="00937DFB">
      <w:pPr>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⑴、发展与改革事务支出反映发展与改革事务方面支出。</w:t>
      </w:r>
    </w:p>
    <w:p w:rsidR="00937DFB" w:rsidRPr="00C923BE" w:rsidRDefault="00937DFB" w:rsidP="00937DFB">
      <w:pPr>
        <w:ind w:firstLineChars="250" w:firstLine="75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行政运行支出反映行政单位（包括实行公务员管理的事业单位）的基本支出。</w:t>
      </w:r>
    </w:p>
    <w:p w:rsidR="00937DFB" w:rsidRPr="00C923BE" w:rsidRDefault="00937DFB" w:rsidP="00937DFB">
      <w:pPr>
        <w:ind w:firstLineChars="250" w:firstLine="750"/>
        <w:jc w:val="left"/>
        <w:rPr>
          <w:rFonts w:ascii="仿宋_GB2312" w:eastAsia="仿宋_GB2312" w:hAnsi="黑体" w:cs="方正小标宋简体"/>
          <w:sz w:val="30"/>
          <w:szCs w:val="30"/>
        </w:rPr>
      </w:pPr>
      <w:r w:rsidRPr="00C923BE">
        <w:rPr>
          <w:rFonts w:ascii="仿宋_GB2312" w:eastAsia="仿宋_GB2312" w:hAnsi="宋体" w:cs="Arial" w:hint="eastAsia"/>
          <w:kern w:val="0"/>
          <w:sz w:val="30"/>
          <w:szCs w:val="30"/>
        </w:rPr>
        <w:t>战略规划与实施</w:t>
      </w:r>
      <w:proofErr w:type="gramStart"/>
      <w:r w:rsidRPr="00C923BE">
        <w:rPr>
          <w:rFonts w:ascii="仿宋_GB2312" w:eastAsia="仿宋_GB2312" w:hAnsi="宋体" w:cs="Arial" w:hint="eastAsia"/>
          <w:kern w:val="0"/>
          <w:sz w:val="30"/>
          <w:szCs w:val="30"/>
        </w:rPr>
        <w:t>支反映</w:t>
      </w:r>
      <w:proofErr w:type="gramEnd"/>
      <w:r w:rsidRPr="00C923BE">
        <w:rPr>
          <w:rFonts w:ascii="仿宋_GB2312" w:eastAsia="仿宋_GB2312" w:hAnsi="宋体" w:cs="Arial" w:hint="eastAsia"/>
          <w:kern w:val="0"/>
          <w:sz w:val="30"/>
          <w:szCs w:val="30"/>
        </w:rPr>
        <w:t>拟订并组织实施国民经济和社会发展战略、中长期规划和年度计划，实施宏观管理与调控等方面的支出。</w:t>
      </w:r>
    </w:p>
    <w:p w:rsidR="00937DFB" w:rsidRPr="00C923BE" w:rsidRDefault="00937DFB" w:rsidP="00937DFB">
      <w:pPr>
        <w:ind w:firstLineChars="300" w:firstLine="900"/>
        <w:jc w:val="left"/>
        <w:rPr>
          <w:rFonts w:ascii="仿宋_GB2312" w:eastAsia="仿宋_GB2312" w:hAnsi="黑体" w:cs="方正小标宋简体"/>
          <w:sz w:val="30"/>
          <w:szCs w:val="30"/>
        </w:rPr>
      </w:pPr>
      <w:r w:rsidRPr="00C923BE">
        <w:rPr>
          <w:rFonts w:ascii="仿宋_GB2312" w:eastAsia="仿宋_GB2312" w:hAnsi="宋体" w:cs="Arial" w:hint="eastAsia"/>
          <w:kern w:val="0"/>
          <w:sz w:val="30"/>
          <w:szCs w:val="30"/>
        </w:rPr>
        <w:t>其他发展与改革事务支出反映除上述项目以外的其他发展与改革事务支出。</w:t>
      </w:r>
    </w:p>
    <w:p w:rsidR="00937DFB" w:rsidRPr="00C923BE" w:rsidRDefault="00937DFB" w:rsidP="00937DFB">
      <w:pPr>
        <w:numPr>
          <w:ilvl w:val="0"/>
          <w:numId w:val="1"/>
        </w:numPr>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、商贸商务支出反映商贸事务方面的支出。</w:t>
      </w:r>
    </w:p>
    <w:p w:rsidR="00937DFB" w:rsidRPr="00C923BE" w:rsidRDefault="00937DFB" w:rsidP="00937DFB">
      <w:pPr>
        <w:ind w:left="111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对外贸易管理支出反映商贸部门对外贸易管理方面的支出。</w:t>
      </w:r>
    </w:p>
    <w:p w:rsidR="00937DFB" w:rsidRDefault="00937DFB" w:rsidP="00937DFB">
      <w:pPr>
        <w:ind w:leftChars="457" w:left="960" w:firstLineChars="50" w:firstLine="15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国内贸易管理支出反映商贸部门国内贸易管理方面的支出。</w:t>
      </w:r>
    </w:p>
    <w:p w:rsidR="00A0234F" w:rsidRPr="00C923BE" w:rsidRDefault="00A0234F" w:rsidP="00A0234F">
      <w:pPr>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⑶</w:t>
      </w:r>
      <w:r>
        <w:rPr>
          <w:rFonts w:ascii="仿宋_GB2312" w:eastAsia="仿宋_GB2312" w:hAnsi="宋体" w:cs="Arial" w:hint="eastAsia"/>
          <w:kern w:val="0"/>
          <w:sz w:val="30"/>
          <w:szCs w:val="30"/>
        </w:rPr>
        <w:t>、其他一般公共服务支出反映上</w:t>
      </w:r>
      <w:r w:rsidRPr="00A0234F">
        <w:rPr>
          <w:rFonts w:ascii="仿宋_GB2312" w:eastAsia="仿宋_GB2312" w:hAnsi="宋体" w:cs="Arial" w:hint="eastAsia"/>
          <w:kern w:val="0"/>
          <w:sz w:val="30"/>
          <w:szCs w:val="30"/>
        </w:rPr>
        <w:t>述</w:t>
      </w:r>
      <w:r>
        <w:rPr>
          <w:rFonts w:ascii="仿宋_GB2312" w:eastAsia="仿宋_GB2312" w:hAnsi="宋体" w:cs="Arial" w:hint="eastAsia"/>
          <w:kern w:val="0"/>
          <w:sz w:val="30"/>
          <w:szCs w:val="30"/>
        </w:rPr>
        <w:t>项目以的其他一般公共服务支出。</w:t>
      </w:r>
    </w:p>
    <w:p w:rsidR="00937DFB" w:rsidRPr="00C923BE" w:rsidRDefault="00937DFB" w:rsidP="00937DFB">
      <w:pPr>
        <w:ind w:left="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2.科学技术（类）支出反映科学技术方面的支出。</w:t>
      </w:r>
    </w:p>
    <w:p w:rsidR="00937DFB" w:rsidRPr="00C923BE" w:rsidRDefault="00937DFB" w:rsidP="00937DFB">
      <w:pPr>
        <w:ind w:left="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lastRenderedPageBreak/>
        <w:t>⑴、科学技术管理事务支出反映各级政府科学技术管理事务方面的支出。</w:t>
      </w:r>
    </w:p>
    <w:p w:rsidR="00937DFB" w:rsidRPr="00C923BE" w:rsidRDefault="00937DFB" w:rsidP="00937DFB">
      <w:pPr>
        <w:ind w:firstLineChars="300" w:firstLine="9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行政运行支出反映行政单位（包括实行公务员管理的事业单位）的基本支出。</w:t>
      </w:r>
    </w:p>
    <w:p w:rsidR="00937DFB" w:rsidRPr="00C923BE" w:rsidRDefault="00937DFB" w:rsidP="00937DFB">
      <w:pPr>
        <w:ind w:firstLineChars="250" w:firstLine="750"/>
        <w:jc w:val="left"/>
        <w:rPr>
          <w:rFonts w:ascii="仿宋_GB2312" w:eastAsia="仿宋_GB2312" w:hAnsi="黑体" w:cs="方正小标宋简体"/>
          <w:sz w:val="30"/>
          <w:szCs w:val="30"/>
        </w:rPr>
      </w:pPr>
      <w:r w:rsidRPr="00C923BE">
        <w:rPr>
          <w:rFonts w:ascii="仿宋_GB2312" w:eastAsia="仿宋_GB2312" w:hAnsi="宋体" w:cs="Arial" w:hint="eastAsia"/>
          <w:kern w:val="0"/>
          <w:sz w:val="30"/>
          <w:szCs w:val="30"/>
        </w:rPr>
        <w:t>其他科学技术管理事务支出反映除上述项目以外的其他用于科学技术管理事务方面的支出。</w:t>
      </w:r>
    </w:p>
    <w:p w:rsidR="00937DFB" w:rsidRPr="00C923BE" w:rsidRDefault="00937DFB" w:rsidP="00937DFB">
      <w:pPr>
        <w:widowControl/>
        <w:snapToGrid w:val="0"/>
        <w:spacing w:before="100" w:after="100" w:line="360" w:lineRule="auto"/>
        <w:ind w:left="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⑵、技术研究与开发支出反映用于技术研究与开发等方面的支出。</w:t>
      </w:r>
    </w:p>
    <w:p w:rsidR="00937DFB" w:rsidRPr="00C923BE" w:rsidRDefault="00937DFB" w:rsidP="00937DFB">
      <w:pPr>
        <w:widowControl/>
        <w:snapToGrid w:val="0"/>
        <w:spacing w:before="100" w:after="100" w:line="360" w:lineRule="auto"/>
        <w:ind w:firstLineChars="250" w:firstLine="75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应用技术研究与开发支出反映从技术开发研究和近期取得使用价值的专项技术开发研究的支出。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产业技术研究与开发支出反映国家推进产业发展中重大、共性、关键性技术研究与开发，加速产业技术进步和结构调整等方面的支出。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科技成果转化与扩散支出反映促进科技成果转化为现实生产力的应用、推广和引导性支出，以及基本建设支出中用于支持企业科技自主创新的支出。</w:t>
      </w:r>
    </w:p>
    <w:p w:rsidR="00937DFB" w:rsidRPr="00C923BE" w:rsidRDefault="00937DFB" w:rsidP="00937DFB">
      <w:pPr>
        <w:ind w:firstLineChars="200" w:firstLine="600"/>
        <w:jc w:val="left"/>
        <w:rPr>
          <w:rFonts w:ascii="仿宋_GB2312" w:eastAsia="仿宋_GB2312" w:hAnsi="黑体" w:cs="方正小标宋简体"/>
          <w:sz w:val="30"/>
          <w:szCs w:val="30"/>
        </w:rPr>
      </w:pPr>
      <w:r w:rsidRPr="00C923BE">
        <w:rPr>
          <w:rFonts w:ascii="仿宋_GB2312" w:eastAsia="仿宋_GB2312" w:hAnsi="宋体" w:cs="Arial" w:hint="eastAsia"/>
          <w:kern w:val="0"/>
          <w:sz w:val="30"/>
          <w:szCs w:val="30"/>
        </w:rPr>
        <w:t>其他技术研究与开发支出反映除上述项目以外其他用于技术研究与开发方面的支出。</w:t>
      </w:r>
    </w:p>
    <w:p w:rsidR="00937DFB" w:rsidRPr="00C923BE" w:rsidRDefault="00937DFB" w:rsidP="00937DFB">
      <w:pPr>
        <w:widowControl/>
        <w:snapToGrid w:val="0"/>
        <w:spacing w:before="100" w:after="100" w:line="360" w:lineRule="auto"/>
        <w:ind w:left="600"/>
        <w:jc w:val="left"/>
        <w:rPr>
          <w:rFonts w:ascii="仿宋_GB2312" w:eastAsia="仿宋_GB2312" w:hAnsi="宋体" w:cs="Arial"/>
          <w:kern w:val="0"/>
          <w:sz w:val="30"/>
          <w:szCs w:val="30"/>
        </w:rPr>
      </w:pPr>
      <w:bookmarkStart w:id="0" w:name="OLE_LINK3"/>
      <w:bookmarkStart w:id="1" w:name="OLE_LINK4"/>
      <w:r w:rsidRPr="00C923BE">
        <w:rPr>
          <w:rFonts w:ascii="仿宋_GB2312" w:eastAsia="仿宋_GB2312" w:hAnsi="宋体" w:cs="Arial" w:hint="eastAsia"/>
          <w:kern w:val="0"/>
          <w:sz w:val="30"/>
          <w:szCs w:val="30"/>
        </w:rPr>
        <w:t>⑶</w:t>
      </w:r>
      <w:bookmarkEnd w:id="0"/>
      <w:bookmarkEnd w:id="1"/>
      <w:r w:rsidRPr="00C923BE">
        <w:rPr>
          <w:rFonts w:ascii="仿宋_GB2312" w:eastAsia="仿宋_GB2312" w:hAnsi="宋体" w:cs="Arial" w:hint="eastAsia"/>
          <w:kern w:val="0"/>
          <w:sz w:val="30"/>
          <w:szCs w:val="30"/>
        </w:rPr>
        <w:t>、其他科学技术支出反映除以上各项以外用于科技方面的支出。</w:t>
      </w:r>
    </w:p>
    <w:p w:rsidR="00937DFB" w:rsidRPr="00C923BE" w:rsidRDefault="00937DFB" w:rsidP="00937DFB">
      <w:pPr>
        <w:widowControl/>
        <w:snapToGrid w:val="0"/>
        <w:spacing w:before="100" w:after="100" w:line="360" w:lineRule="auto"/>
        <w:ind w:left="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其他科学技术支出反映其他科学技术支出中除以上各项以外用于科技方面的支出。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lastRenderedPageBreak/>
        <w:t>3.</w:t>
      </w:r>
      <w:r w:rsidRPr="00C923BE">
        <w:rPr>
          <w:rFonts w:hint="eastAsia"/>
          <w:sz w:val="30"/>
          <w:szCs w:val="30"/>
        </w:rPr>
        <w:t xml:space="preserve"> </w:t>
      </w:r>
      <w:r w:rsidRPr="00C923BE">
        <w:rPr>
          <w:rFonts w:ascii="仿宋_GB2312" w:eastAsia="仿宋_GB2312" w:hAnsi="宋体" w:cs="Arial" w:hint="eastAsia"/>
          <w:kern w:val="0"/>
          <w:sz w:val="30"/>
          <w:szCs w:val="30"/>
        </w:rPr>
        <w:t>社会保障和就业支出（类）支出</w:t>
      </w:r>
      <w:r w:rsidRPr="00C923BE">
        <w:rPr>
          <w:rFonts w:ascii="仿宋_GB2312" w:eastAsia="仿宋_GB2312" w:hint="eastAsia"/>
          <w:sz w:val="30"/>
          <w:szCs w:val="30"/>
        </w:rPr>
        <w:t>反映政府在社会保障与就业方面的支出。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sz w:val="30"/>
          <w:szCs w:val="30"/>
        </w:rPr>
      </w:pPr>
      <w:r w:rsidRPr="00C923BE">
        <w:rPr>
          <w:rFonts w:ascii="仿宋_GB2312" w:eastAsia="仿宋_GB2312" w:hAnsi="宋体" w:cs="Arial" w:hint="eastAsia"/>
          <w:kern w:val="0"/>
          <w:sz w:val="30"/>
          <w:szCs w:val="30"/>
        </w:rPr>
        <w:t>⑴、行政事业单位离退休支出反映用于行政事业单位离退休方面的支出。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sz w:val="30"/>
          <w:szCs w:val="30"/>
        </w:rPr>
      </w:pPr>
      <w:r w:rsidRPr="00C923BE">
        <w:rPr>
          <w:rFonts w:ascii="仿宋_GB2312" w:eastAsia="仿宋_GB2312" w:hint="eastAsia"/>
          <w:sz w:val="30"/>
          <w:szCs w:val="30"/>
        </w:rPr>
        <w:t>归口管理的行政单位离退休支出反映实行归口管理的行政单位（包括实行公务员管理的事业单位）</w:t>
      </w:r>
      <w:bookmarkStart w:id="2" w:name="OLE_LINK1"/>
      <w:bookmarkStart w:id="3" w:name="OLE_LINK2"/>
      <w:r w:rsidRPr="00C923BE">
        <w:rPr>
          <w:rFonts w:ascii="仿宋_GB2312" w:eastAsia="仿宋_GB2312" w:hint="eastAsia"/>
          <w:sz w:val="30"/>
          <w:szCs w:val="30"/>
        </w:rPr>
        <w:t>开支的离退休经费</w:t>
      </w:r>
      <w:bookmarkEnd w:id="2"/>
      <w:bookmarkEnd w:id="3"/>
      <w:r w:rsidRPr="00C923BE">
        <w:rPr>
          <w:rFonts w:ascii="仿宋_GB2312" w:eastAsia="仿宋_GB2312" w:hint="eastAsia"/>
          <w:sz w:val="30"/>
          <w:szCs w:val="30"/>
        </w:rPr>
        <w:t>。</w:t>
      </w:r>
    </w:p>
    <w:p w:rsidR="00937DFB" w:rsidRPr="00C923BE" w:rsidRDefault="00937DFB" w:rsidP="00937DFB">
      <w:pPr>
        <w:widowControl/>
        <w:snapToGrid w:val="0"/>
        <w:spacing w:before="100" w:after="100" w:line="360" w:lineRule="auto"/>
        <w:ind w:leftChars="286" w:left="601" w:firstLineChars="100" w:firstLine="300"/>
        <w:jc w:val="left"/>
        <w:rPr>
          <w:rFonts w:ascii="仿宋_GB2312" w:eastAsia="仿宋_GB2312"/>
          <w:sz w:val="30"/>
          <w:szCs w:val="30"/>
        </w:rPr>
      </w:pPr>
      <w:r w:rsidRPr="00C923BE">
        <w:rPr>
          <w:rFonts w:ascii="仿宋_GB2312" w:eastAsia="仿宋_GB2312" w:hAnsi="宋体" w:cs="Arial" w:hint="eastAsia"/>
          <w:kern w:val="0"/>
          <w:sz w:val="30"/>
          <w:szCs w:val="30"/>
        </w:rPr>
        <w:t>事业单位离退休支出反映</w:t>
      </w:r>
      <w:r w:rsidRPr="00C923BE">
        <w:rPr>
          <w:rFonts w:ascii="仿宋_GB2312" w:eastAsia="仿宋_GB2312" w:hint="eastAsia"/>
          <w:sz w:val="30"/>
          <w:szCs w:val="30"/>
        </w:rPr>
        <w:t>实行归口管理的事业单位开支的离退休经费。</w:t>
      </w:r>
    </w:p>
    <w:p w:rsidR="00937DFB" w:rsidRPr="00C923BE" w:rsidRDefault="00937DFB" w:rsidP="00937DFB">
      <w:pPr>
        <w:widowControl/>
        <w:snapToGrid w:val="0"/>
        <w:spacing w:before="100" w:after="100" w:line="360" w:lineRule="auto"/>
        <w:ind w:firstLineChars="250" w:firstLine="750"/>
        <w:jc w:val="left"/>
        <w:rPr>
          <w:rFonts w:ascii="仿宋_GB2312" w:eastAsia="仿宋_GB2312"/>
          <w:sz w:val="30"/>
          <w:szCs w:val="30"/>
        </w:rPr>
      </w:pPr>
      <w:r w:rsidRPr="00C923BE">
        <w:rPr>
          <w:rFonts w:ascii="仿宋_GB2312" w:eastAsia="仿宋_GB2312" w:hAnsi="宋体" w:cs="Arial" w:hint="eastAsia"/>
          <w:kern w:val="0"/>
          <w:sz w:val="30"/>
          <w:szCs w:val="30"/>
        </w:rPr>
        <w:t>机关事业单位基本养老保险缴费支出反映机关事业单位实施养老保险制度由单位缴纳的基本养老保险费支出。</w:t>
      </w:r>
    </w:p>
    <w:p w:rsidR="00937DFB" w:rsidRPr="00C923BE" w:rsidRDefault="00937DFB" w:rsidP="00937DFB">
      <w:pPr>
        <w:widowControl/>
        <w:snapToGrid w:val="0"/>
        <w:spacing w:before="100" w:after="100" w:line="360" w:lineRule="auto"/>
        <w:ind w:firstLineChars="150" w:firstLine="45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⑵、抚恤反映用于各类优抚对象和优抚事业单位的支出。</w:t>
      </w:r>
    </w:p>
    <w:p w:rsidR="00937DFB" w:rsidRPr="00C923BE" w:rsidRDefault="00937DFB" w:rsidP="00937DFB">
      <w:pPr>
        <w:widowControl/>
        <w:snapToGrid w:val="0"/>
        <w:spacing w:before="100" w:after="100" w:line="360" w:lineRule="auto"/>
        <w:ind w:firstLineChars="150" w:firstLine="450"/>
        <w:jc w:val="left"/>
        <w:rPr>
          <w:rFonts w:ascii="仿宋_GB2312" w:eastAsia="仿宋_GB2312"/>
          <w:sz w:val="30"/>
          <w:szCs w:val="30"/>
        </w:rPr>
      </w:pPr>
      <w:r w:rsidRPr="00C923BE">
        <w:rPr>
          <w:rFonts w:ascii="仿宋_GB2312" w:eastAsia="仿宋_GB2312" w:hAnsi="宋体" w:cs="Arial" w:hint="eastAsia"/>
          <w:kern w:val="0"/>
          <w:sz w:val="30"/>
          <w:szCs w:val="30"/>
        </w:rPr>
        <w:t>死亡抚恤支出反映按规定用于烈士和牺牲、病故人员家属的一次性和定期抚恤金及丧葬费补助。</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4.医疗卫生与计划生育支出（类）支出反映政府医疗卫生与计划生育方面的支出。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行政事业单位医疗反映行政事业单位医疗方面的支出。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行政单位医疗反映财政部门集中安排的行政单位基本医疗保险缴费经费，未参加医疗保险的行政单位的公费医疗经费，按国家规定享受离休人员、红军老战士待遇人员的医疗经费。</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5、住房保障支出（类）支出集中反映政府用于住房方面的支出。</w:t>
      </w:r>
    </w:p>
    <w:p w:rsidR="00937DFB" w:rsidRPr="00C923BE" w:rsidRDefault="00937DFB" w:rsidP="00937DFB">
      <w:pPr>
        <w:widowControl/>
        <w:snapToGrid w:val="0"/>
        <w:spacing w:before="100" w:after="100" w:line="360" w:lineRule="auto"/>
        <w:ind w:firstLineChars="200" w:firstLine="6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lastRenderedPageBreak/>
        <w:t>⑴、住房改革支出反映行政事业单位用财政拨款资金和其他资金等安排的住房改革支出。</w:t>
      </w:r>
    </w:p>
    <w:p w:rsidR="00937DFB" w:rsidRPr="00C923BE" w:rsidRDefault="00937DFB" w:rsidP="00937DFB">
      <w:pPr>
        <w:widowControl/>
        <w:snapToGrid w:val="0"/>
        <w:spacing w:before="100" w:after="100" w:line="360" w:lineRule="auto"/>
        <w:ind w:leftChars="457" w:left="960" w:firstLineChars="100" w:firstLine="30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住房公积金支出反映行政事业单位按人力资源和社会保障部、财政部规定的基本工资和津贴补贴以及规定比例为职工缴纳的住房公积金。</w:t>
      </w:r>
    </w:p>
    <w:p w:rsidR="00937DFB" w:rsidRDefault="00937DFB" w:rsidP="00937DFB">
      <w:pPr>
        <w:widowControl/>
        <w:snapToGrid w:val="0"/>
        <w:spacing w:before="100" w:after="100" w:line="360" w:lineRule="auto"/>
        <w:ind w:left="960"/>
        <w:jc w:val="left"/>
        <w:rPr>
          <w:rFonts w:ascii="仿宋_GB2312" w:eastAsia="仿宋_GB2312" w:hAnsi="宋体" w:cs="Arial"/>
          <w:kern w:val="0"/>
          <w:sz w:val="30"/>
          <w:szCs w:val="30"/>
        </w:rPr>
      </w:pPr>
      <w:r w:rsidRPr="00C923BE">
        <w:rPr>
          <w:rFonts w:ascii="仿宋_GB2312" w:eastAsia="仿宋_GB2312" w:hAnsi="宋体" w:cs="Arial" w:hint="eastAsia"/>
          <w:kern w:val="0"/>
          <w:sz w:val="30"/>
          <w:szCs w:val="30"/>
        </w:rPr>
        <w:t>购房补贴反映按房改政策规定、行政事业单位向符合条件职工（含离退休人员）、军队（含武警）向转役复员离退休人发放的用于购买住房的补贴。</w:t>
      </w:r>
    </w:p>
    <w:p w:rsidR="00CA59CE" w:rsidRPr="00937DFB" w:rsidRDefault="00CA59CE" w:rsidP="00B45A46">
      <w:pPr>
        <w:spacing w:line="600" w:lineRule="exact"/>
        <w:rPr>
          <w:rFonts w:eastAsia="方正仿宋_GBK"/>
          <w:color w:val="000000"/>
          <w:sz w:val="32"/>
          <w:szCs w:val="32"/>
        </w:rPr>
      </w:pPr>
    </w:p>
    <w:p w:rsidR="00CA59CE" w:rsidRDefault="00CA59CE" w:rsidP="007D1ED9">
      <w:pPr>
        <w:spacing w:line="600" w:lineRule="exact"/>
        <w:ind w:firstLineChars="200" w:firstLine="640"/>
        <w:rPr>
          <w:rFonts w:eastAsia="方正仿宋_GBK"/>
          <w:color w:val="000000"/>
          <w:sz w:val="32"/>
          <w:szCs w:val="32"/>
        </w:rPr>
      </w:pPr>
    </w:p>
    <w:p w:rsidR="004518E4" w:rsidRDefault="004518E4" w:rsidP="007D1ED9">
      <w:pPr>
        <w:spacing w:line="600" w:lineRule="exact"/>
        <w:ind w:firstLineChars="200" w:firstLine="640"/>
        <w:rPr>
          <w:rFonts w:eastAsia="方正仿宋_GBK"/>
          <w:color w:val="000000"/>
          <w:sz w:val="32"/>
          <w:szCs w:val="32"/>
        </w:rPr>
      </w:pP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937DFB">
        <w:rPr>
          <w:rFonts w:eastAsia="方正仿宋_GBK" w:hint="eastAsia"/>
          <w:color w:val="000000"/>
          <w:sz w:val="32"/>
          <w:szCs w:val="32"/>
        </w:rPr>
        <w:t xml:space="preserve"> </w:t>
      </w:r>
      <w:r w:rsidR="00937DFB">
        <w:rPr>
          <w:rFonts w:eastAsia="方正仿宋_GBK" w:hint="eastAsia"/>
          <w:color w:val="000000"/>
          <w:sz w:val="32"/>
          <w:szCs w:val="32"/>
        </w:rPr>
        <w:t>元江哈尼族彝族傣族自治县工业商贸和科技信息局</w:t>
      </w: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w:t>
      </w:r>
      <w:r w:rsidR="00D22180">
        <w:rPr>
          <w:rFonts w:eastAsia="方正仿宋_GBK" w:hint="eastAsia"/>
          <w:color w:val="000000"/>
          <w:sz w:val="32"/>
          <w:szCs w:val="32"/>
        </w:rPr>
        <w:t>8</w:t>
      </w:r>
      <w:r>
        <w:rPr>
          <w:rFonts w:eastAsia="方正仿宋_GBK" w:hint="eastAsia"/>
          <w:color w:val="000000"/>
          <w:sz w:val="32"/>
          <w:szCs w:val="32"/>
        </w:rPr>
        <w:t>年</w:t>
      </w:r>
      <w:r w:rsidR="00893A9E">
        <w:rPr>
          <w:rFonts w:eastAsia="方正仿宋_GBK" w:hint="eastAsia"/>
          <w:color w:val="000000"/>
          <w:sz w:val="32"/>
          <w:szCs w:val="32"/>
        </w:rPr>
        <w:t>10</w:t>
      </w:r>
      <w:r>
        <w:rPr>
          <w:rFonts w:eastAsia="方正仿宋_GBK" w:hint="eastAsia"/>
          <w:color w:val="000000"/>
          <w:sz w:val="32"/>
          <w:szCs w:val="32"/>
        </w:rPr>
        <w:t>月</w:t>
      </w:r>
      <w:r w:rsidR="00FD6B0F">
        <w:rPr>
          <w:rFonts w:eastAsia="方正仿宋_GBK" w:hint="eastAsia"/>
          <w:color w:val="000000"/>
          <w:sz w:val="32"/>
          <w:szCs w:val="32"/>
        </w:rPr>
        <w:t>30</w:t>
      </w:r>
      <w:bookmarkStart w:id="4" w:name="_GoBack"/>
      <w:bookmarkEnd w:id="4"/>
      <w:r>
        <w:rPr>
          <w:rFonts w:eastAsia="方正仿宋_GBK" w:hint="eastAsia"/>
          <w:color w:val="000000"/>
          <w:sz w:val="32"/>
          <w:szCs w:val="32"/>
        </w:rPr>
        <w:t>日</w:t>
      </w: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A29" w:rsidRDefault="00D24A29" w:rsidP="00D22180">
      <w:r>
        <w:separator/>
      </w:r>
    </w:p>
  </w:endnote>
  <w:endnote w:type="continuationSeparator" w:id="0">
    <w:p w:rsidR="00D24A29" w:rsidRDefault="00D24A29" w:rsidP="00D2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A29" w:rsidRDefault="00D24A29" w:rsidP="00D22180">
      <w:r>
        <w:separator/>
      </w:r>
    </w:p>
  </w:footnote>
  <w:footnote w:type="continuationSeparator" w:id="0">
    <w:p w:rsidR="00D24A29" w:rsidRDefault="00D24A29" w:rsidP="00D22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4455E"/>
    <w:multiLevelType w:val="hybridMultilevel"/>
    <w:tmpl w:val="D97CEBCA"/>
    <w:lvl w:ilvl="0" w:tplc="FFFFFFFF">
      <w:start w:val="2"/>
      <w:numFmt w:val="decimalEnclosedParen"/>
      <w:lvlText w:val="%1"/>
      <w:lvlJc w:val="left"/>
      <w:pPr>
        <w:ind w:left="960" w:hanging="360"/>
      </w:pPr>
      <w:rPr>
        <w:rFonts w:hint="default"/>
      </w:rPr>
    </w:lvl>
    <w:lvl w:ilvl="1" w:tplc="FFFFFFFF" w:tentative="1">
      <w:start w:val="1"/>
      <w:numFmt w:val="lowerLetter"/>
      <w:lvlText w:val="%2)"/>
      <w:lvlJc w:val="left"/>
      <w:pPr>
        <w:ind w:left="1440" w:hanging="420"/>
      </w:pPr>
    </w:lvl>
    <w:lvl w:ilvl="2" w:tplc="FFFFFFFF" w:tentative="1">
      <w:start w:val="1"/>
      <w:numFmt w:val="lowerRoman"/>
      <w:lvlText w:val="%3."/>
      <w:lvlJc w:val="right"/>
      <w:pPr>
        <w:ind w:left="1860" w:hanging="420"/>
      </w:pPr>
    </w:lvl>
    <w:lvl w:ilvl="3" w:tplc="FFFFFFFF" w:tentative="1">
      <w:start w:val="1"/>
      <w:numFmt w:val="decimal"/>
      <w:lvlText w:val="%4."/>
      <w:lvlJc w:val="left"/>
      <w:pPr>
        <w:ind w:left="2280" w:hanging="420"/>
      </w:pPr>
    </w:lvl>
    <w:lvl w:ilvl="4" w:tplc="FFFFFFFF" w:tentative="1">
      <w:start w:val="1"/>
      <w:numFmt w:val="lowerLetter"/>
      <w:lvlText w:val="%5)"/>
      <w:lvlJc w:val="left"/>
      <w:pPr>
        <w:ind w:left="2700" w:hanging="420"/>
      </w:pPr>
    </w:lvl>
    <w:lvl w:ilvl="5" w:tplc="FFFFFFFF" w:tentative="1">
      <w:start w:val="1"/>
      <w:numFmt w:val="lowerRoman"/>
      <w:lvlText w:val="%6."/>
      <w:lvlJc w:val="right"/>
      <w:pPr>
        <w:ind w:left="3120" w:hanging="420"/>
      </w:pPr>
    </w:lvl>
    <w:lvl w:ilvl="6" w:tplc="FFFFFFFF" w:tentative="1">
      <w:start w:val="1"/>
      <w:numFmt w:val="decimal"/>
      <w:lvlText w:val="%7."/>
      <w:lvlJc w:val="left"/>
      <w:pPr>
        <w:ind w:left="3540" w:hanging="420"/>
      </w:pPr>
    </w:lvl>
    <w:lvl w:ilvl="7" w:tplc="FFFFFFFF" w:tentative="1">
      <w:start w:val="1"/>
      <w:numFmt w:val="lowerLetter"/>
      <w:lvlText w:val="%8)"/>
      <w:lvlJc w:val="left"/>
      <w:pPr>
        <w:ind w:left="3960" w:hanging="420"/>
      </w:pPr>
    </w:lvl>
    <w:lvl w:ilvl="8" w:tplc="FFFFFFFF"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4C10DB"/>
    <w:rsid w:val="0051768C"/>
    <w:rsid w:val="005417F8"/>
    <w:rsid w:val="005B0041"/>
    <w:rsid w:val="005C6CC1"/>
    <w:rsid w:val="0063751A"/>
    <w:rsid w:val="006743D9"/>
    <w:rsid w:val="006E10E0"/>
    <w:rsid w:val="00704757"/>
    <w:rsid w:val="00736ABF"/>
    <w:rsid w:val="007D1ED9"/>
    <w:rsid w:val="007E743D"/>
    <w:rsid w:val="0086490F"/>
    <w:rsid w:val="00893A9E"/>
    <w:rsid w:val="008B7B6C"/>
    <w:rsid w:val="008E08FA"/>
    <w:rsid w:val="00937DFB"/>
    <w:rsid w:val="009A3CA9"/>
    <w:rsid w:val="00A0234F"/>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24A29"/>
    <w:rsid w:val="00D93682"/>
    <w:rsid w:val="00DA49A6"/>
    <w:rsid w:val="00E04870"/>
    <w:rsid w:val="00EC0D98"/>
    <w:rsid w:val="00ED2FF8"/>
    <w:rsid w:val="00F25BC2"/>
    <w:rsid w:val="00F3509C"/>
    <w:rsid w:val="00FD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216</Words>
  <Characters>1233</Characters>
  <Application>Microsoft Office Word</Application>
  <DocSecurity>0</DocSecurity>
  <Lines>10</Lines>
  <Paragraphs>2</Paragraphs>
  <ScaleCrop>false</ScaleCrop>
  <Company>Sky123.Org</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王况忠</cp:lastModifiedBy>
  <cp:revision>18</cp:revision>
  <cp:lastPrinted>2019-01-25T00:02:00Z</cp:lastPrinted>
  <dcterms:created xsi:type="dcterms:W3CDTF">2019-01-24T23:55:00Z</dcterms:created>
  <dcterms:modified xsi:type="dcterms:W3CDTF">2019-01-26T05:01:00Z</dcterms:modified>
</cp:coreProperties>
</file>