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EFB" w:rsidRPr="00080321" w:rsidRDefault="00DA5100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元江哈尼族彝族傣族自治县工业商贸和科技信息局</w:t>
      </w:r>
      <w:r w:rsidR="00D069A4" w:rsidRPr="00080321">
        <w:rPr>
          <w:rFonts w:asciiTheme="minorEastAsia" w:hAnsiTheme="minorEastAsia" w:hint="eastAsia"/>
          <w:b/>
          <w:sz w:val="36"/>
          <w:szCs w:val="36"/>
        </w:rPr>
        <w:t>部门决算绩效评价管理情况说明</w:t>
      </w:r>
    </w:p>
    <w:p w:rsidR="00080321" w:rsidRDefault="00080321">
      <w:pPr>
        <w:pStyle w:val="1"/>
        <w:ind w:left="600" w:firstLineChars="100" w:firstLine="300"/>
        <w:rPr>
          <w:sz w:val="30"/>
          <w:szCs w:val="30"/>
        </w:rPr>
      </w:pPr>
    </w:p>
    <w:p w:rsidR="00DA5100" w:rsidRPr="009E2639" w:rsidRDefault="00DA5100" w:rsidP="00DA5100">
      <w:pPr>
        <w:pStyle w:val="1"/>
        <w:ind w:left="600" w:firstLineChars="100" w:firstLine="300"/>
        <w:rPr>
          <w:rFonts w:ascii="仿宋_GB2312" w:eastAsia="仿宋_GB2312"/>
          <w:sz w:val="30"/>
          <w:szCs w:val="30"/>
        </w:rPr>
      </w:pPr>
      <w:r w:rsidRPr="009E2639">
        <w:rPr>
          <w:rFonts w:ascii="仿宋_GB2312" w:eastAsia="仿宋_GB2312" w:hint="eastAsia"/>
          <w:sz w:val="30"/>
          <w:szCs w:val="30"/>
        </w:rPr>
        <w:t>一、绩效评价工作开展情况</w:t>
      </w:r>
    </w:p>
    <w:p w:rsidR="00A62792" w:rsidRPr="00A62792" w:rsidRDefault="00DA5100" w:rsidP="008064D5">
      <w:pPr>
        <w:ind w:firstLineChars="200" w:firstLine="600"/>
        <w:rPr>
          <w:rFonts w:ascii="仿宋_GB2312" w:eastAsia="仿宋_GB2312" w:hAnsi="仿宋"/>
          <w:color w:val="000000"/>
          <w:sz w:val="30"/>
          <w:szCs w:val="30"/>
        </w:rPr>
      </w:pPr>
      <w:r w:rsidRPr="009E2639">
        <w:rPr>
          <w:rFonts w:ascii="仿宋_GB2312" w:eastAsia="仿宋_GB2312" w:hAnsi="仿宋" w:hint="eastAsia"/>
          <w:color w:val="000000"/>
          <w:sz w:val="30"/>
          <w:szCs w:val="30"/>
        </w:rPr>
        <w:t>为贯彻落实党的十九大关于“全面实施绩效管理”的战略部署，提高财政资源配置效率和使用效益，根据《中华人民共和国预算法》、</w:t>
      </w:r>
      <w:r w:rsidRPr="009E2639">
        <w:rPr>
          <w:rFonts w:ascii="仿宋_GB2312" w:eastAsia="仿宋_GB2312" w:hint="eastAsia"/>
          <w:sz w:val="30"/>
          <w:szCs w:val="30"/>
        </w:rPr>
        <w:t>《</w:t>
      </w:r>
      <w:r w:rsidRPr="009E2639">
        <w:rPr>
          <w:rFonts w:ascii="仿宋_GB2312" w:eastAsia="仿宋_GB2312" w:hAnsi="仿宋" w:hint="eastAsia"/>
          <w:color w:val="000000"/>
          <w:sz w:val="30"/>
          <w:szCs w:val="30"/>
        </w:rPr>
        <w:t>玉溪市市级财政预算绩效管理暂行办法》元江哈尼族彝族傣族自治县工业商贸和科技信息局在2017年度组织对2017年度一般公共预算项目支出开展了绩效自评，部门决算中反映了项目绩效自评结果情况。</w:t>
      </w:r>
    </w:p>
    <w:p w:rsidR="00DA5100" w:rsidRPr="009E2639" w:rsidRDefault="00DA5100" w:rsidP="00DA5100">
      <w:pPr>
        <w:numPr>
          <w:ilvl w:val="0"/>
          <w:numId w:val="1"/>
        </w:numPr>
        <w:ind w:firstLineChars="200" w:firstLine="600"/>
        <w:rPr>
          <w:rFonts w:ascii="仿宋_GB2312" w:eastAsia="仿宋_GB2312"/>
          <w:sz w:val="30"/>
          <w:szCs w:val="30"/>
        </w:rPr>
      </w:pPr>
      <w:r w:rsidRPr="009E2639">
        <w:rPr>
          <w:rFonts w:ascii="仿宋_GB2312" w:eastAsia="仿宋_GB2312" w:hint="eastAsia"/>
          <w:sz w:val="30"/>
          <w:szCs w:val="30"/>
        </w:rPr>
        <w:t>绩效评价结果</w:t>
      </w:r>
    </w:p>
    <w:p w:rsidR="00237EFB" w:rsidRDefault="00DA5100" w:rsidP="008064D5">
      <w:pPr>
        <w:ind w:firstLineChars="200" w:firstLine="600"/>
        <w:rPr>
          <w:rFonts w:ascii="仿宋_GB2312" w:eastAsia="仿宋_GB2312" w:hAnsi="仿宋"/>
          <w:color w:val="000000"/>
          <w:sz w:val="30"/>
          <w:szCs w:val="30"/>
        </w:rPr>
      </w:pPr>
      <w:r w:rsidRPr="009E2639">
        <w:rPr>
          <w:rFonts w:ascii="仿宋_GB2312" w:eastAsia="仿宋_GB2312" w:hAnsi="仿宋" w:hint="eastAsia"/>
          <w:color w:val="000000"/>
          <w:sz w:val="30"/>
          <w:szCs w:val="30"/>
        </w:rPr>
        <w:t>根据年初设定的绩效目标，项目自评得分为  分。项目全年预算数为</w:t>
      </w:r>
      <w:r w:rsidR="008064D5">
        <w:rPr>
          <w:rFonts w:ascii="仿宋_GB2312" w:eastAsia="仿宋_GB2312" w:hAnsi="仿宋" w:hint="eastAsia"/>
          <w:color w:val="000000"/>
          <w:sz w:val="30"/>
          <w:szCs w:val="30"/>
        </w:rPr>
        <w:t>2085.32万元，</w:t>
      </w:r>
      <w:r w:rsidRPr="009E2639">
        <w:rPr>
          <w:rFonts w:ascii="仿宋_GB2312" w:eastAsia="仿宋_GB2312" w:hAnsi="仿宋" w:hint="eastAsia"/>
          <w:color w:val="000000"/>
          <w:sz w:val="30"/>
          <w:szCs w:val="30"/>
        </w:rPr>
        <w:t>执行数为</w:t>
      </w:r>
      <w:r w:rsidR="008064D5">
        <w:rPr>
          <w:rFonts w:ascii="仿宋_GB2312" w:eastAsia="仿宋_GB2312" w:hAnsi="仿宋" w:hint="eastAsia"/>
          <w:color w:val="000000"/>
          <w:sz w:val="30"/>
          <w:szCs w:val="30"/>
        </w:rPr>
        <w:t>626.97万元，</w:t>
      </w:r>
      <w:r w:rsidRPr="009E2639">
        <w:rPr>
          <w:rFonts w:ascii="仿宋_GB2312" w:eastAsia="仿宋_GB2312" w:hAnsi="仿宋" w:hint="eastAsia"/>
          <w:color w:val="000000"/>
          <w:sz w:val="30"/>
          <w:szCs w:val="30"/>
        </w:rPr>
        <w:t>完成预算的</w:t>
      </w:r>
      <w:r w:rsidR="008064D5">
        <w:rPr>
          <w:rFonts w:ascii="仿宋_GB2312" w:eastAsia="仿宋_GB2312" w:hAnsi="仿宋" w:hint="eastAsia"/>
          <w:color w:val="000000"/>
          <w:sz w:val="30"/>
          <w:szCs w:val="30"/>
        </w:rPr>
        <w:t>30.06%,</w:t>
      </w:r>
      <w:r w:rsidRPr="009E2639">
        <w:rPr>
          <w:rFonts w:ascii="仿宋_GB2312" w:eastAsia="仿宋_GB2312" w:hAnsi="仿宋" w:hint="eastAsia"/>
          <w:color w:val="000000"/>
          <w:sz w:val="30"/>
          <w:szCs w:val="30"/>
        </w:rPr>
        <w:t>主要产出和效果：通过项目实施，有效保障了商贸流通企业扩大进出口贸易，加快电子商务发展及内贸流通。</w:t>
      </w:r>
    </w:p>
    <w:p w:rsidR="00A62792" w:rsidRDefault="00A62792" w:rsidP="00A62792">
      <w:pPr>
        <w:ind w:firstLineChars="200" w:firstLine="6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发现的主要问题：预算执行率较低，绩效目标设定不合理。</w:t>
      </w:r>
    </w:p>
    <w:p w:rsidR="00776E83" w:rsidRPr="003F2213" w:rsidRDefault="00A62792" w:rsidP="003F2213">
      <w:pPr>
        <w:pStyle w:val="1"/>
        <w:ind w:left="600" w:firstLineChars="100" w:firstLine="32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下一步改进措施：根据项目资金使用情况，及时调整预算。在设定量化细化的绩效目标时，更加科学合理的设置绩效指标年度指标值，项目预算执行及时、有效，绩效目标得到较好实现，绩效管理水平不断提高，绩效指标体系建设逐渐丰富和完善，真正发挥绩效管理的作</w:t>
      </w:r>
      <w:r>
        <w:rPr>
          <w:rFonts w:ascii="仿宋" w:eastAsia="仿宋" w:hAnsi="仿宋" w:hint="eastAsia"/>
          <w:color w:val="000000"/>
          <w:sz w:val="32"/>
        </w:rPr>
        <w:lastRenderedPageBreak/>
        <w:t>用。</w:t>
      </w:r>
    </w:p>
    <w:tbl>
      <w:tblPr>
        <w:tblW w:w="202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214"/>
        <w:gridCol w:w="50"/>
        <w:gridCol w:w="1304"/>
        <w:gridCol w:w="1354"/>
        <w:gridCol w:w="790"/>
        <w:gridCol w:w="580"/>
        <w:gridCol w:w="2075"/>
        <w:gridCol w:w="955"/>
        <w:gridCol w:w="2430"/>
        <w:gridCol w:w="2420"/>
        <w:gridCol w:w="2420"/>
        <w:gridCol w:w="2420"/>
        <w:gridCol w:w="2420"/>
      </w:tblGrid>
      <w:tr w:rsidR="00237EFB">
        <w:trPr>
          <w:trHeight w:val="405"/>
        </w:trPr>
        <w:tc>
          <w:tcPr>
            <w:tcW w:w="10618" w:type="dxa"/>
            <w:gridSpan w:val="10"/>
            <w:shd w:val="clear" w:color="auto" w:fill="auto"/>
            <w:vAlign w:val="center"/>
          </w:tcPr>
          <w:p w:rsidR="00237EFB" w:rsidRPr="00776E83" w:rsidRDefault="00237EFB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  <w:p w:rsidR="00237EFB" w:rsidRDefault="00922835" w:rsidP="00510743">
            <w:pPr>
              <w:widowControl/>
              <w:ind w:firstLineChars="400" w:firstLine="1285"/>
              <w:textAlignment w:val="center"/>
              <w:rPr>
                <w:rFonts w:ascii="仿宋_GB2312" w:eastAsia="仿宋_GB2312" w:hAnsi="宋体" w:cs="仿宋_GB2312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县</w:t>
            </w:r>
            <w:r w:rsidR="00D069A4">
              <w:rPr>
                <w:rFonts w:ascii="仿宋_GB2312" w:eastAsia="仿宋_GB2312" w:hAnsi="宋体" w:cs="仿宋_GB2312" w:hint="eastAsia"/>
                <w:b/>
                <w:color w:val="000000"/>
                <w:kern w:val="0"/>
                <w:sz w:val="32"/>
                <w:szCs w:val="32"/>
              </w:rPr>
              <w:t>级部门项目支出绩效评价结果信息公开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仿宋_GB2312" w:eastAsia="仿宋_GB2312" w:hAnsi="宋体" w:cs="仿宋_GB2312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:rsidR="00237EFB" w:rsidTr="00DD24C4">
        <w:trPr>
          <w:trHeight w:val="627"/>
        </w:trPr>
        <w:tc>
          <w:tcPr>
            <w:tcW w:w="1080" w:type="dxa"/>
            <w:gridSpan w:val="2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237EFB">
        <w:trPr>
          <w:trHeight w:val="480"/>
        </w:trPr>
        <w:tc>
          <w:tcPr>
            <w:tcW w:w="2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项目名称（全称）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776E83" w:rsidP="00DA5100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工业商贸和科技信息发展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37EFB">
        <w:trPr>
          <w:trHeight w:val="480"/>
        </w:trPr>
        <w:tc>
          <w:tcPr>
            <w:tcW w:w="2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A5100" w:rsidP="00DA5100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元江哈尼族彝族傣族自治县工业商贸和科技信息局</w:t>
            </w:r>
            <w:r w:rsidR="00D069A4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37EFB">
        <w:trPr>
          <w:trHeight w:val="480"/>
        </w:trPr>
        <w:tc>
          <w:tcPr>
            <w:tcW w:w="2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预算主管部门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A5100" w:rsidP="00DA5100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元江哈尼族彝族傣族自治县财政局</w:t>
            </w:r>
            <w:r w:rsidR="00D069A4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37EFB">
        <w:trPr>
          <w:trHeight w:val="480"/>
        </w:trPr>
        <w:tc>
          <w:tcPr>
            <w:tcW w:w="2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项目所属年度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A5100" w:rsidP="00DD24C4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201</w:t>
            </w:r>
            <w:r w:rsidR="00DD24C4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年度</w:t>
            </w:r>
            <w:r w:rsidR="00D069A4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37EFB">
        <w:trPr>
          <w:trHeight w:val="615"/>
        </w:trPr>
        <w:tc>
          <w:tcPr>
            <w:tcW w:w="2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项目预算安排（万元）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776E83" w:rsidP="00DA5100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2085.32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37EFB">
        <w:trPr>
          <w:trHeight w:val="555"/>
        </w:trPr>
        <w:tc>
          <w:tcPr>
            <w:tcW w:w="2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项目实际支出（万元）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8064D5" w:rsidP="00DA5100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626.97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</w:pPr>
          </w:p>
        </w:tc>
      </w:tr>
      <w:tr w:rsidR="00237EFB">
        <w:trPr>
          <w:trHeight w:val="480"/>
        </w:trPr>
        <w:tc>
          <w:tcPr>
            <w:tcW w:w="2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项目评价类型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776E83" w:rsidP="00DA5100">
            <w:pPr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  <w:proofErr w:type="gramStart"/>
            <w:r w:rsidRPr="00776E83"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未评价</w:t>
            </w:r>
            <w:proofErr w:type="gramEnd"/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237EFB" w:rsidTr="007E5F5F">
        <w:trPr>
          <w:trHeight w:val="512"/>
        </w:trPr>
        <w:tc>
          <w:tcPr>
            <w:tcW w:w="24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项目评价结果</w:t>
            </w:r>
          </w:p>
        </w:tc>
        <w:tc>
          <w:tcPr>
            <w:tcW w:w="8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 w:rsidP="00DA5100">
            <w:pPr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  <w:szCs w:val="24"/>
              </w:rPr>
            </w:pPr>
          </w:p>
        </w:tc>
      </w:tr>
      <w:tr w:rsidR="00237EFB">
        <w:trPr>
          <w:trHeight w:val="480"/>
        </w:trPr>
        <w:tc>
          <w:tcPr>
            <w:tcW w:w="106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一、主要绩效目标完成情况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37EFB">
        <w:trPr>
          <w:trHeight w:val="480"/>
        </w:trPr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评价指标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预期绩效指标（内容和值）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指标完成情况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差异说明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37EFB" w:rsidTr="00776E83">
        <w:trPr>
          <w:trHeight w:val="480"/>
        </w:trPr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项目产出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EFB" w:rsidRDefault="00776E83" w:rsidP="00776E8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规模以上工业增加值增速28%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Pr="00776E83" w:rsidRDefault="00776E83" w:rsidP="00776E83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776E83"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规模以上工业增加值增速28%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37EFB" w:rsidTr="00776E83">
        <w:trPr>
          <w:trHeight w:val="480"/>
        </w:trPr>
        <w:tc>
          <w:tcPr>
            <w:tcW w:w="10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EFB" w:rsidRDefault="00776E83" w:rsidP="00776E8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完成主营业外收入27.8亿元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776E83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完成主营业外收入27.8亿元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37EFB" w:rsidTr="00776E83">
        <w:trPr>
          <w:trHeight w:val="480"/>
        </w:trPr>
        <w:tc>
          <w:tcPr>
            <w:tcW w:w="10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7EFB" w:rsidRDefault="00776E83" w:rsidP="00776E8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非</w:t>
            </w: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电工业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投资4.1亿元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776E83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非</w:t>
            </w: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电工业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投资4.1亿元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BF5B9C" w:rsidTr="001E1B7A">
        <w:trPr>
          <w:trHeight w:val="480"/>
        </w:trPr>
        <w:tc>
          <w:tcPr>
            <w:tcW w:w="10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B9C" w:rsidRDefault="00BF5B9C" w:rsidP="00776E8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民营经济增加值34.5亿元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 w:rsidP="00906A9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民营经济增加值34.5亿元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BF5B9C" w:rsidTr="001E1B7A">
        <w:trPr>
          <w:trHeight w:val="480"/>
        </w:trPr>
        <w:tc>
          <w:tcPr>
            <w:tcW w:w="10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B9C" w:rsidRDefault="00BF5B9C" w:rsidP="00776E8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社会消费品零售总额27.4亿元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 w:rsidP="00906A9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社会消费品零售总额27.4亿元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BF5B9C" w:rsidTr="00B14590">
        <w:trPr>
          <w:trHeight w:val="1470"/>
        </w:trPr>
        <w:tc>
          <w:tcPr>
            <w:tcW w:w="10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F5B9C" w:rsidRDefault="00BF5B9C" w:rsidP="00776E83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进出口1000万美元，年内单位生产总值（GDP）能耗下降2.8%以上</w:t>
            </w:r>
          </w:p>
        </w:tc>
        <w:tc>
          <w:tcPr>
            <w:tcW w:w="2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 w:rsidP="00906A9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进出口1000万美元，年内单位生产总值（GDP）能耗下降2.8%以上</w:t>
            </w:r>
          </w:p>
        </w:tc>
        <w:tc>
          <w:tcPr>
            <w:tcW w:w="33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BF5B9C" w:rsidTr="0062513F">
        <w:trPr>
          <w:trHeight w:val="180"/>
        </w:trPr>
        <w:tc>
          <w:tcPr>
            <w:tcW w:w="10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F5B9C" w:rsidRDefault="009D1822" w:rsidP="00776E83">
            <w:pP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规模以上工业增加值增速28%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9D1822" w:rsidP="00906A95">
            <w:pPr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</w:pPr>
            <w:r w:rsidRPr="00776E83"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规模以上工业增加值增速28%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BF5B9C" w:rsidTr="009D1822">
        <w:trPr>
          <w:trHeight w:val="662"/>
        </w:trPr>
        <w:tc>
          <w:tcPr>
            <w:tcW w:w="108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F5B9C" w:rsidRDefault="009D1822" w:rsidP="00776E83">
            <w:pP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完成主营业外收入27.8亿元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9D1822" w:rsidP="00906A95">
            <w:pPr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完成主营业外收入27.8亿元</w:t>
            </w: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BF5B9C" w:rsidTr="00B14590">
        <w:trPr>
          <w:trHeight w:val="165"/>
        </w:trPr>
        <w:tc>
          <w:tcPr>
            <w:tcW w:w="108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B9C" w:rsidRDefault="009D1822" w:rsidP="00776E83">
            <w:pP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非</w:t>
            </w:r>
            <w:proofErr w:type="gramStart"/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电工业</w:t>
            </w:r>
            <w:proofErr w:type="gramEnd"/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投资4.1亿元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9D1822" w:rsidP="00906A95">
            <w:pPr>
              <w:jc w:val="left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非电工业投资4.1亿元</w:t>
            </w:r>
            <w:bookmarkStart w:id="0" w:name="_GoBack"/>
            <w:bookmarkEnd w:id="0"/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5B9C" w:rsidRDefault="00BF5B9C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0A30DD">
        <w:trPr>
          <w:trHeight w:val="480"/>
        </w:trPr>
        <w:tc>
          <w:tcPr>
            <w:tcW w:w="106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0DD" w:rsidRDefault="000A30DD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二、评价综合意见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0DD" w:rsidRDefault="000A30DD" w:rsidP="00906A95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DA5100"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进出口贸易完成市级下达目标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0DD" w:rsidRDefault="000A30DD" w:rsidP="00906A95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  <w:r w:rsidRPr="00DA5100">
              <w:rPr>
                <w:rFonts w:ascii="仿宋_GB2312" w:eastAsia="仿宋_GB2312" w:hAnsi="宋体" w:cs="仿宋_GB2312" w:hint="eastAsia"/>
                <w:color w:val="000000"/>
                <w:sz w:val="24"/>
                <w:szCs w:val="24"/>
              </w:rPr>
              <w:t>进出口贸易完成市级下达目标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0DD" w:rsidRDefault="000A30DD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30DD" w:rsidRDefault="000A30DD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237EFB" w:rsidTr="003534B9">
        <w:trPr>
          <w:trHeight w:val="659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主要绩效情况</w:t>
            </w:r>
          </w:p>
        </w:tc>
        <w:tc>
          <w:tcPr>
            <w:tcW w:w="97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34B9" w:rsidRDefault="003534B9" w:rsidP="003534B9">
            <w:pPr>
              <w:spacing w:line="500" w:lineRule="exact"/>
              <w:ind w:firstLineChars="200" w:firstLine="560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2017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年，预计规模以上工业增加值增速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25.2%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，完成目标任务的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90%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；</w:t>
            </w:r>
          </w:p>
          <w:p w:rsidR="003534B9" w:rsidRDefault="003534B9" w:rsidP="003534B9">
            <w:pPr>
              <w:spacing w:line="500" w:lineRule="exact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完成主营业务收入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27.8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亿元，同比增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13.9%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，完成目标任务的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103.3%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；</w:t>
            </w:r>
          </w:p>
          <w:p w:rsidR="003534B9" w:rsidRDefault="003534B9" w:rsidP="003534B9">
            <w:pPr>
              <w:spacing w:line="500" w:lineRule="exact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完成利税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0.3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亿元，完成目标任务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亿元的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15.0%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。全年预计实现非电工</w:t>
            </w:r>
          </w:p>
          <w:p w:rsidR="003534B9" w:rsidRDefault="003534B9" w:rsidP="003534B9">
            <w:pPr>
              <w:spacing w:line="500" w:lineRule="exact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业投资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4.1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亿元，完成目标任务的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102.5%%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。全年预计完成民营经济增</w:t>
            </w:r>
          </w:p>
          <w:p w:rsidR="003534B9" w:rsidRDefault="003534B9" w:rsidP="003534B9">
            <w:pPr>
              <w:spacing w:line="500" w:lineRule="exact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加值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34.5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亿元、增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14.5%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，超额完成目标任务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4.5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个百分点；工商登记从</w:t>
            </w:r>
          </w:p>
          <w:p w:rsidR="003534B9" w:rsidRDefault="003534B9" w:rsidP="003534B9">
            <w:pPr>
              <w:spacing w:line="500" w:lineRule="exact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业人员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50751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人、增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12.6%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，超目标任务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4.6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个百分点。年内全县单位生</w:t>
            </w:r>
          </w:p>
          <w:p w:rsidR="003534B9" w:rsidRPr="003534B9" w:rsidRDefault="003534B9" w:rsidP="003534B9">
            <w:pPr>
              <w:spacing w:line="500" w:lineRule="exact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产总值（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GDP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）能耗预计下降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2.8%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以上。</w:t>
            </w:r>
          </w:p>
          <w:p w:rsidR="003534B9" w:rsidRDefault="003534B9" w:rsidP="003534B9">
            <w:pPr>
              <w:spacing w:line="500" w:lineRule="exact"/>
              <w:ind w:firstLineChars="200" w:firstLine="560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预计全年实现社会消费品零售总额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27.4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亿元，完成年度目标任务</w:t>
            </w:r>
          </w:p>
          <w:p w:rsidR="003534B9" w:rsidRDefault="003534B9" w:rsidP="003534B9">
            <w:pPr>
              <w:spacing w:line="500" w:lineRule="exact"/>
              <w:ind w:firstLineChars="200" w:firstLine="560"/>
              <w:rPr>
                <w:rFonts w:ascii="Times New Roman" w:eastAsia="仿宋_GB2312" w:hAnsi="Times New Roman" w:cs="仿宋_GB2312"/>
                <w:sz w:val="28"/>
                <w:szCs w:val="28"/>
              </w:rPr>
            </w:pP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27.4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亿元的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100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％。预计全年完成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1000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万美元，比去年同期的</w:t>
            </w:r>
          </w:p>
          <w:p w:rsidR="003534B9" w:rsidRDefault="003534B9" w:rsidP="003534B9">
            <w:pPr>
              <w:spacing w:line="50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1266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万美元减少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266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万美元，同比降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21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％，完成年度目标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1405</w:t>
            </w:r>
          </w:p>
          <w:p w:rsidR="003534B9" w:rsidRPr="003534B9" w:rsidRDefault="003534B9" w:rsidP="003534B9">
            <w:pPr>
              <w:spacing w:line="500" w:lineRule="exact"/>
              <w:ind w:firstLineChars="200" w:firstLine="560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万美元的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>71.2</w:t>
            </w:r>
            <w:r w:rsidRPr="003534B9">
              <w:rPr>
                <w:rFonts w:ascii="Times New Roman" w:eastAsia="仿宋_GB2312" w:hAnsi="Times New Roman" w:cs="仿宋_GB2312" w:hint="eastAsia"/>
                <w:sz w:val="28"/>
                <w:szCs w:val="28"/>
              </w:rPr>
              <w:t>％。</w:t>
            </w:r>
            <w:r w:rsidRPr="003534B9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</w:t>
            </w:r>
          </w:p>
          <w:p w:rsidR="00237EFB" w:rsidRPr="003534B9" w:rsidRDefault="00237EFB" w:rsidP="003534B9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37EFB" w:rsidTr="003534B9">
        <w:trPr>
          <w:trHeight w:val="683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D069A4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主要问题与建议</w:t>
            </w:r>
          </w:p>
        </w:tc>
        <w:tc>
          <w:tcPr>
            <w:tcW w:w="97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34B9" w:rsidRDefault="000A30DD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0A30D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在设定量化细化的绩效目标时，更加科学合理的设置绩效指标年度指标值，</w:t>
            </w:r>
          </w:p>
          <w:p w:rsidR="003534B9" w:rsidRDefault="000A30DD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0A30D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项目预算执行及时、有效，绩效目标得到较好实现，绩效管理水平不断提高，</w:t>
            </w:r>
          </w:p>
          <w:p w:rsidR="00237EFB" w:rsidRPr="003534B9" w:rsidRDefault="000A30DD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0A30DD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绩效指标体系建设逐渐丰富和完善，真正发挥绩效管理的作用。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7EFB" w:rsidRDefault="00237EFB">
            <w:pPr>
              <w:rPr>
                <w:rFonts w:ascii="仿宋_GB2312" w:eastAsia="仿宋_GB2312" w:hAnsi="宋体" w:cs="仿宋_GB2312"/>
                <w:color w:val="000000"/>
                <w:sz w:val="20"/>
                <w:szCs w:val="20"/>
              </w:rPr>
            </w:pPr>
          </w:p>
        </w:tc>
      </w:tr>
      <w:tr w:rsidR="00237EFB" w:rsidTr="003534B9">
        <w:trPr>
          <w:trHeight w:val="286"/>
        </w:trPr>
        <w:tc>
          <w:tcPr>
            <w:tcW w:w="1080" w:type="dxa"/>
            <w:gridSpan w:val="2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  <w:p w:rsidR="00DD24C4" w:rsidRPr="00DD24C4" w:rsidRDefault="00DD24C4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5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58" w:type="dxa"/>
            <w:gridSpan w:val="2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gridSpan w:val="2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DD24C4" w:rsidRDefault="00DD24C4" w:rsidP="00DD24C4">
      <w:pPr>
        <w:widowControl/>
        <w:textAlignment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DD24C4" w:rsidRDefault="00DD24C4" w:rsidP="00DD24C4">
      <w:pPr>
        <w:widowControl/>
        <w:textAlignment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DD24C4" w:rsidRDefault="00DD24C4" w:rsidP="00DD24C4">
      <w:pPr>
        <w:widowControl/>
        <w:textAlignment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预算单位：                           公告时间：</w:t>
      </w:r>
    </w:p>
    <w:p w:rsidR="00DD24C4" w:rsidRPr="004261C0" w:rsidRDefault="00A82B3F" w:rsidP="00DD24C4">
      <w:pPr>
        <w:jc w:val="center"/>
        <w:rPr>
          <w:rFonts w:ascii="Times New Roman" w:eastAsia="仿宋" w:hAnsi="仿宋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b/>
          <w:sz w:val="32"/>
          <w:szCs w:val="32"/>
        </w:rPr>
        <w:t>元江哈尼族彝族傣族自治县工业商贸和科技信息局</w:t>
      </w:r>
    </w:p>
    <w:p w:rsidR="00DD24C4" w:rsidRPr="009E2639" w:rsidRDefault="00DD24C4" w:rsidP="00DD24C4">
      <w:pPr>
        <w:ind w:firstLineChars="200" w:firstLine="640"/>
        <w:rPr>
          <w:rFonts w:ascii="仿宋_GB2312" w:eastAsia="仿宋_GB2312" w:hAnsi="仿宋"/>
          <w:color w:val="000000"/>
          <w:sz w:val="30"/>
          <w:szCs w:val="30"/>
        </w:rPr>
      </w:pPr>
      <w:r w:rsidRPr="004261C0">
        <w:rPr>
          <w:rFonts w:ascii="Times New Roman" w:eastAsia="仿宋" w:hAnsi="Times New Roman" w:cs="Times New Roman"/>
          <w:sz w:val="32"/>
          <w:szCs w:val="32"/>
        </w:rPr>
        <w:t xml:space="preserve">                 2018</w:t>
      </w:r>
      <w:r w:rsidRPr="004261C0">
        <w:rPr>
          <w:rFonts w:ascii="Times New Roman" w:eastAsia="仿宋" w:hAnsi="仿宋" w:cs="Times New Roman"/>
          <w:sz w:val="32"/>
          <w:szCs w:val="32"/>
        </w:rPr>
        <w:t>年</w:t>
      </w:r>
      <w:r w:rsidRPr="004261C0">
        <w:rPr>
          <w:rFonts w:ascii="Times New Roman" w:eastAsia="仿宋" w:hAnsi="Times New Roman" w:cs="Times New Roman" w:hint="eastAsia"/>
          <w:sz w:val="32"/>
          <w:szCs w:val="32"/>
        </w:rPr>
        <w:t>10</w:t>
      </w:r>
      <w:r w:rsidRPr="004261C0">
        <w:rPr>
          <w:rFonts w:ascii="Times New Roman" w:eastAsia="仿宋" w:hAnsi="仿宋" w:cs="Times New Roman"/>
          <w:sz w:val="32"/>
          <w:szCs w:val="32"/>
        </w:rPr>
        <w:t>月</w:t>
      </w:r>
      <w:r w:rsidRPr="004261C0">
        <w:rPr>
          <w:rFonts w:ascii="Times New Roman" w:eastAsia="仿宋" w:hAnsi="Times New Roman" w:cs="Times New Roman" w:hint="eastAsia"/>
          <w:sz w:val="32"/>
          <w:szCs w:val="32"/>
        </w:rPr>
        <w:t>29</w:t>
      </w:r>
      <w:r w:rsidRPr="004261C0">
        <w:rPr>
          <w:rFonts w:ascii="Times New Roman" w:eastAsia="仿宋" w:hAnsi="仿宋" w:cs="Times New Roman"/>
          <w:sz w:val="32"/>
          <w:szCs w:val="32"/>
        </w:rPr>
        <w:t>日</w:t>
      </w:r>
    </w:p>
    <w:p w:rsidR="00237EFB" w:rsidRPr="00DD24C4" w:rsidRDefault="00237EFB" w:rsidP="007E5F5F">
      <w:pPr>
        <w:rPr>
          <w:sz w:val="30"/>
          <w:szCs w:val="30"/>
        </w:rPr>
      </w:pPr>
    </w:p>
    <w:sectPr w:rsidR="00237EFB" w:rsidRPr="00DD24C4" w:rsidSect="003534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B00" w:rsidRDefault="003B0B00" w:rsidP="00510743">
      <w:r>
        <w:separator/>
      </w:r>
    </w:p>
  </w:endnote>
  <w:endnote w:type="continuationSeparator" w:id="0">
    <w:p w:rsidR="003B0B00" w:rsidRDefault="003B0B00" w:rsidP="0051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B00" w:rsidRDefault="003B0B00" w:rsidP="00510743">
      <w:r>
        <w:separator/>
      </w:r>
    </w:p>
  </w:footnote>
  <w:footnote w:type="continuationSeparator" w:id="0">
    <w:p w:rsidR="003B0B00" w:rsidRDefault="003B0B00" w:rsidP="00510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13F07"/>
    <w:multiLevelType w:val="hybridMultilevel"/>
    <w:tmpl w:val="71344A7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4AC8E1"/>
    <w:multiLevelType w:val="singleLevel"/>
    <w:tmpl w:val="5C4AC8E1"/>
    <w:lvl w:ilvl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7C7B"/>
    <w:rsid w:val="00020FB4"/>
    <w:rsid w:val="00080321"/>
    <w:rsid w:val="000A30DD"/>
    <w:rsid w:val="00107899"/>
    <w:rsid w:val="00131F54"/>
    <w:rsid w:val="00144FE4"/>
    <w:rsid w:val="00172A27"/>
    <w:rsid w:val="00237EFB"/>
    <w:rsid w:val="00275322"/>
    <w:rsid w:val="0028424D"/>
    <w:rsid w:val="003534B9"/>
    <w:rsid w:val="003B0B00"/>
    <w:rsid w:val="003D36D1"/>
    <w:rsid w:val="003F2213"/>
    <w:rsid w:val="004242EA"/>
    <w:rsid w:val="004261C0"/>
    <w:rsid w:val="00510743"/>
    <w:rsid w:val="00576A3F"/>
    <w:rsid w:val="005B1D72"/>
    <w:rsid w:val="00612AB3"/>
    <w:rsid w:val="006922B8"/>
    <w:rsid w:val="00717B39"/>
    <w:rsid w:val="00722DCE"/>
    <w:rsid w:val="00776E83"/>
    <w:rsid w:val="007B55FF"/>
    <w:rsid w:val="007E5F5F"/>
    <w:rsid w:val="008064D5"/>
    <w:rsid w:val="00922835"/>
    <w:rsid w:val="009B47B0"/>
    <w:rsid w:val="009D1822"/>
    <w:rsid w:val="00A62792"/>
    <w:rsid w:val="00A658CA"/>
    <w:rsid w:val="00A82B3F"/>
    <w:rsid w:val="00AA4398"/>
    <w:rsid w:val="00B658EB"/>
    <w:rsid w:val="00BA42E4"/>
    <w:rsid w:val="00BB1055"/>
    <w:rsid w:val="00BF5B9C"/>
    <w:rsid w:val="00C5525D"/>
    <w:rsid w:val="00D069A4"/>
    <w:rsid w:val="00DA5100"/>
    <w:rsid w:val="00DD24C4"/>
    <w:rsid w:val="00E429C2"/>
    <w:rsid w:val="00E7327D"/>
    <w:rsid w:val="00EB2182"/>
    <w:rsid w:val="00FE221E"/>
    <w:rsid w:val="24557AF9"/>
    <w:rsid w:val="359065DB"/>
    <w:rsid w:val="484C3651"/>
    <w:rsid w:val="7874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EF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237EFB"/>
    <w:pPr>
      <w:ind w:firstLineChars="200" w:firstLine="420"/>
    </w:pPr>
  </w:style>
  <w:style w:type="paragraph" w:customStyle="1" w:styleId="Default">
    <w:name w:val="Default"/>
    <w:uiPriority w:val="99"/>
    <w:unhideWhenUsed/>
    <w:rsid w:val="00237EFB"/>
    <w:pPr>
      <w:widowControl w:val="0"/>
      <w:autoSpaceDE w:val="0"/>
      <w:autoSpaceDN w:val="0"/>
      <w:adjustRightInd w:val="0"/>
    </w:pPr>
    <w:rPr>
      <w:rFonts w:ascii="仿宋" w:eastAsia="仿宋" w:hAnsi="仿宋" w:hint="eastAsia"/>
      <w:color w:val="000000"/>
      <w:sz w:val="24"/>
    </w:rPr>
  </w:style>
  <w:style w:type="paragraph" w:styleId="a3">
    <w:name w:val="header"/>
    <w:basedOn w:val="a"/>
    <w:link w:val="Char"/>
    <w:uiPriority w:val="99"/>
    <w:semiHidden/>
    <w:unhideWhenUsed/>
    <w:rsid w:val="00510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074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0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074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776E8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260</Words>
  <Characters>1485</Characters>
  <Application>Microsoft Office Word</Application>
  <DocSecurity>0</DocSecurity>
  <Lines>12</Lines>
  <Paragraphs>3</Paragraphs>
  <ScaleCrop>false</ScaleCrop>
  <Company>Microsoft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王况忠</cp:lastModifiedBy>
  <cp:revision>20</cp:revision>
  <dcterms:created xsi:type="dcterms:W3CDTF">2019-01-26T00:51:00Z</dcterms:created>
  <dcterms:modified xsi:type="dcterms:W3CDTF">2019-01-28T00:48:00Z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