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580" w:lineRule="exact"/>
        <w:jc w:val="center"/>
        <w:rPr>
          <w:rFonts w:eastAsiaTheme="minorEastAsia"/>
          <w:b/>
          <w:kern w:val="0"/>
          <w:sz w:val="36"/>
          <w:szCs w:val="36"/>
        </w:rPr>
      </w:pPr>
      <w:r>
        <w:rPr>
          <w:rFonts w:hint="eastAsia" w:eastAsiaTheme="minorEastAsia"/>
          <w:b/>
          <w:kern w:val="0"/>
          <w:sz w:val="36"/>
          <w:szCs w:val="36"/>
        </w:rPr>
        <w:t>元江招商合作局</w:t>
      </w:r>
      <w:r>
        <w:rPr>
          <w:rFonts w:eastAsiaTheme="minorEastAsia"/>
          <w:b/>
          <w:kern w:val="0"/>
          <w:sz w:val="36"/>
          <w:szCs w:val="36"/>
        </w:rPr>
        <w:t>2017</w:t>
      </w:r>
      <w:r>
        <w:rPr>
          <w:rFonts w:hAnsiTheme="minorEastAsia" w:eastAsiaTheme="minorEastAsia"/>
          <w:b/>
          <w:kern w:val="0"/>
          <w:sz w:val="36"/>
          <w:szCs w:val="36"/>
        </w:rPr>
        <w:t>年部门决算公开</w:t>
      </w:r>
      <w:r>
        <w:rPr>
          <w:rFonts w:hAnsiTheme="minorEastAsia" w:eastAsiaTheme="minorEastAsia"/>
          <w:b/>
          <w:sz w:val="36"/>
          <w:szCs w:val="36"/>
        </w:rPr>
        <w:t>名词解释</w:t>
      </w:r>
    </w:p>
    <w:p>
      <w:pPr>
        <w:widowControl/>
        <w:spacing w:line="580" w:lineRule="exact"/>
        <w:ind w:firstLine="640" w:firstLineChars="200"/>
        <w:jc w:val="left"/>
        <w:rPr>
          <w:rFonts w:asciiTheme="minorEastAsia" w:hAnsiTheme="minorEastAsia" w:eastAsiaTheme="minorEastAsia"/>
          <w:kern w:val="0"/>
          <w:sz w:val="32"/>
          <w:szCs w:val="32"/>
        </w:rPr>
      </w:pPr>
    </w:p>
    <w:p>
      <w:pPr>
        <w:spacing w:line="600" w:lineRule="exact"/>
        <w:ind w:firstLine="640" w:firstLineChars="200"/>
        <w:rPr>
          <w:rFonts w:hint="eastAsia" w:eastAsia="方正仿宋_GBK"/>
          <w:color w:val="000000"/>
          <w:sz w:val="32"/>
          <w:szCs w:val="32"/>
        </w:rPr>
      </w:pPr>
      <w:r>
        <w:rPr>
          <w:rFonts w:hint="eastAsia" w:eastAsia="方正仿宋_GBK"/>
          <w:color w:val="000000"/>
          <w:sz w:val="32"/>
          <w:szCs w:val="32"/>
        </w:rPr>
        <w:t>一、名词解释</w:t>
      </w:r>
    </w:p>
    <w:p>
      <w:pPr>
        <w:spacing w:line="600" w:lineRule="exact"/>
        <w:ind w:firstLine="640" w:firstLineChars="200"/>
        <w:rPr>
          <w:rFonts w:hint="eastAsia" w:eastAsia="方正仿宋_GBK"/>
          <w:color w:val="000000"/>
          <w:sz w:val="32"/>
          <w:szCs w:val="32"/>
        </w:rPr>
      </w:pPr>
      <w:r>
        <w:rPr>
          <w:rFonts w:hint="eastAsia" w:eastAsia="方正仿宋_GBK"/>
          <w:color w:val="000000"/>
          <w:sz w:val="32"/>
          <w:szCs w:val="32"/>
        </w:rPr>
        <w:t>1.财政拨款收入：指市级财政当年拨付的资金。</w:t>
      </w:r>
    </w:p>
    <w:p>
      <w:pPr>
        <w:spacing w:line="600" w:lineRule="exact"/>
        <w:ind w:firstLine="640" w:firstLineChars="200"/>
        <w:rPr>
          <w:rFonts w:hint="eastAsia" w:eastAsia="方正仿宋_GBK"/>
          <w:color w:val="000000"/>
          <w:sz w:val="32"/>
          <w:szCs w:val="32"/>
        </w:rPr>
      </w:pPr>
      <w:r>
        <w:rPr>
          <w:rFonts w:hint="eastAsia" w:eastAsia="方正仿宋_GBK"/>
          <w:color w:val="000000"/>
          <w:sz w:val="32"/>
          <w:szCs w:val="32"/>
        </w:rPr>
        <w:t>2.上级补助收入：指单位从主管部门和上级单位取得的非财政性补助收入。</w:t>
      </w:r>
    </w:p>
    <w:p>
      <w:pPr>
        <w:spacing w:line="600" w:lineRule="exact"/>
        <w:ind w:firstLine="640" w:firstLineChars="200"/>
        <w:rPr>
          <w:rFonts w:hint="eastAsia" w:eastAsia="方正仿宋_GBK"/>
          <w:color w:val="000000"/>
          <w:sz w:val="32"/>
          <w:szCs w:val="32"/>
        </w:rPr>
      </w:pPr>
      <w:r>
        <w:rPr>
          <w:rFonts w:hint="eastAsia" w:eastAsia="方正仿宋_GBK"/>
          <w:color w:val="000000"/>
          <w:sz w:val="32"/>
          <w:szCs w:val="32"/>
        </w:rPr>
        <w:t>3.事业收入：指事业单位开展专业业务活动及辅助活动所取得的收入。</w:t>
      </w:r>
    </w:p>
    <w:p>
      <w:pPr>
        <w:spacing w:line="600" w:lineRule="exact"/>
        <w:ind w:firstLine="640" w:firstLineChars="200"/>
        <w:rPr>
          <w:rFonts w:hint="eastAsia" w:eastAsia="方正仿宋_GBK"/>
          <w:color w:val="000000"/>
          <w:sz w:val="32"/>
          <w:szCs w:val="32"/>
        </w:rPr>
      </w:pPr>
      <w:r>
        <w:rPr>
          <w:rFonts w:hint="eastAsia" w:eastAsia="方正仿宋_GBK"/>
          <w:color w:val="000000"/>
          <w:sz w:val="32"/>
          <w:szCs w:val="32"/>
        </w:rPr>
        <w:t>4.经营收入：指事业单位在专业业务活动及辅助活动之外开展非独立核算经营活动取得的收入。</w:t>
      </w:r>
    </w:p>
    <w:p>
      <w:pPr>
        <w:spacing w:line="600" w:lineRule="exact"/>
        <w:ind w:firstLine="640" w:firstLineChars="200"/>
        <w:rPr>
          <w:rFonts w:hint="eastAsia" w:eastAsia="方正仿宋_GBK"/>
          <w:color w:val="000000"/>
          <w:sz w:val="32"/>
          <w:szCs w:val="32"/>
        </w:rPr>
      </w:pPr>
      <w:r>
        <w:rPr>
          <w:rFonts w:hint="eastAsia" w:eastAsia="方正仿宋_GBK"/>
          <w:color w:val="000000"/>
          <w:sz w:val="32"/>
          <w:szCs w:val="32"/>
        </w:rPr>
        <w:t>5.附属单位上缴收入：指单位附属的独立核算单位按照上缴的收入。</w:t>
      </w:r>
    </w:p>
    <w:p>
      <w:pPr>
        <w:spacing w:line="600" w:lineRule="exact"/>
        <w:ind w:firstLine="640" w:firstLineChars="200"/>
        <w:rPr>
          <w:rFonts w:hint="eastAsia" w:eastAsia="方正仿宋_GBK"/>
          <w:color w:val="000000"/>
          <w:sz w:val="32"/>
          <w:szCs w:val="32"/>
        </w:rPr>
      </w:pPr>
      <w:r>
        <w:rPr>
          <w:rFonts w:hint="eastAsia" w:eastAsia="方正仿宋_GBK"/>
          <w:color w:val="000000"/>
          <w:sz w:val="32"/>
          <w:szCs w:val="32"/>
        </w:rPr>
        <w:t>6.其他收入：指除上述“财政拨款收入”、“上级补助收入”、“事业收入”、“经营收入”、“附属单位上缴收入”等以外的收入。</w:t>
      </w:r>
    </w:p>
    <w:p>
      <w:pPr>
        <w:spacing w:line="600" w:lineRule="exact"/>
        <w:ind w:firstLine="640" w:firstLineChars="200"/>
        <w:rPr>
          <w:rFonts w:hint="eastAsia" w:eastAsia="方正仿宋_GBK"/>
          <w:color w:val="000000"/>
          <w:sz w:val="32"/>
          <w:szCs w:val="32"/>
        </w:rPr>
      </w:pPr>
      <w:r>
        <w:rPr>
          <w:rFonts w:hint="eastAsia" w:eastAsia="方正仿宋_GBK"/>
          <w:color w:val="000000"/>
          <w:sz w:val="32"/>
          <w:szCs w:val="32"/>
        </w:rPr>
        <w:t>7.用事业基金弥补收支差额：指事业单位在当年的“财政拨款收入”、“财政拨款结转和结余资金”、“上级补助收入”、“事业收入”、“经营收入”、“附属单位上缴收入”、“其他收入”不足以安排当年支出情况下，使用以前年度积累的使用基金（事业单位当年收支相抵后按国家规定提取、用于弥补以后年度收支差额的基金）弥补本年度收支缺口的资金。</w:t>
      </w:r>
    </w:p>
    <w:p>
      <w:pPr>
        <w:spacing w:line="600" w:lineRule="exact"/>
        <w:ind w:firstLine="640" w:firstLineChars="200"/>
        <w:rPr>
          <w:rFonts w:hint="eastAsia" w:eastAsia="方正仿宋_GBK"/>
          <w:color w:val="000000"/>
          <w:sz w:val="32"/>
          <w:szCs w:val="32"/>
        </w:rPr>
      </w:pPr>
      <w:r>
        <w:rPr>
          <w:rFonts w:hint="eastAsia" w:eastAsia="方正仿宋_GBK"/>
          <w:color w:val="000000"/>
          <w:sz w:val="32"/>
          <w:szCs w:val="32"/>
        </w:rPr>
        <w:t>8.上年结转和结余：指以前年度尚未完成、结转到本年按有关规定继续使用的资金。</w:t>
      </w:r>
    </w:p>
    <w:p>
      <w:pPr>
        <w:spacing w:line="600" w:lineRule="exact"/>
        <w:ind w:firstLine="640" w:firstLineChars="200"/>
        <w:rPr>
          <w:rFonts w:hint="eastAsia" w:eastAsia="方正仿宋_GBK"/>
          <w:color w:val="000000"/>
          <w:sz w:val="32"/>
          <w:szCs w:val="32"/>
        </w:rPr>
      </w:pPr>
      <w:r>
        <w:rPr>
          <w:rFonts w:hint="eastAsia" w:eastAsia="方正仿宋_GBK"/>
          <w:color w:val="000000"/>
          <w:sz w:val="32"/>
          <w:szCs w:val="32"/>
        </w:rPr>
        <w:t>9.结余分配：指事业单位按规定对非财政补助结余资金提取的职工福利基金、事业基金和缴纳的所得税，以及减少单位按规定应缴回的基本建设竣工项目结余资金。</w:t>
      </w:r>
    </w:p>
    <w:p>
      <w:pPr>
        <w:spacing w:line="600" w:lineRule="exact"/>
        <w:ind w:firstLine="640" w:firstLineChars="200"/>
        <w:rPr>
          <w:rFonts w:hint="eastAsia" w:eastAsia="方正仿宋_GBK"/>
          <w:color w:val="000000"/>
          <w:sz w:val="32"/>
          <w:szCs w:val="32"/>
        </w:rPr>
      </w:pPr>
      <w:r>
        <w:rPr>
          <w:rFonts w:hint="eastAsia" w:eastAsia="方正仿宋_GBK"/>
          <w:color w:val="000000"/>
          <w:sz w:val="32"/>
          <w:szCs w:val="32"/>
        </w:rPr>
        <w:t>10.年末结转和结余资金：指本年度或以前年度预算安排、因客观条件发生变化无法按原计划实施，需要延迟到以后年度按有关规定继续使用的资金。</w:t>
      </w:r>
    </w:p>
    <w:p>
      <w:pPr>
        <w:spacing w:line="600" w:lineRule="exact"/>
        <w:ind w:firstLine="640" w:firstLineChars="200"/>
        <w:rPr>
          <w:rFonts w:hint="eastAsia" w:eastAsia="方正仿宋_GBK"/>
          <w:color w:val="000000"/>
          <w:sz w:val="32"/>
          <w:szCs w:val="32"/>
        </w:rPr>
      </w:pPr>
      <w:r>
        <w:rPr>
          <w:rFonts w:hint="eastAsia" w:eastAsia="方正仿宋_GBK"/>
          <w:color w:val="000000"/>
          <w:sz w:val="32"/>
          <w:szCs w:val="32"/>
        </w:rPr>
        <w:t>11.基本支出：指保障机构正常运转、完成支日常工作任务而发生的人员支出和公用支出。</w:t>
      </w:r>
    </w:p>
    <w:p>
      <w:pPr>
        <w:spacing w:line="600" w:lineRule="exact"/>
        <w:ind w:firstLine="640" w:firstLineChars="200"/>
        <w:rPr>
          <w:rFonts w:hint="eastAsia" w:eastAsia="方正仿宋_GBK"/>
          <w:color w:val="000000"/>
          <w:sz w:val="32"/>
          <w:szCs w:val="32"/>
        </w:rPr>
      </w:pPr>
      <w:r>
        <w:rPr>
          <w:rFonts w:hint="eastAsia" w:eastAsia="方正仿宋_GBK"/>
          <w:color w:val="000000"/>
          <w:sz w:val="32"/>
          <w:szCs w:val="32"/>
        </w:rPr>
        <w:t>12.项目支出：指在基本支出之外为完成特定行政任务和事业发展目标所发生的支出。</w:t>
      </w:r>
    </w:p>
    <w:p>
      <w:pPr>
        <w:spacing w:line="600" w:lineRule="exact"/>
        <w:ind w:firstLine="640" w:firstLineChars="200"/>
        <w:rPr>
          <w:rFonts w:hint="eastAsia" w:eastAsia="方正仿宋_GBK"/>
          <w:color w:val="000000"/>
          <w:sz w:val="32"/>
          <w:szCs w:val="32"/>
        </w:rPr>
      </w:pPr>
      <w:r>
        <w:rPr>
          <w:rFonts w:hint="eastAsia" w:eastAsia="方正仿宋_GBK"/>
          <w:color w:val="000000"/>
          <w:sz w:val="32"/>
          <w:szCs w:val="32"/>
        </w:rPr>
        <w:t>13.经营支出：指事业单位在专业业务活动及其辅助活动之外开展非独立核算经营活动发生的支出。</w:t>
      </w:r>
    </w:p>
    <w:p>
      <w:pPr>
        <w:spacing w:line="600" w:lineRule="exact"/>
        <w:ind w:firstLine="640" w:firstLineChars="200"/>
        <w:rPr>
          <w:rFonts w:hint="eastAsia" w:eastAsia="方正仿宋_GBK"/>
          <w:color w:val="000000"/>
          <w:sz w:val="32"/>
          <w:szCs w:val="32"/>
        </w:rPr>
      </w:pPr>
      <w:r>
        <w:rPr>
          <w:rFonts w:hint="eastAsia" w:eastAsia="方正仿宋_GBK"/>
          <w:color w:val="000000"/>
          <w:sz w:val="32"/>
          <w:szCs w:val="32"/>
        </w:rPr>
        <w:t>14.上缴上级支出：指事业单位按照财政部门和主管部门的规定上缴上级单位的支出。（可结合部门实际支出情况举例说明）</w:t>
      </w:r>
    </w:p>
    <w:p>
      <w:pPr>
        <w:spacing w:line="600" w:lineRule="exact"/>
        <w:ind w:firstLine="640" w:firstLineChars="200"/>
        <w:rPr>
          <w:rFonts w:hint="eastAsia" w:eastAsia="方正仿宋_GBK"/>
          <w:color w:val="000000"/>
          <w:sz w:val="32"/>
          <w:szCs w:val="32"/>
        </w:rPr>
      </w:pPr>
      <w:r>
        <w:rPr>
          <w:rFonts w:hint="eastAsia" w:eastAsia="方正仿宋_GBK"/>
          <w:color w:val="000000"/>
          <w:sz w:val="32"/>
          <w:szCs w:val="32"/>
        </w:rPr>
        <w:t>15、对附属单位补助支出：指事业单位用财政补助收入之外的收入对附属单位补助发生的支出</w:t>
      </w:r>
    </w:p>
    <w:p>
      <w:pPr>
        <w:spacing w:line="600" w:lineRule="exact"/>
        <w:ind w:firstLine="640" w:firstLineChars="200"/>
        <w:rPr>
          <w:rFonts w:hint="eastAsia" w:eastAsia="方正仿宋_GBK"/>
          <w:color w:val="000000"/>
          <w:sz w:val="32"/>
          <w:szCs w:val="32"/>
        </w:rPr>
      </w:pPr>
      <w:r>
        <w:rPr>
          <w:rFonts w:hint="eastAsia" w:eastAsia="方正仿宋_GBK"/>
          <w:color w:val="000000"/>
          <w:sz w:val="32"/>
          <w:szCs w:val="32"/>
        </w:rPr>
        <w:t>16.“三公”经费：指用财政拨款安排的因公出国（境）费、公务用车购置及运行费和公务接待费。其中，因公出国（境）费反映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spacing w:line="600" w:lineRule="exact"/>
        <w:ind w:firstLine="640" w:firstLineChars="200"/>
        <w:rPr>
          <w:rFonts w:hint="eastAsia" w:eastAsia="方正仿宋_GBK"/>
          <w:color w:val="000000"/>
          <w:sz w:val="32"/>
          <w:szCs w:val="32"/>
        </w:rPr>
      </w:pPr>
      <w:r>
        <w:rPr>
          <w:rFonts w:hint="eastAsia" w:eastAsia="方正仿宋_GBK"/>
          <w:color w:val="000000"/>
          <w:sz w:val="32"/>
          <w:szCs w:val="32"/>
        </w:rPr>
        <w:t>17.</w:t>
      </w:r>
      <w:r>
        <w:rPr>
          <w:rFonts w:hint="eastAsia" w:eastAsia="方正仿宋_GBK"/>
          <w:color w:val="000000"/>
          <w:sz w:val="32"/>
          <w:szCs w:val="32"/>
          <w:lang w:eastAsia="zh-CN"/>
        </w:rPr>
        <w:t>行政</w:t>
      </w:r>
      <w:r>
        <w:rPr>
          <w:rFonts w:hint="eastAsia" w:eastAsia="方正仿宋_GBK"/>
          <w:color w:val="000000"/>
          <w:sz w:val="32"/>
          <w:szCs w:val="32"/>
        </w:rPr>
        <w:t>运行经费：为保障行政单位（含参照公务员法管理的事业单位）运行用于购买货物和服务的各项资金，包括办公及印刷费、邮电费、会议费、福利费、日常维修费、专用材料及一般设备购置费、办公用房水电费、办公用房取暖费、办公用房管理费、办公用车运行维护费以及其他费用。</w:t>
      </w:r>
    </w:p>
    <w:p>
      <w:pPr>
        <w:spacing w:line="600" w:lineRule="exact"/>
        <w:ind w:firstLine="640" w:firstLineChars="200"/>
        <w:rPr>
          <w:rFonts w:hint="eastAsia" w:eastAsia="方正仿宋_GBK"/>
          <w:color w:val="000000"/>
          <w:sz w:val="32"/>
          <w:szCs w:val="32"/>
        </w:rPr>
      </w:pPr>
      <w:r>
        <w:rPr>
          <w:rFonts w:hint="eastAsia" w:eastAsia="方正仿宋_GBK"/>
          <w:color w:val="000000"/>
          <w:sz w:val="32"/>
          <w:szCs w:val="32"/>
        </w:rPr>
        <w:t>18.政府采购 ：就是指国家各级政府为从事日常的政务活动或为了满足公共服务的目的，利用国家财政性资金和政府借款购买货物、工程和服务的行为。政府采购不仅是指具体的采购过程，而且是采购政策、采购程序、采购过程及采购管理的总称，是一种对公共采购管理的制度</w:t>
      </w:r>
    </w:p>
    <w:p>
      <w:pPr>
        <w:spacing w:line="600" w:lineRule="exact"/>
        <w:rPr>
          <w:rFonts w:eastAsia="方正仿宋_GBK"/>
          <w:color w:val="000000"/>
          <w:sz w:val="32"/>
          <w:szCs w:val="32"/>
        </w:rPr>
      </w:pPr>
    </w:p>
    <w:p>
      <w:pPr>
        <w:spacing w:line="600" w:lineRule="exact"/>
        <w:ind w:firstLine="640" w:firstLineChars="200"/>
        <w:rPr>
          <w:rFonts w:eastAsia="方正仿宋_GBK"/>
          <w:color w:val="000000"/>
          <w:sz w:val="32"/>
          <w:szCs w:val="32"/>
        </w:rPr>
      </w:pPr>
    </w:p>
    <w:p>
      <w:pPr>
        <w:spacing w:line="600" w:lineRule="exact"/>
        <w:ind w:firstLine="640" w:firstLineChars="200"/>
        <w:rPr>
          <w:rFonts w:eastAsia="方正仿宋_GBK"/>
          <w:color w:val="000000"/>
          <w:sz w:val="32"/>
          <w:szCs w:val="32"/>
        </w:rPr>
      </w:pPr>
    </w:p>
    <w:p>
      <w:pPr>
        <w:spacing w:line="600" w:lineRule="exact"/>
        <w:ind w:firstLine="640" w:firstLineChars="200"/>
        <w:rPr>
          <w:rFonts w:eastAsia="方正仿宋_GBK"/>
          <w:color w:val="000000"/>
          <w:sz w:val="32"/>
          <w:szCs w:val="32"/>
        </w:rPr>
      </w:pPr>
      <w:r>
        <w:rPr>
          <w:rFonts w:hint="eastAsia" w:eastAsia="方正仿宋_GBK"/>
          <w:color w:val="000000"/>
          <w:sz w:val="32"/>
          <w:szCs w:val="32"/>
        </w:rPr>
        <w:t xml:space="preserve">                         元江招商合作局</w:t>
      </w:r>
    </w:p>
    <w:p>
      <w:pPr>
        <w:spacing w:line="600" w:lineRule="exact"/>
        <w:ind w:firstLine="640" w:firstLineChars="200"/>
        <w:rPr>
          <w:rFonts w:eastAsia="方正仿宋_GBK"/>
          <w:color w:val="000000"/>
          <w:sz w:val="32"/>
          <w:szCs w:val="32"/>
        </w:rPr>
      </w:pPr>
      <w:r>
        <w:rPr>
          <w:rFonts w:hint="eastAsia" w:eastAsia="方正仿宋_GBK"/>
          <w:color w:val="000000"/>
          <w:sz w:val="32"/>
          <w:szCs w:val="32"/>
        </w:rPr>
        <w:t xml:space="preserve">                       2018</w:t>
      </w:r>
      <w:bookmarkStart w:id="0" w:name="_GoBack"/>
      <w:bookmarkEnd w:id="0"/>
      <w:r>
        <w:rPr>
          <w:rFonts w:hint="eastAsia" w:eastAsia="方正仿宋_GBK"/>
          <w:color w:val="000000"/>
          <w:sz w:val="32"/>
          <w:szCs w:val="32"/>
        </w:rPr>
        <w:t>年10月29日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仿宋_GBK">
    <w:panose1 w:val="03000509000000000000"/>
    <w:charset w:val="86"/>
    <w:family w:val="script"/>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154845"/>
    <w:rsid w:val="00074427"/>
    <w:rsid w:val="001122C1"/>
    <w:rsid w:val="00154845"/>
    <w:rsid w:val="00172A9D"/>
    <w:rsid w:val="001B6768"/>
    <w:rsid w:val="00264123"/>
    <w:rsid w:val="00316EFD"/>
    <w:rsid w:val="00384509"/>
    <w:rsid w:val="00397631"/>
    <w:rsid w:val="00447A4A"/>
    <w:rsid w:val="00450DB0"/>
    <w:rsid w:val="004518E4"/>
    <w:rsid w:val="00452AEA"/>
    <w:rsid w:val="004869D2"/>
    <w:rsid w:val="004A4C54"/>
    <w:rsid w:val="0051768C"/>
    <w:rsid w:val="005417F8"/>
    <w:rsid w:val="005B0041"/>
    <w:rsid w:val="005C6CC1"/>
    <w:rsid w:val="0063751A"/>
    <w:rsid w:val="006E10E0"/>
    <w:rsid w:val="00704757"/>
    <w:rsid w:val="00736ABF"/>
    <w:rsid w:val="007D1ED9"/>
    <w:rsid w:val="007E743D"/>
    <w:rsid w:val="0086490F"/>
    <w:rsid w:val="00893A9E"/>
    <w:rsid w:val="008B7B6C"/>
    <w:rsid w:val="008E08FA"/>
    <w:rsid w:val="009A3CA9"/>
    <w:rsid w:val="00A05F38"/>
    <w:rsid w:val="00A10BBE"/>
    <w:rsid w:val="00A673DC"/>
    <w:rsid w:val="00AC1BCA"/>
    <w:rsid w:val="00AF4B85"/>
    <w:rsid w:val="00B4506F"/>
    <w:rsid w:val="00B45A46"/>
    <w:rsid w:val="00B936E8"/>
    <w:rsid w:val="00BD7FB0"/>
    <w:rsid w:val="00BE1533"/>
    <w:rsid w:val="00BE704E"/>
    <w:rsid w:val="00C95929"/>
    <w:rsid w:val="00CA59CE"/>
    <w:rsid w:val="00D22180"/>
    <w:rsid w:val="00D225BC"/>
    <w:rsid w:val="00D93682"/>
    <w:rsid w:val="00DA49A6"/>
    <w:rsid w:val="00E04870"/>
    <w:rsid w:val="00ED2FF8"/>
    <w:rsid w:val="00F25BC2"/>
    <w:rsid w:val="242C4099"/>
    <w:rsid w:val="39CC41C8"/>
    <w:rsid w:val="482A3E9D"/>
    <w:rsid w:val="4B8D1211"/>
    <w:rsid w:val="576D0EE3"/>
    <w:rsid w:val="5B3C6784"/>
    <w:rsid w:val="62E26F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8"/>
    <w:semiHidden/>
    <w:unhideWhenUsed/>
    <w:qFormat/>
    <w:uiPriority w:val="99"/>
    <w:pPr>
      <w:tabs>
        <w:tab w:val="center" w:pos="4153"/>
        <w:tab w:val="right" w:pos="8306"/>
      </w:tabs>
      <w:snapToGrid w:val="0"/>
      <w:jc w:val="left"/>
    </w:pPr>
    <w:rPr>
      <w:sz w:val="18"/>
      <w:szCs w:val="18"/>
    </w:rPr>
  </w:style>
  <w:style w:type="paragraph" w:styleId="3">
    <w:name w:val="header"/>
    <w:basedOn w:val="1"/>
    <w:link w:val="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7">
    <w:name w:val="页眉 Char"/>
    <w:basedOn w:val="5"/>
    <w:link w:val="3"/>
    <w:semiHidden/>
    <w:qFormat/>
    <w:uiPriority w:val="99"/>
    <w:rPr>
      <w:rFonts w:ascii="Times New Roman" w:hAnsi="Times New Roman" w:eastAsia="宋体" w:cs="Times New Roman"/>
      <w:sz w:val="18"/>
      <w:szCs w:val="18"/>
    </w:rPr>
  </w:style>
  <w:style w:type="character" w:customStyle="1" w:styleId="8">
    <w:name w:val="页脚 Char"/>
    <w:basedOn w:val="5"/>
    <w:link w:val="2"/>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Sky123.Org</Company>
  <Pages>1</Pages>
  <Words>17</Words>
  <Characters>99</Characters>
  <Lines>1</Lines>
  <Paragraphs>1</Paragraphs>
  <TotalTime>12</TotalTime>
  <ScaleCrop>false</ScaleCrop>
  <LinksUpToDate>false</LinksUpToDate>
  <CharactersWithSpaces>115</CharactersWithSpaces>
  <Application>WPS Office_11.1.0.8213_F1E327BC-269C-435d-A152-05C5408002CA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2019-01-24T23:55:00Z</dcterms:created>
  <dc:creator>Administrator</dc:creator>
  <cp:lastModifiedBy>流年似水</cp:lastModifiedBy>
  <cp:lastPrinted>2019-01-25T00:02:00Z</cp:lastPrinted>
  <dcterms:modified xsi:type="dcterms:W3CDTF">2019-01-28T06:45:26Z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2052-11.1.0.8213</vt:lpwstr>
  </property>
</Properties>
</file>