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511" w:rsidRDefault="00C62B31">
      <w:pPr>
        <w:jc w:val="center"/>
        <w:rPr>
          <w:rFonts w:asciiTheme="minorEastAsia" w:hAnsiTheme="minorEastAsia"/>
          <w:b/>
          <w:sz w:val="36"/>
          <w:szCs w:val="36"/>
        </w:rPr>
      </w:pPr>
      <w:r>
        <w:rPr>
          <w:rFonts w:asciiTheme="minorEastAsia" w:hAnsiTheme="minorEastAsia" w:hint="eastAsia"/>
          <w:b/>
          <w:sz w:val="36"/>
          <w:szCs w:val="36"/>
        </w:rPr>
        <w:t>元江县人大办部门决算绩效评价管理情况说明</w:t>
      </w:r>
    </w:p>
    <w:p w:rsidR="001B6511" w:rsidRDefault="001B6511">
      <w:pPr>
        <w:pStyle w:val="1"/>
        <w:ind w:left="600" w:firstLineChars="100" w:firstLine="300"/>
        <w:rPr>
          <w:sz w:val="30"/>
          <w:szCs w:val="30"/>
        </w:rPr>
      </w:pPr>
    </w:p>
    <w:p w:rsidR="001B6511" w:rsidRDefault="00C62B31">
      <w:pPr>
        <w:pStyle w:val="1"/>
        <w:ind w:left="600" w:firstLineChars="100" w:firstLine="300"/>
        <w:rPr>
          <w:sz w:val="30"/>
          <w:szCs w:val="30"/>
        </w:rPr>
      </w:pPr>
      <w:r>
        <w:rPr>
          <w:rFonts w:hint="eastAsia"/>
          <w:sz w:val="30"/>
          <w:szCs w:val="30"/>
        </w:rPr>
        <w:t>一、绩效评价工作开展情况</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玉溪市市级财政预算绩效管理暂行办法》要求，县人大办在2017年度组织对2017年度一般公共预算项目支出未开展绩效自评，部门决算中未反映项目绩效自评结果情况。</w:t>
      </w:r>
    </w:p>
    <w:p w:rsidR="001B6511" w:rsidRDefault="00C62B31">
      <w:pPr>
        <w:numPr>
          <w:ilvl w:val="0"/>
          <w:numId w:val="1"/>
        </w:numPr>
        <w:ind w:firstLineChars="200" w:firstLine="600"/>
        <w:rPr>
          <w:sz w:val="30"/>
          <w:szCs w:val="30"/>
        </w:rPr>
      </w:pPr>
      <w:r>
        <w:rPr>
          <w:rFonts w:hint="eastAsia"/>
          <w:sz w:val="30"/>
          <w:szCs w:val="30"/>
        </w:rPr>
        <w:t>绩效评价结果</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根据年初设定的绩效目标，项目自评得分为0分。项目全年预算数为262万元，执行数为177.28万元，完成预算的67.66%。主要产出和效果：</w:t>
      </w:r>
    </w:p>
    <w:p w:rsidR="001B6511" w:rsidRDefault="00C62B31">
      <w:pPr>
        <w:numPr>
          <w:ilvl w:val="0"/>
          <w:numId w:val="2"/>
        </w:numPr>
        <w:ind w:firstLineChars="200" w:firstLine="640"/>
        <w:rPr>
          <w:rFonts w:ascii="仿宋" w:eastAsia="仿宋" w:hAnsi="仿宋"/>
          <w:color w:val="000000"/>
          <w:sz w:val="32"/>
        </w:rPr>
      </w:pPr>
      <w:r>
        <w:rPr>
          <w:rFonts w:ascii="仿宋" w:eastAsia="仿宋" w:hAnsi="仿宋" w:hint="eastAsia"/>
          <w:color w:val="000000"/>
          <w:sz w:val="32"/>
        </w:rPr>
        <w:t>人大会议项目106万元：人民代表大会和常委会会议费40万元和县乡两级换届经费66万元，主要用于县第十七届人大一次会议的筹备和全县10个乡镇（街道）人大换届工作的开展，保障了县人代会的顺利召开和</w:t>
      </w:r>
      <w:proofErr w:type="gramStart"/>
      <w:r>
        <w:rPr>
          <w:rFonts w:ascii="仿宋" w:eastAsia="仿宋" w:hAnsi="仿宋" w:hint="eastAsia"/>
          <w:color w:val="000000"/>
          <w:sz w:val="32"/>
        </w:rPr>
        <w:t>10个10个</w:t>
      </w:r>
      <w:proofErr w:type="gramEnd"/>
      <w:r>
        <w:rPr>
          <w:rFonts w:ascii="仿宋" w:eastAsia="仿宋" w:hAnsi="仿宋" w:hint="eastAsia"/>
          <w:color w:val="000000"/>
          <w:sz w:val="32"/>
        </w:rPr>
        <w:t>乡镇（街道）人大换届工作的顺利完成。</w:t>
      </w:r>
    </w:p>
    <w:p w:rsidR="001B6511" w:rsidRDefault="00C62B31">
      <w:pPr>
        <w:numPr>
          <w:ilvl w:val="0"/>
          <w:numId w:val="2"/>
        </w:numPr>
        <w:tabs>
          <w:tab w:val="clear" w:pos="312"/>
        </w:tabs>
        <w:ind w:firstLineChars="200" w:firstLine="640"/>
        <w:rPr>
          <w:rFonts w:ascii="仿宋" w:eastAsia="仿宋" w:hAnsi="仿宋"/>
          <w:color w:val="000000"/>
          <w:sz w:val="32"/>
        </w:rPr>
      </w:pPr>
      <w:r>
        <w:rPr>
          <w:rFonts w:ascii="仿宋" w:eastAsia="仿宋" w:hAnsi="仿宋" w:hint="eastAsia"/>
          <w:color w:val="000000"/>
          <w:sz w:val="32"/>
        </w:rPr>
        <w:t>人大立法项目（地方法规制定费）15万元，主要用于调研、评审、制定和聘请专家的各项开支，</w:t>
      </w:r>
      <w:r>
        <w:rPr>
          <w:rFonts w:ascii="方正仿宋_GBK" w:eastAsia="方正仿宋_GBK" w:hAnsi="方正仿宋_GBK" w:cs="方正仿宋_GBK" w:hint="eastAsia"/>
          <w:sz w:val="32"/>
          <w:szCs w:val="32"/>
        </w:rPr>
        <w:t>起草《云南省元江哈尼族彝族傣族自治县文化遗产保护条例》、调研</w:t>
      </w:r>
      <w:proofErr w:type="gramStart"/>
      <w:r>
        <w:rPr>
          <w:rFonts w:ascii="方正仿宋_GBK" w:eastAsia="方正仿宋_GBK" w:hAnsi="方正仿宋_GBK" w:cs="方正仿宋_GBK" w:hint="eastAsia"/>
          <w:sz w:val="32"/>
          <w:szCs w:val="32"/>
        </w:rPr>
        <w:t>“2018--2022”年拟立法</w:t>
      </w:r>
      <w:proofErr w:type="gramEnd"/>
      <w:r>
        <w:rPr>
          <w:rFonts w:ascii="方正仿宋_GBK" w:eastAsia="方正仿宋_GBK" w:hAnsi="方正仿宋_GBK" w:cs="方正仿宋_GBK" w:hint="eastAsia"/>
          <w:sz w:val="32"/>
          <w:szCs w:val="32"/>
        </w:rPr>
        <w:t>项目建议（草案）、审查《元江哈</w:t>
      </w:r>
      <w:r>
        <w:rPr>
          <w:rFonts w:ascii="方正仿宋_GBK" w:eastAsia="方正仿宋_GBK" w:hAnsi="方正仿宋_GBK" w:cs="方正仿宋_GBK" w:hint="eastAsia"/>
          <w:sz w:val="32"/>
          <w:szCs w:val="32"/>
        </w:rPr>
        <w:lastRenderedPageBreak/>
        <w:t>尼族彝族傣族自治县农村公益性公墓管理办法》合法性（备案）、制定《云南省元江哈尼族彝族傣族自治县文化遗产保护条例》等工作</w:t>
      </w:r>
      <w:r>
        <w:rPr>
          <w:rFonts w:ascii="仿宋" w:eastAsia="仿宋" w:hAnsi="仿宋" w:hint="eastAsia"/>
          <w:color w:val="000000"/>
          <w:sz w:val="32"/>
        </w:rPr>
        <w:t>。</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3.人大代表</w:t>
      </w:r>
      <w:proofErr w:type="gramStart"/>
      <w:r>
        <w:rPr>
          <w:rFonts w:ascii="仿宋" w:eastAsia="仿宋" w:hAnsi="仿宋" w:hint="eastAsia"/>
          <w:color w:val="000000"/>
          <w:sz w:val="32"/>
        </w:rPr>
        <w:t>履</w:t>
      </w:r>
      <w:proofErr w:type="gramEnd"/>
      <w:r>
        <w:rPr>
          <w:rFonts w:ascii="仿宋" w:eastAsia="仿宋" w:hAnsi="仿宋" w:hint="eastAsia"/>
          <w:color w:val="000000"/>
          <w:sz w:val="32"/>
        </w:rPr>
        <w:t>职能力提升项目36.28万元：代表培训和学习交流费20万元和代表履职补助经费16.28万元，主要用于组织县人大代表外出培训和29名县人大代表委员履职补助，全年共组织开展人大代表培训10期138人次。</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4.代表工作项目：乡镇（街道）代表活动站运行经费20万元，主要用于全县10个乡镇（街道）代表活动站运行经费，每个代表活动站补助2万元，有效保障了各个活动站日常工作的有序开展。</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通过项目实施，有效保障了国库集中支付业务和政府采购代理机构监督检查工作的顺利开展。</w:t>
      </w:r>
    </w:p>
    <w:p w:rsidR="001B6511" w:rsidRDefault="00C62B31">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1B6511" w:rsidRPr="00B245D8" w:rsidRDefault="00C62B31" w:rsidP="00B245D8">
      <w:pPr>
        <w:ind w:firstLineChars="200" w:firstLine="640"/>
        <w:rPr>
          <w:rFonts w:ascii="仿宋" w:eastAsia="仿宋" w:hAnsi="仿宋"/>
          <w:color w:val="000000"/>
          <w:sz w:val="32"/>
        </w:rPr>
        <w:sectPr w:rsidR="001B6511" w:rsidRPr="00B245D8">
          <w:pgSz w:w="11906" w:h="16838"/>
          <w:pgMar w:top="1440" w:right="1800" w:bottom="1440" w:left="1800" w:header="851" w:footer="992" w:gutter="0"/>
          <w:cols w:space="425"/>
          <w:docGrid w:type="lines" w:linePitch="312"/>
        </w:sect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1458"/>
        <w:gridCol w:w="2446"/>
        <w:gridCol w:w="3366"/>
        <w:gridCol w:w="2420"/>
        <w:gridCol w:w="2420"/>
      </w:tblGrid>
      <w:tr w:rsidR="001B6511">
        <w:trPr>
          <w:trHeight w:val="405"/>
        </w:trPr>
        <w:tc>
          <w:tcPr>
            <w:tcW w:w="9646" w:type="dxa"/>
            <w:gridSpan w:val="8"/>
            <w:shd w:val="clear" w:color="auto" w:fill="auto"/>
            <w:vAlign w:val="center"/>
          </w:tcPr>
          <w:p w:rsidR="001B6511" w:rsidRDefault="001B6511" w:rsidP="00B245D8">
            <w:pPr>
              <w:widowControl/>
              <w:textAlignment w:val="center"/>
              <w:rPr>
                <w:rFonts w:ascii="仿宋_GB2312" w:eastAsia="仿宋_GB2312" w:hAnsi="宋体" w:cs="仿宋_GB2312"/>
                <w:b/>
                <w:color w:val="000000"/>
                <w:kern w:val="0"/>
                <w:sz w:val="32"/>
                <w:szCs w:val="32"/>
              </w:rPr>
            </w:pPr>
          </w:p>
          <w:p w:rsidR="001B6511" w:rsidRDefault="00C62B31">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46" w:type="dxa"/>
            <w:shd w:val="clear" w:color="auto" w:fill="auto"/>
            <w:vAlign w:val="center"/>
          </w:tcPr>
          <w:p w:rsidR="001B6511" w:rsidRDefault="001B6511">
            <w:pPr>
              <w:widowControl/>
              <w:textAlignment w:val="center"/>
              <w:rPr>
                <w:rFonts w:ascii="仿宋_GB2312" w:eastAsia="仿宋_GB2312" w:hAnsi="宋体" w:cs="仿宋_GB2312"/>
                <w:b/>
                <w:color w:val="000000"/>
                <w:kern w:val="0"/>
                <w:sz w:val="32"/>
                <w:szCs w:val="32"/>
              </w:rPr>
            </w:pPr>
          </w:p>
        </w:tc>
        <w:tc>
          <w:tcPr>
            <w:tcW w:w="3366" w:type="dxa"/>
            <w:shd w:val="clear" w:color="auto" w:fill="auto"/>
            <w:vAlign w:val="center"/>
          </w:tcPr>
          <w:p w:rsidR="001B6511" w:rsidRDefault="001B6511">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1B6511" w:rsidRDefault="001B6511">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1B6511" w:rsidRDefault="001B6511">
            <w:pPr>
              <w:widowControl/>
              <w:textAlignment w:val="center"/>
              <w:rPr>
                <w:rFonts w:ascii="仿宋_GB2312" w:eastAsia="仿宋_GB2312" w:hAnsi="宋体" w:cs="仿宋_GB2312"/>
                <w:b/>
                <w:color w:val="000000"/>
                <w:kern w:val="0"/>
                <w:sz w:val="32"/>
                <w:szCs w:val="32"/>
              </w:rPr>
            </w:pPr>
          </w:p>
        </w:tc>
      </w:tr>
      <w:tr w:rsidR="001B6511">
        <w:trPr>
          <w:trHeight w:val="286"/>
        </w:trPr>
        <w:tc>
          <w:tcPr>
            <w:tcW w:w="1080" w:type="dxa"/>
            <w:shd w:val="clear" w:color="auto" w:fill="auto"/>
            <w:vAlign w:val="center"/>
          </w:tcPr>
          <w:p w:rsidR="001B6511" w:rsidRDefault="001B6511">
            <w:pPr>
              <w:rPr>
                <w:rFonts w:ascii="宋体" w:eastAsia="宋体" w:hAnsi="宋体" w:cs="宋体"/>
                <w:color w:val="000000"/>
                <w:sz w:val="24"/>
                <w:szCs w:val="24"/>
              </w:rPr>
            </w:pPr>
          </w:p>
        </w:tc>
        <w:tc>
          <w:tcPr>
            <w:tcW w:w="1354" w:type="dxa"/>
            <w:shd w:val="clear" w:color="auto" w:fill="auto"/>
            <w:vAlign w:val="center"/>
          </w:tcPr>
          <w:p w:rsidR="001B6511" w:rsidRDefault="001B6511">
            <w:pPr>
              <w:rPr>
                <w:rFonts w:ascii="宋体" w:eastAsia="宋体" w:hAnsi="宋体" w:cs="宋体"/>
                <w:color w:val="000000"/>
                <w:sz w:val="24"/>
                <w:szCs w:val="24"/>
              </w:rPr>
            </w:pPr>
          </w:p>
        </w:tc>
        <w:tc>
          <w:tcPr>
            <w:tcW w:w="1354" w:type="dxa"/>
            <w:shd w:val="clear" w:color="auto" w:fill="auto"/>
            <w:vAlign w:val="center"/>
          </w:tcPr>
          <w:p w:rsidR="001B6511" w:rsidRDefault="001B6511">
            <w:pPr>
              <w:rPr>
                <w:rFonts w:ascii="宋体" w:eastAsia="宋体" w:hAnsi="宋体" w:cs="宋体"/>
                <w:color w:val="000000"/>
                <w:sz w:val="24"/>
                <w:szCs w:val="24"/>
              </w:rPr>
            </w:pPr>
          </w:p>
        </w:tc>
        <w:tc>
          <w:tcPr>
            <w:tcW w:w="1370" w:type="dxa"/>
            <w:gridSpan w:val="2"/>
            <w:shd w:val="clear" w:color="auto" w:fill="auto"/>
            <w:vAlign w:val="center"/>
          </w:tcPr>
          <w:p w:rsidR="001B6511" w:rsidRDefault="001B6511">
            <w:pPr>
              <w:rPr>
                <w:rFonts w:ascii="宋体" w:eastAsia="宋体" w:hAnsi="宋体" w:cs="宋体"/>
                <w:color w:val="000000"/>
                <w:sz w:val="24"/>
                <w:szCs w:val="24"/>
              </w:rPr>
            </w:pPr>
          </w:p>
        </w:tc>
        <w:tc>
          <w:tcPr>
            <w:tcW w:w="3030" w:type="dxa"/>
            <w:gridSpan w:val="2"/>
            <w:shd w:val="clear" w:color="auto" w:fill="auto"/>
            <w:vAlign w:val="center"/>
          </w:tcPr>
          <w:p w:rsidR="001B6511" w:rsidRDefault="001B6511">
            <w:pPr>
              <w:rPr>
                <w:rFonts w:ascii="宋体" w:eastAsia="宋体" w:hAnsi="宋体" w:cs="宋体"/>
                <w:color w:val="000000"/>
                <w:sz w:val="24"/>
                <w:szCs w:val="24"/>
              </w:rPr>
            </w:pPr>
          </w:p>
        </w:tc>
        <w:tc>
          <w:tcPr>
            <w:tcW w:w="1458" w:type="dxa"/>
            <w:shd w:val="clear" w:color="auto" w:fill="auto"/>
            <w:vAlign w:val="center"/>
          </w:tcPr>
          <w:p w:rsidR="001B6511" w:rsidRDefault="001B6511">
            <w:pPr>
              <w:rPr>
                <w:rFonts w:ascii="宋体" w:eastAsia="宋体" w:hAnsi="宋体" w:cs="宋体"/>
                <w:color w:val="000000"/>
                <w:sz w:val="24"/>
                <w:szCs w:val="24"/>
              </w:rPr>
            </w:pPr>
          </w:p>
        </w:tc>
        <w:tc>
          <w:tcPr>
            <w:tcW w:w="2446" w:type="dxa"/>
            <w:shd w:val="clear" w:color="auto" w:fill="auto"/>
            <w:vAlign w:val="center"/>
          </w:tcPr>
          <w:p w:rsidR="001B6511" w:rsidRDefault="001B6511">
            <w:pPr>
              <w:rPr>
                <w:rFonts w:ascii="宋体" w:eastAsia="宋体" w:hAnsi="宋体" w:cs="宋体"/>
                <w:color w:val="000000"/>
                <w:sz w:val="24"/>
                <w:szCs w:val="24"/>
              </w:rPr>
            </w:pPr>
          </w:p>
        </w:tc>
        <w:tc>
          <w:tcPr>
            <w:tcW w:w="3366" w:type="dxa"/>
            <w:shd w:val="clear" w:color="auto" w:fill="auto"/>
            <w:vAlign w:val="center"/>
          </w:tcPr>
          <w:p w:rsidR="001B6511" w:rsidRDefault="001B6511">
            <w:pPr>
              <w:rPr>
                <w:rFonts w:ascii="宋体" w:eastAsia="宋体" w:hAnsi="宋体" w:cs="宋体"/>
                <w:color w:val="000000"/>
                <w:sz w:val="24"/>
                <w:szCs w:val="24"/>
              </w:rPr>
            </w:pPr>
          </w:p>
        </w:tc>
        <w:tc>
          <w:tcPr>
            <w:tcW w:w="2420" w:type="dxa"/>
            <w:shd w:val="clear" w:color="auto" w:fill="auto"/>
            <w:vAlign w:val="center"/>
          </w:tcPr>
          <w:p w:rsidR="001B6511" w:rsidRDefault="001B6511">
            <w:pPr>
              <w:rPr>
                <w:rFonts w:ascii="宋体" w:eastAsia="宋体" w:hAnsi="宋体" w:cs="宋体"/>
                <w:color w:val="000000"/>
                <w:sz w:val="24"/>
                <w:szCs w:val="24"/>
              </w:rPr>
            </w:pPr>
          </w:p>
        </w:tc>
        <w:tc>
          <w:tcPr>
            <w:tcW w:w="2420" w:type="dxa"/>
            <w:shd w:val="clear" w:color="auto" w:fill="auto"/>
            <w:vAlign w:val="center"/>
          </w:tcPr>
          <w:p w:rsidR="001B6511" w:rsidRDefault="001B6511">
            <w:pPr>
              <w:rPr>
                <w:rFonts w:ascii="宋体" w:eastAsia="宋体" w:hAnsi="宋体" w:cs="宋体"/>
                <w:color w:val="000000"/>
                <w:sz w:val="24"/>
                <w:szCs w:val="24"/>
              </w:rPr>
            </w:pPr>
          </w:p>
        </w:tc>
      </w:tr>
      <w:tr w:rsidR="001B6511">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 w:eastAsia="仿宋" w:hAnsi="仿宋" w:hint="eastAsia"/>
                <w:color w:val="000000"/>
                <w:sz w:val="32"/>
              </w:rPr>
              <w:t>人民代表大会和常委会会议费</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元江县人大常委会办公室</w:t>
            </w:r>
            <w:r w:rsidR="00C62B31">
              <w:rPr>
                <w:rFonts w:ascii="仿宋_GB2312" w:eastAsia="仿宋_GB2312" w:hAnsi="宋体" w:cs="仿宋_GB2312" w:hint="eastAsia"/>
                <w:color w:val="000000"/>
                <w:kern w:val="0"/>
                <w:sz w:val="24"/>
                <w:szCs w:val="24"/>
              </w:rPr>
              <w:t xml:space="preserve">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元江县人大常委会</w:t>
            </w:r>
            <w:r w:rsidR="00C62B31">
              <w:rPr>
                <w:rFonts w:ascii="仿宋_GB2312" w:eastAsia="仿宋_GB2312" w:hAnsi="宋体" w:cs="仿宋_GB2312" w:hint="eastAsia"/>
                <w:color w:val="000000"/>
                <w:kern w:val="0"/>
                <w:sz w:val="24"/>
                <w:szCs w:val="24"/>
              </w:rPr>
              <w:t xml:space="preserve">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2018年度</w:t>
            </w:r>
            <w:r w:rsidR="00C62B31">
              <w:rPr>
                <w:rFonts w:ascii="仿宋_GB2312" w:eastAsia="仿宋_GB2312" w:hAnsi="宋体" w:cs="仿宋_GB2312" w:hint="eastAsia"/>
                <w:color w:val="000000"/>
                <w:kern w:val="0"/>
                <w:sz w:val="24"/>
                <w:szCs w:val="24"/>
              </w:rPr>
              <w:t xml:space="preserve">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50</w:t>
            </w:r>
            <w:r w:rsidR="00C62B31">
              <w:rPr>
                <w:rFonts w:ascii="仿宋_GB2312" w:eastAsia="仿宋_GB2312" w:hAnsi="宋体" w:cs="仿宋_GB2312" w:hint="eastAsia"/>
                <w:color w:val="000000"/>
                <w:kern w:val="0"/>
                <w:sz w:val="24"/>
                <w:szCs w:val="24"/>
              </w:rPr>
              <w:t xml:space="preserve">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50</w:t>
            </w:r>
            <w:r w:rsidR="00C62B31">
              <w:rPr>
                <w:rFonts w:ascii="仿宋_GB2312" w:eastAsia="仿宋_GB2312" w:hAnsi="宋体" w:cs="仿宋_GB2312" w:hint="eastAsia"/>
                <w:color w:val="000000"/>
                <w:kern w:val="0"/>
                <w:sz w:val="24"/>
                <w:szCs w:val="24"/>
              </w:rPr>
              <w:t xml:space="preserve">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仿宋_GB2312" w:eastAsia="仿宋_GB2312" w:hAnsi="宋体" w:cs="仿宋_GB2312"/>
                <w:color w:val="000000"/>
                <w:kern w:val="0"/>
                <w:sz w:val="24"/>
                <w:szCs w:val="24"/>
              </w:rPr>
            </w:pPr>
          </w:p>
        </w:tc>
      </w:tr>
      <w:tr w:rsidR="001B6511">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延续性项目</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r>
      <w:tr w:rsidR="001B6511">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仿宋_GB2312" w:eastAsia="仿宋_GB2312" w:hAnsi="宋体" w:cs="仿宋_GB2312"/>
                <w:color w:val="000000"/>
                <w:sz w:val="24"/>
                <w:szCs w:val="24"/>
              </w:rPr>
            </w:pPr>
          </w:p>
        </w:tc>
      </w:tr>
      <w:tr w:rsidR="001B6511">
        <w:trPr>
          <w:trHeight w:val="480"/>
        </w:trPr>
        <w:tc>
          <w:tcPr>
            <w:tcW w:w="964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r>
      <w:tr w:rsidR="001B651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jc w:val="center"/>
              <w:textAlignment w:val="center"/>
              <w:rPr>
                <w:rFonts w:ascii="宋体" w:eastAsia="宋体" w:hAnsi="宋体" w:cs="宋体"/>
                <w:color w:val="000000"/>
                <w:kern w:val="0"/>
                <w:sz w:val="24"/>
                <w:szCs w:val="24"/>
              </w:rPr>
            </w:pPr>
          </w:p>
        </w:tc>
      </w:tr>
      <w:tr w:rsidR="001B6511">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顺利召开人民代表大会</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B245D8">
              <w:rPr>
                <w:rFonts w:ascii="仿宋_GB2312" w:eastAsia="仿宋_GB2312" w:hAnsi="宋体" w:cs="仿宋_GB2312" w:hint="eastAsia"/>
                <w:color w:val="000000"/>
                <w:kern w:val="0"/>
                <w:sz w:val="20"/>
                <w:szCs w:val="20"/>
              </w:rPr>
              <w:t>100%</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B245D8">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为顺</w:t>
            </w:r>
            <w:proofErr w:type="gramStart"/>
            <w:r>
              <w:rPr>
                <w:rFonts w:ascii="仿宋_GB2312" w:eastAsia="仿宋_GB2312" w:hAnsi="宋体" w:cs="仿宋_GB2312" w:hint="eastAsia"/>
                <w:color w:val="000000"/>
                <w:sz w:val="20"/>
                <w:szCs w:val="20"/>
              </w:rPr>
              <w:t>得召开</w:t>
            </w:r>
            <w:proofErr w:type="gramEnd"/>
            <w:r>
              <w:rPr>
                <w:rFonts w:ascii="仿宋_GB2312" w:eastAsia="仿宋_GB2312" w:hAnsi="宋体" w:cs="仿宋_GB2312" w:hint="eastAsia"/>
                <w:color w:val="000000"/>
                <w:sz w:val="20"/>
                <w:szCs w:val="20"/>
              </w:rPr>
              <w:t>人民代表大会，完成各项预定目标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B245D8">
              <w:rPr>
                <w:rFonts w:ascii="仿宋_GB2312" w:eastAsia="仿宋_GB2312" w:hAnsi="宋体" w:cs="仿宋_GB2312" w:hint="eastAsia"/>
                <w:color w:val="000000"/>
                <w:kern w:val="0"/>
                <w:sz w:val="20"/>
                <w:szCs w:val="20"/>
              </w:rPr>
              <w:t>100%</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480"/>
        </w:trPr>
        <w:tc>
          <w:tcPr>
            <w:tcW w:w="964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r>
      <w:tr w:rsidR="001B6511">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C62B3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6511" w:rsidRDefault="001B6511">
            <w:pPr>
              <w:rPr>
                <w:rFonts w:ascii="仿宋_GB2312" w:eastAsia="仿宋_GB2312" w:hAnsi="宋体" w:cs="仿宋_GB2312"/>
                <w:color w:val="000000"/>
                <w:sz w:val="20"/>
                <w:szCs w:val="20"/>
              </w:rPr>
            </w:pPr>
          </w:p>
        </w:tc>
      </w:tr>
      <w:tr w:rsidR="001B6511">
        <w:trPr>
          <w:trHeight w:val="286"/>
        </w:trPr>
        <w:tc>
          <w:tcPr>
            <w:tcW w:w="1080" w:type="dxa"/>
            <w:shd w:val="clear" w:color="auto" w:fill="auto"/>
            <w:vAlign w:val="center"/>
          </w:tcPr>
          <w:p w:rsidR="001B6511" w:rsidRDefault="001B6511">
            <w:pPr>
              <w:rPr>
                <w:rFonts w:ascii="宋体" w:eastAsia="宋体" w:hAnsi="宋体" w:cs="宋体"/>
                <w:color w:val="000000"/>
                <w:sz w:val="24"/>
                <w:szCs w:val="24"/>
              </w:rPr>
            </w:pPr>
          </w:p>
        </w:tc>
        <w:tc>
          <w:tcPr>
            <w:tcW w:w="1354" w:type="dxa"/>
            <w:shd w:val="clear" w:color="auto" w:fill="auto"/>
            <w:vAlign w:val="center"/>
          </w:tcPr>
          <w:p w:rsidR="001B6511" w:rsidRDefault="001B6511">
            <w:pPr>
              <w:rPr>
                <w:rFonts w:ascii="宋体" w:eastAsia="宋体" w:hAnsi="宋体" w:cs="宋体"/>
                <w:color w:val="000000"/>
                <w:sz w:val="24"/>
                <w:szCs w:val="24"/>
              </w:rPr>
            </w:pPr>
          </w:p>
        </w:tc>
        <w:tc>
          <w:tcPr>
            <w:tcW w:w="1354" w:type="dxa"/>
            <w:shd w:val="clear" w:color="auto" w:fill="auto"/>
            <w:vAlign w:val="center"/>
          </w:tcPr>
          <w:p w:rsidR="001B6511" w:rsidRDefault="001B6511">
            <w:pPr>
              <w:rPr>
                <w:rFonts w:ascii="宋体" w:eastAsia="宋体" w:hAnsi="宋体" w:cs="宋体"/>
                <w:color w:val="000000"/>
                <w:sz w:val="24"/>
                <w:szCs w:val="24"/>
              </w:rPr>
            </w:pPr>
          </w:p>
        </w:tc>
        <w:tc>
          <w:tcPr>
            <w:tcW w:w="1370" w:type="dxa"/>
            <w:gridSpan w:val="2"/>
            <w:shd w:val="clear" w:color="auto" w:fill="auto"/>
            <w:vAlign w:val="center"/>
          </w:tcPr>
          <w:p w:rsidR="001B6511" w:rsidRDefault="001B6511">
            <w:pPr>
              <w:rPr>
                <w:rFonts w:ascii="宋体" w:eastAsia="宋体" w:hAnsi="宋体" w:cs="宋体"/>
                <w:color w:val="000000"/>
                <w:sz w:val="24"/>
                <w:szCs w:val="24"/>
              </w:rPr>
            </w:pPr>
          </w:p>
        </w:tc>
        <w:tc>
          <w:tcPr>
            <w:tcW w:w="3030" w:type="dxa"/>
            <w:gridSpan w:val="2"/>
            <w:shd w:val="clear" w:color="auto" w:fill="auto"/>
            <w:vAlign w:val="center"/>
          </w:tcPr>
          <w:p w:rsidR="001B6511" w:rsidRDefault="001B6511">
            <w:pPr>
              <w:rPr>
                <w:rFonts w:ascii="宋体" w:eastAsia="宋体" w:hAnsi="宋体" w:cs="宋体"/>
                <w:color w:val="000000"/>
                <w:sz w:val="24"/>
                <w:szCs w:val="24"/>
              </w:rPr>
            </w:pPr>
          </w:p>
        </w:tc>
        <w:tc>
          <w:tcPr>
            <w:tcW w:w="1458" w:type="dxa"/>
            <w:shd w:val="clear" w:color="auto" w:fill="auto"/>
            <w:vAlign w:val="center"/>
          </w:tcPr>
          <w:p w:rsidR="001B6511" w:rsidRDefault="001B6511">
            <w:pPr>
              <w:rPr>
                <w:rFonts w:ascii="宋体" w:eastAsia="宋体" w:hAnsi="宋体" w:cs="宋体"/>
                <w:color w:val="000000"/>
                <w:sz w:val="24"/>
                <w:szCs w:val="24"/>
              </w:rPr>
            </w:pPr>
          </w:p>
        </w:tc>
        <w:tc>
          <w:tcPr>
            <w:tcW w:w="2446" w:type="dxa"/>
            <w:shd w:val="clear" w:color="auto" w:fill="auto"/>
            <w:vAlign w:val="center"/>
          </w:tcPr>
          <w:p w:rsidR="001B6511" w:rsidRDefault="001B6511">
            <w:pPr>
              <w:rPr>
                <w:rFonts w:ascii="宋体" w:eastAsia="宋体" w:hAnsi="宋体" w:cs="宋体"/>
                <w:color w:val="000000"/>
                <w:sz w:val="24"/>
                <w:szCs w:val="24"/>
              </w:rPr>
            </w:pPr>
          </w:p>
        </w:tc>
        <w:tc>
          <w:tcPr>
            <w:tcW w:w="3366" w:type="dxa"/>
            <w:shd w:val="clear" w:color="auto" w:fill="auto"/>
            <w:vAlign w:val="center"/>
          </w:tcPr>
          <w:p w:rsidR="001B6511" w:rsidRDefault="001B6511">
            <w:pPr>
              <w:rPr>
                <w:rFonts w:ascii="宋体" w:eastAsia="宋体" w:hAnsi="宋体" w:cs="宋体"/>
                <w:color w:val="000000"/>
                <w:sz w:val="24"/>
                <w:szCs w:val="24"/>
              </w:rPr>
            </w:pPr>
          </w:p>
        </w:tc>
        <w:tc>
          <w:tcPr>
            <w:tcW w:w="2420" w:type="dxa"/>
            <w:shd w:val="clear" w:color="auto" w:fill="auto"/>
            <w:vAlign w:val="center"/>
          </w:tcPr>
          <w:p w:rsidR="001B6511" w:rsidRDefault="001B6511">
            <w:pPr>
              <w:rPr>
                <w:rFonts w:ascii="宋体" w:eastAsia="宋体" w:hAnsi="宋体" w:cs="宋体"/>
                <w:color w:val="000000"/>
                <w:sz w:val="24"/>
                <w:szCs w:val="24"/>
              </w:rPr>
            </w:pPr>
          </w:p>
        </w:tc>
        <w:tc>
          <w:tcPr>
            <w:tcW w:w="2420" w:type="dxa"/>
            <w:shd w:val="clear" w:color="auto" w:fill="auto"/>
            <w:vAlign w:val="center"/>
          </w:tcPr>
          <w:p w:rsidR="001B6511" w:rsidRDefault="001B6511">
            <w:pPr>
              <w:rPr>
                <w:rFonts w:ascii="宋体" w:eastAsia="宋体" w:hAnsi="宋体" w:cs="宋体"/>
                <w:color w:val="000000"/>
                <w:sz w:val="24"/>
                <w:szCs w:val="24"/>
              </w:rPr>
            </w:pPr>
          </w:p>
        </w:tc>
      </w:tr>
      <w:tr w:rsidR="001B6511">
        <w:trPr>
          <w:trHeight w:val="735"/>
        </w:trPr>
        <w:tc>
          <w:tcPr>
            <w:tcW w:w="9646" w:type="dxa"/>
            <w:gridSpan w:val="8"/>
            <w:shd w:val="clear" w:color="auto" w:fill="auto"/>
            <w:vAlign w:val="center"/>
          </w:tcPr>
          <w:p w:rsidR="001B6511" w:rsidRDefault="00C62B31">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预算单位：元江县人大办                           公告时间：</w:t>
            </w:r>
          </w:p>
          <w:p w:rsidR="007E5B17" w:rsidRDefault="00C62B31">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1B6511" w:rsidRPr="007E5B17" w:rsidRDefault="007E5B17">
            <w:pPr>
              <w:jc w:val="center"/>
              <w:rPr>
                <w:rFonts w:ascii="仿宋" w:eastAsia="仿宋" w:hAnsi="仿宋" w:cs="Times New Roman"/>
                <w:sz w:val="32"/>
                <w:szCs w:val="32"/>
              </w:rPr>
            </w:pPr>
            <w:r>
              <w:rPr>
                <w:rFonts w:ascii="Times New Roman" w:eastAsia="仿宋" w:hAnsi="Times New Roman" w:cs="Times New Roman" w:hint="eastAsia"/>
                <w:b/>
                <w:sz w:val="32"/>
                <w:szCs w:val="32"/>
              </w:rPr>
              <w:t xml:space="preserve">              </w:t>
            </w:r>
            <w:r w:rsidRPr="007E5B17">
              <w:rPr>
                <w:rFonts w:ascii="仿宋" w:eastAsia="仿宋" w:hAnsi="仿宋" w:cs="宋体" w:hint="eastAsia"/>
                <w:color w:val="000000"/>
                <w:kern w:val="0"/>
                <w:sz w:val="32"/>
                <w:szCs w:val="32"/>
              </w:rPr>
              <w:t>元江县人大办</w:t>
            </w:r>
          </w:p>
          <w:p w:rsidR="001B6511" w:rsidRDefault="00C62B31">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sidR="0081744D" w:rsidRPr="0081744D">
              <w:rPr>
                <w:rFonts w:ascii="Times New Roman" w:eastAsia="仿宋" w:hAnsi="Times New Roman" w:cs="Times New Roman" w:hint="eastAsia"/>
                <w:sz w:val="32"/>
                <w:szCs w:val="32"/>
              </w:rPr>
              <w:t>2019</w:t>
            </w:r>
            <w:r w:rsidR="0081744D" w:rsidRPr="0081744D">
              <w:rPr>
                <w:rFonts w:ascii="Times New Roman" w:eastAsia="仿宋" w:hAnsi="Times New Roman" w:cs="Times New Roman" w:hint="eastAsia"/>
                <w:sz w:val="32"/>
                <w:szCs w:val="32"/>
              </w:rPr>
              <w:t>年</w:t>
            </w:r>
            <w:r w:rsidR="0081744D" w:rsidRPr="0081744D">
              <w:rPr>
                <w:rFonts w:ascii="Times New Roman" w:eastAsia="仿宋" w:hAnsi="Times New Roman" w:cs="Times New Roman" w:hint="eastAsia"/>
                <w:sz w:val="32"/>
                <w:szCs w:val="32"/>
              </w:rPr>
              <w:t>1</w:t>
            </w:r>
            <w:r w:rsidR="0081744D" w:rsidRPr="0081744D">
              <w:rPr>
                <w:rFonts w:ascii="Times New Roman" w:eastAsia="仿宋" w:hAnsi="Times New Roman" w:cs="Times New Roman" w:hint="eastAsia"/>
                <w:sz w:val="32"/>
                <w:szCs w:val="32"/>
              </w:rPr>
              <w:t>月</w:t>
            </w:r>
            <w:r w:rsidR="0081744D" w:rsidRPr="0081744D">
              <w:rPr>
                <w:rFonts w:ascii="Times New Roman" w:eastAsia="仿宋" w:hAnsi="Times New Roman" w:cs="Times New Roman" w:hint="eastAsia"/>
                <w:sz w:val="32"/>
                <w:szCs w:val="32"/>
              </w:rPr>
              <w:t>28</w:t>
            </w:r>
            <w:r w:rsidR="0081744D" w:rsidRPr="0081744D">
              <w:rPr>
                <w:rFonts w:ascii="Times New Roman" w:eastAsia="仿宋" w:hAnsi="Times New Roman" w:cs="Times New Roman" w:hint="eastAsia"/>
                <w:sz w:val="32"/>
                <w:szCs w:val="32"/>
              </w:rPr>
              <w:t>日</w:t>
            </w:r>
          </w:p>
        </w:tc>
        <w:tc>
          <w:tcPr>
            <w:tcW w:w="2446" w:type="dxa"/>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3366" w:type="dxa"/>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1B6511" w:rsidRDefault="001B6511">
            <w:pPr>
              <w:widowControl/>
              <w:textAlignment w:val="center"/>
              <w:rPr>
                <w:rFonts w:ascii="宋体" w:eastAsia="宋体" w:hAnsi="宋体" w:cs="宋体"/>
                <w:color w:val="000000"/>
                <w:kern w:val="0"/>
                <w:sz w:val="24"/>
                <w:szCs w:val="24"/>
              </w:rPr>
            </w:pPr>
          </w:p>
        </w:tc>
      </w:tr>
      <w:tr w:rsidR="00B245D8" w:rsidTr="00AD21F8">
        <w:trPr>
          <w:trHeight w:val="405"/>
        </w:trPr>
        <w:tc>
          <w:tcPr>
            <w:tcW w:w="9646" w:type="dxa"/>
            <w:gridSpan w:val="8"/>
            <w:shd w:val="clear" w:color="auto" w:fill="auto"/>
            <w:vAlign w:val="center"/>
          </w:tcPr>
          <w:p w:rsidR="00B245D8" w:rsidRDefault="00B245D8" w:rsidP="00AD21F8">
            <w:pPr>
              <w:widowControl/>
              <w:textAlignment w:val="center"/>
              <w:rPr>
                <w:rFonts w:ascii="仿宋_GB2312" w:eastAsia="仿宋_GB2312" w:hAnsi="宋体" w:cs="仿宋_GB2312"/>
                <w:b/>
                <w:color w:val="000000"/>
                <w:kern w:val="0"/>
                <w:sz w:val="32"/>
                <w:szCs w:val="32"/>
              </w:rPr>
            </w:pPr>
          </w:p>
          <w:p w:rsidR="00B245D8" w:rsidRDefault="00B245D8" w:rsidP="00AD21F8">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县级部门项目支出绩效评价结果信息公开</w:t>
            </w:r>
          </w:p>
        </w:tc>
        <w:tc>
          <w:tcPr>
            <w:tcW w:w="2446" w:type="dxa"/>
            <w:shd w:val="clear" w:color="auto" w:fill="auto"/>
            <w:vAlign w:val="center"/>
          </w:tcPr>
          <w:p w:rsidR="00B245D8" w:rsidRDefault="00B245D8" w:rsidP="00AD21F8">
            <w:pPr>
              <w:widowControl/>
              <w:textAlignment w:val="center"/>
              <w:rPr>
                <w:rFonts w:ascii="仿宋_GB2312" w:eastAsia="仿宋_GB2312" w:hAnsi="宋体" w:cs="仿宋_GB2312"/>
                <w:b/>
                <w:color w:val="000000"/>
                <w:kern w:val="0"/>
                <w:sz w:val="32"/>
                <w:szCs w:val="32"/>
              </w:rPr>
            </w:pPr>
          </w:p>
        </w:tc>
        <w:tc>
          <w:tcPr>
            <w:tcW w:w="3366" w:type="dxa"/>
            <w:shd w:val="clear" w:color="auto" w:fill="auto"/>
            <w:vAlign w:val="center"/>
          </w:tcPr>
          <w:p w:rsidR="00B245D8" w:rsidRDefault="00B245D8" w:rsidP="00AD21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245D8" w:rsidRDefault="00B245D8" w:rsidP="00AD21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245D8" w:rsidRDefault="00B245D8" w:rsidP="00AD21F8">
            <w:pPr>
              <w:widowControl/>
              <w:textAlignment w:val="center"/>
              <w:rPr>
                <w:rFonts w:ascii="仿宋_GB2312" w:eastAsia="仿宋_GB2312" w:hAnsi="宋体" w:cs="仿宋_GB2312"/>
                <w:b/>
                <w:color w:val="000000"/>
                <w:kern w:val="0"/>
                <w:sz w:val="32"/>
                <w:szCs w:val="32"/>
              </w:rPr>
            </w:pPr>
          </w:p>
        </w:tc>
      </w:tr>
      <w:tr w:rsidR="00B245D8" w:rsidTr="00AD21F8">
        <w:trPr>
          <w:trHeight w:val="286"/>
        </w:trPr>
        <w:tc>
          <w:tcPr>
            <w:tcW w:w="1080" w:type="dxa"/>
            <w:shd w:val="clear" w:color="auto" w:fill="auto"/>
            <w:vAlign w:val="center"/>
          </w:tcPr>
          <w:p w:rsidR="00B245D8" w:rsidRDefault="00B245D8" w:rsidP="00AD21F8">
            <w:pPr>
              <w:rPr>
                <w:rFonts w:ascii="宋体" w:eastAsia="宋体" w:hAnsi="宋体" w:cs="宋体"/>
                <w:color w:val="000000"/>
                <w:sz w:val="24"/>
                <w:szCs w:val="24"/>
              </w:rPr>
            </w:pPr>
          </w:p>
        </w:tc>
        <w:tc>
          <w:tcPr>
            <w:tcW w:w="1354" w:type="dxa"/>
            <w:shd w:val="clear" w:color="auto" w:fill="auto"/>
            <w:vAlign w:val="center"/>
          </w:tcPr>
          <w:p w:rsidR="00B245D8" w:rsidRDefault="00B245D8" w:rsidP="00AD21F8">
            <w:pPr>
              <w:rPr>
                <w:rFonts w:ascii="宋体" w:eastAsia="宋体" w:hAnsi="宋体" w:cs="宋体"/>
                <w:color w:val="000000"/>
                <w:sz w:val="24"/>
                <w:szCs w:val="24"/>
              </w:rPr>
            </w:pPr>
          </w:p>
        </w:tc>
        <w:tc>
          <w:tcPr>
            <w:tcW w:w="1354" w:type="dxa"/>
            <w:shd w:val="clear" w:color="auto" w:fill="auto"/>
            <w:vAlign w:val="center"/>
          </w:tcPr>
          <w:p w:rsidR="00B245D8" w:rsidRDefault="00B245D8" w:rsidP="00AD21F8">
            <w:pPr>
              <w:rPr>
                <w:rFonts w:ascii="宋体" w:eastAsia="宋体" w:hAnsi="宋体" w:cs="宋体"/>
                <w:color w:val="000000"/>
                <w:sz w:val="24"/>
                <w:szCs w:val="24"/>
              </w:rPr>
            </w:pPr>
          </w:p>
        </w:tc>
        <w:tc>
          <w:tcPr>
            <w:tcW w:w="1370" w:type="dxa"/>
            <w:gridSpan w:val="2"/>
            <w:shd w:val="clear" w:color="auto" w:fill="auto"/>
            <w:vAlign w:val="center"/>
          </w:tcPr>
          <w:p w:rsidR="00B245D8" w:rsidRDefault="00B245D8" w:rsidP="00AD21F8">
            <w:pPr>
              <w:rPr>
                <w:rFonts w:ascii="宋体" w:eastAsia="宋体" w:hAnsi="宋体" w:cs="宋体"/>
                <w:color w:val="000000"/>
                <w:sz w:val="24"/>
                <w:szCs w:val="24"/>
              </w:rPr>
            </w:pPr>
          </w:p>
        </w:tc>
        <w:tc>
          <w:tcPr>
            <w:tcW w:w="3030" w:type="dxa"/>
            <w:gridSpan w:val="2"/>
            <w:shd w:val="clear" w:color="auto" w:fill="auto"/>
            <w:vAlign w:val="center"/>
          </w:tcPr>
          <w:p w:rsidR="00B245D8" w:rsidRDefault="00B245D8" w:rsidP="00AD21F8">
            <w:pPr>
              <w:rPr>
                <w:rFonts w:ascii="宋体" w:eastAsia="宋体" w:hAnsi="宋体" w:cs="宋体"/>
                <w:color w:val="000000"/>
                <w:sz w:val="24"/>
                <w:szCs w:val="24"/>
              </w:rPr>
            </w:pPr>
          </w:p>
        </w:tc>
        <w:tc>
          <w:tcPr>
            <w:tcW w:w="1458" w:type="dxa"/>
            <w:shd w:val="clear" w:color="auto" w:fill="auto"/>
            <w:vAlign w:val="center"/>
          </w:tcPr>
          <w:p w:rsidR="00B245D8" w:rsidRDefault="00B245D8" w:rsidP="00AD21F8">
            <w:pPr>
              <w:rPr>
                <w:rFonts w:ascii="宋体" w:eastAsia="宋体" w:hAnsi="宋体" w:cs="宋体"/>
                <w:color w:val="000000"/>
                <w:sz w:val="24"/>
                <w:szCs w:val="24"/>
              </w:rPr>
            </w:pPr>
          </w:p>
        </w:tc>
        <w:tc>
          <w:tcPr>
            <w:tcW w:w="2446" w:type="dxa"/>
            <w:shd w:val="clear" w:color="auto" w:fill="auto"/>
            <w:vAlign w:val="center"/>
          </w:tcPr>
          <w:p w:rsidR="00B245D8" w:rsidRDefault="00B245D8" w:rsidP="00AD21F8">
            <w:pPr>
              <w:rPr>
                <w:rFonts w:ascii="宋体" w:eastAsia="宋体" w:hAnsi="宋体" w:cs="宋体"/>
                <w:color w:val="000000"/>
                <w:sz w:val="24"/>
                <w:szCs w:val="24"/>
              </w:rPr>
            </w:pPr>
          </w:p>
        </w:tc>
        <w:tc>
          <w:tcPr>
            <w:tcW w:w="3366" w:type="dxa"/>
            <w:shd w:val="clear" w:color="auto" w:fill="auto"/>
            <w:vAlign w:val="center"/>
          </w:tcPr>
          <w:p w:rsidR="00B245D8" w:rsidRDefault="00B245D8" w:rsidP="00AD21F8">
            <w:pPr>
              <w:rPr>
                <w:rFonts w:ascii="宋体" w:eastAsia="宋体" w:hAnsi="宋体" w:cs="宋体"/>
                <w:color w:val="000000"/>
                <w:sz w:val="24"/>
                <w:szCs w:val="24"/>
              </w:rPr>
            </w:pPr>
          </w:p>
        </w:tc>
        <w:tc>
          <w:tcPr>
            <w:tcW w:w="2420" w:type="dxa"/>
            <w:shd w:val="clear" w:color="auto" w:fill="auto"/>
            <w:vAlign w:val="center"/>
          </w:tcPr>
          <w:p w:rsidR="00B245D8" w:rsidRDefault="00B245D8" w:rsidP="00AD21F8">
            <w:pPr>
              <w:rPr>
                <w:rFonts w:ascii="宋体" w:eastAsia="宋体" w:hAnsi="宋体" w:cs="宋体"/>
                <w:color w:val="000000"/>
                <w:sz w:val="24"/>
                <w:szCs w:val="24"/>
              </w:rPr>
            </w:pPr>
          </w:p>
        </w:tc>
        <w:tc>
          <w:tcPr>
            <w:tcW w:w="2420" w:type="dxa"/>
            <w:shd w:val="clear" w:color="auto" w:fill="auto"/>
            <w:vAlign w:val="center"/>
          </w:tcPr>
          <w:p w:rsidR="00B245D8" w:rsidRDefault="00B245D8" w:rsidP="00AD21F8">
            <w:pPr>
              <w:rPr>
                <w:rFonts w:ascii="宋体" w:eastAsia="宋体" w:hAnsi="宋体" w:cs="宋体"/>
                <w:color w:val="000000"/>
                <w:sz w:val="24"/>
                <w:szCs w:val="24"/>
              </w:rPr>
            </w:pPr>
          </w:p>
        </w:tc>
      </w:tr>
      <w:tr w:rsidR="00B245D8" w:rsidTr="00AD21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 w:eastAsia="仿宋" w:hAnsi="仿宋" w:hint="eastAsia"/>
                <w:color w:val="000000"/>
                <w:sz w:val="32"/>
              </w:rPr>
              <w:t>地方法规制定费</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元江县人大常委会办公室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元江县人大常委会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2018年度 </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15</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15</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仿宋_GB2312" w:eastAsia="仿宋_GB2312" w:hAnsi="宋体" w:cs="仿宋_GB2312"/>
                <w:color w:val="000000"/>
                <w:kern w:val="0"/>
                <w:sz w:val="24"/>
                <w:szCs w:val="24"/>
              </w:rPr>
            </w:pPr>
          </w:p>
        </w:tc>
      </w:tr>
      <w:tr w:rsidR="00B245D8" w:rsidTr="00AD21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延续性项目</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r>
      <w:tr w:rsidR="00B245D8" w:rsidTr="00AD21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仿宋_GB2312" w:eastAsia="仿宋_GB2312" w:hAnsi="宋体" w:cs="仿宋_GB2312"/>
                <w:color w:val="000000"/>
                <w:sz w:val="24"/>
                <w:szCs w:val="24"/>
              </w:rPr>
            </w:pPr>
          </w:p>
        </w:tc>
      </w:tr>
      <w:tr w:rsidR="00B245D8" w:rsidTr="00AD21F8">
        <w:trPr>
          <w:trHeight w:val="480"/>
        </w:trPr>
        <w:tc>
          <w:tcPr>
            <w:tcW w:w="964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r>
      <w:tr w:rsidR="00B245D8" w:rsidTr="00AD21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kern w:val="0"/>
                <w:sz w:val="24"/>
                <w:szCs w:val="24"/>
              </w:rPr>
            </w:pPr>
          </w:p>
        </w:tc>
      </w:tr>
      <w:tr w:rsidR="00B245D8" w:rsidTr="00AD21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每项届任期内至少修订1部单行条例或1部地方法规</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充分发挥自治条例和单行条例的作用，巩固和发展平等、团结、和谐的社会主义民族关系，促进自治县经济社会各项事业的发展</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2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480"/>
        </w:trPr>
        <w:tc>
          <w:tcPr>
            <w:tcW w:w="964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r>
      <w:tr w:rsidR="00B245D8" w:rsidTr="00AD21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72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5D8" w:rsidRDefault="00B245D8" w:rsidP="00AD21F8">
            <w:pPr>
              <w:rPr>
                <w:rFonts w:ascii="仿宋_GB2312" w:eastAsia="仿宋_GB2312" w:hAnsi="宋体" w:cs="仿宋_GB2312"/>
                <w:color w:val="000000"/>
                <w:sz w:val="20"/>
                <w:szCs w:val="20"/>
              </w:rPr>
            </w:pPr>
          </w:p>
        </w:tc>
      </w:tr>
      <w:tr w:rsidR="00B245D8" w:rsidTr="00AD21F8">
        <w:trPr>
          <w:trHeight w:val="286"/>
        </w:trPr>
        <w:tc>
          <w:tcPr>
            <w:tcW w:w="1080" w:type="dxa"/>
            <w:shd w:val="clear" w:color="auto" w:fill="auto"/>
            <w:vAlign w:val="center"/>
          </w:tcPr>
          <w:p w:rsidR="00B245D8" w:rsidRDefault="00B245D8" w:rsidP="00AD21F8">
            <w:pPr>
              <w:rPr>
                <w:rFonts w:ascii="宋体" w:eastAsia="宋体" w:hAnsi="宋体" w:cs="宋体"/>
                <w:color w:val="000000"/>
                <w:sz w:val="24"/>
                <w:szCs w:val="24"/>
              </w:rPr>
            </w:pPr>
          </w:p>
        </w:tc>
        <w:tc>
          <w:tcPr>
            <w:tcW w:w="1354" w:type="dxa"/>
            <w:shd w:val="clear" w:color="auto" w:fill="auto"/>
            <w:vAlign w:val="center"/>
          </w:tcPr>
          <w:p w:rsidR="00B245D8" w:rsidRDefault="00B245D8" w:rsidP="00AD21F8">
            <w:pPr>
              <w:rPr>
                <w:rFonts w:ascii="宋体" w:eastAsia="宋体" w:hAnsi="宋体" w:cs="宋体"/>
                <w:color w:val="000000"/>
                <w:sz w:val="24"/>
                <w:szCs w:val="24"/>
              </w:rPr>
            </w:pPr>
          </w:p>
        </w:tc>
        <w:tc>
          <w:tcPr>
            <w:tcW w:w="1354" w:type="dxa"/>
            <w:shd w:val="clear" w:color="auto" w:fill="auto"/>
            <w:vAlign w:val="center"/>
          </w:tcPr>
          <w:p w:rsidR="00B245D8" w:rsidRDefault="00B245D8" w:rsidP="00AD21F8">
            <w:pPr>
              <w:rPr>
                <w:rFonts w:ascii="宋体" w:eastAsia="宋体" w:hAnsi="宋体" w:cs="宋体"/>
                <w:color w:val="000000"/>
                <w:sz w:val="24"/>
                <w:szCs w:val="24"/>
              </w:rPr>
            </w:pPr>
          </w:p>
        </w:tc>
        <w:tc>
          <w:tcPr>
            <w:tcW w:w="1370" w:type="dxa"/>
            <w:gridSpan w:val="2"/>
            <w:shd w:val="clear" w:color="auto" w:fill="auto"/>
            <w:vAlign w:val="center"/>
          </w:tcPr>
          <w:p w:rsidR="00B245D8" w:rsidRDefault="00B245D8" w:rsidP="00AD21F8">
            <w:pPr>
              <w:rPr>
                <w:rFonts w:ascii="宋体" w:eastAsia="宋体" w:hAnsi="宋体" w:cs="宋体"/>
                <w:color w:val="000000"/>
                <w:sz w:val="24"/>
                <w:szCs w:val="24"/>
              </w:rPr>
            </w:pPr>
          </w:p>
        </w:tc>
        <w:tc>
          <w:tcPr>
            <w:tcW w:w="3030" w:type="dxa"/>
            <w:gridSpan w:val="2"/>
            <w:shd w:val="clear" w:color="auto" w:fill="auto"/>
            <w:vAlign w:val="center"/>
          </w:tcPr>
          <w:p w:rsidR="00B245D8" w:rsidRDefault="00B245D8" w:rsidP="00AD21F8">
            <w:pPr>
              <w:rPr>
                <w:rFonts w:ascii="宋体" w:eastAsia="宋体" w:hAnsi="宋体" w:cs="宋体"/>
                <w:color w:val="000000"/>
                <w:sz w:val="24"/>
                <w:szCs w:val="24"/>
              </w:rPr>
            </w:pPr>
          </w:p>
        </w:tc>
        <w:tc>
          <w:tcPr>
            <w:tcW w:w="1458" w:type="dxa"/>
            <w:shd w:val="clear" w:color="auto" w:fill="auto"/>
            <w:vAlign w:val="center"/>
          </w:tcPr>
          <w:p w:rsidR="00B245D8" w:rsidRDefault="00B245D8" w:rsidP="00AD21F8">
            <w:pPr>
              <w:rPr>
                <w:rFonts w:ascii="宋体" w:eastAsia="宋体" w:hAnsi="宋体" w:cs="宋体"/>
                <w:color w:val="000000"/>
                <w:sz w:val="24"/>
                <w:szCs w:val="24"/>
              </w:rPr>
            </w:pPr>
          </w:p>
        </w:tc>
        <w:tc>
          <w:tcPr>
            <w:tcW w:w="2446" w:type="dxa"/>
            <w:shd w:val="clear" w:color="auto" w:fill="auto"/>
            <w:vAlign w:val="center"/>
          </w:tcPr>
          <w:p w:rsidR="00B245D8" w:rsidRDefault="00B245D8" w:rsidP="00AD21F8">
            <w:pPr>
              <w:rPr>
                <w:rFonts w:ascii="宋体" w:eastAsia="宋体" w:hAnsi="宋体" w:cs="宋体"/>
                <w:color w:val="000000"/>
                <w:sz w:val="24"/>
                <w:szCs w:val="24"/>
              </w:rPr>
            </w:pPr>
          </w:p>
        </w:tc>
        <w:tc>
          <w:tcPr>
            <w:tcW w:w="3366" w:type="dxa"/>
            <w:shd w:val="clear" w:color="auto" w:fill="auto"/>
            <w:vAlign w:val="center"/>
          </w:tcPr>
          <w:p w:rsidR="00B245D8" w:rsidRDefault="00B245D8" w:rsidP="00AD21F8">
            <w:pPr>
              <w:rPr>
                <w:rFonts w:ascii="宋体" w:eastAsia="宋体" w:hAnsi="宋体" w:cs="宋体"/>
                <w:color w:val="000000"/>
                <w:sz w:val="24"/>
                <w:szCs w:val="24"/>
              </w:rPr>
            </w:pPr>
          </w:p>
        </w:tc>
        <w:tc>
          <w:tcPr>
            <w:tcW w:w="2420" w:type="dxa"/>
            <w:shd w:val="clear" w:color="auto" w:fill="auto"/>
            <w:vAlign w:val="center"/>
          </w:tcPr>
          <w:p w:rsidR="00B245D8" w:rsidRDefault="00B245D8" w:rsidP="00AD21F8">
            <w:pPr>
              <w:rPr>
                <w:rFonts w:ascii="宋体" w:eastAsia="宋体" w:hAnsi="宋体" w:cs="宋体"/>
                <w:color w:val="000000"/>
                <w:sz w:val="24"/>
                <w:szCs w:val="24"/>
              </w:rPr>
            </w:pPr>
          </w:p>
        </w:tc>
        <w:tc>
          <w:tcPr>
            <w:tcW w:w="2420" w:type="dxa"/>
            <w:shd w:val="clear" w:color="auto" w:fill="auto"/>
            <w:vAlign w:val="center"/>
          </w:tcPr>
          <w:p w:rsidR="00B245D8" w:rsidRDefault="00B245D8" w:rsidP="00AD21F8">
            <w:pPr>
              <w:rPr>
                <w:rFonts w:ascii="宋体" w:eastAsia="宋体" w:hAnsi="宋体" w:cs="宋体"/>
                <w:color w:val="000000"/>
                <w:sz w:val="24"/>
                <w:szCs w:val="24"/>
              </w:rPr>
            </w:pPr>
          </w:p>
        </w:tc>
      </w:tr>
      <w:tr w:rsidR="00B245D8" w:rsidTr="00AD21F8">
        <w:trPr>
          <w:trHeight w:val="735"/>
        </w:trPr>
        <w:tc>
          <w:tcPr>
            <w:tcW w:w="9646" w:type="dxa"/>
            <w:gridSpan w:val="8"/>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预算单位：元江县人大办                           公告时间：</w:t>
            </w:r>
          </w:p>
          <w:p w:rsidR="00B245D8" w:rsidRDefault="00B245D8" w:rsidP="00AD21F8">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B245D8" w:rsidRPr="007E5B17" w:rsidRDefault="00B245D8" w:rsidP="00AD21F8">
            <w:pPr>
              <w:jc w:val="center"/>
              <w:rPr>
                <w:rFonts w:ascii="仿宋" w:eastAsia="仿宋" w:hAnsi="仿宋" w:cs="Times New Roman"/>
                <w:sz w:val="32"/>
                <w:szCs w:val="32"/>
              </w:rPr>
            </w:pPr>
            <w:r>
              <w:rPr>
                <w:rFonts w:ascii="Times New Roman" w:eastAsia="仿宋" w:hAnsi="Times New Roman" w:cs="Times New Roman" w:hint="eastAsia"/>
                <w:b/>
                <w:sz w:val="32"/>
                <w:szCs w:val="32"/>
              </w:rPr>
              <w:t xml:space="preserve">              </w:t>
            </w:r>
            <w:r w:rsidRPr="007E5B17">
              <w:rPr>
                <w:rFonts w:ascii="仿宋" w:eastAsia="仿宋" w:hAnsi="仿宋" w:cs="宋体" w:hint="eastAsia"/>
                <w:color w:val="000000"/>
                <w:kern w:val="0"/>
                <w:sz w:val="32"/>
                <w:szCs w:val="32"/>
              </w:rPr>
              <w:t>元江县人大办</w:t>
            </w:r>
          </w:p>
          <w:p w:rsidR="00B245D8" w:rsidRDefault="00B245D8" w:rsidP="00AD21F8">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sidR="0081744D" w:rsidRPr="0081744D">
              <w:rPr>
                <w:rFonts w:ascii="Times New Roman" w:eastAsia="仿宋" w:hAnsi="Times New Roman" w:cs="Times New Roman" w:hint="eastAsia"/>
                <w:sz w:val="32"/>
                <w:szCs w:val="32"/>
              </w:rPr>
              <w:t>2019</w:t>
            </w:r>
            <w:r w:rsidR="0081744D" w:rsidRPr="0081744D">
              <w:rPr>
                <w:rFonts w:ascii="Times New Roman" w:eastAsia="仿宋" w:hAnsi="Times New Roman" w:cs="Times New Roman" w:hint="eastAsia"/>
                <w:sz w:val="32"/>
                <w:szCs w:val="32"/>
              </w:rPr>
              <w:t>年</w:t>
            </w:r>
            <w:r w:rsidR="0081744D" w:rsidRPr="0081744D">
              <w:rPr>
                <w:rFonts w:ascii="Times New Roman" w:eastAsia="仿宋" w:hAnsi="Times New Roman" w:cs="Times New Roman" w:hint="eastAsia"/>
                <w:sz w:val="32"/>
                <w:szCs w:val="32"/>
              </w:rPr>
              <w:t>1</w:t>
            </w:r>
            <w:r w:rsidR="0081744D" w:rsidRPr="0081744D">
              <w:rPr>
                <w:rFonts w:ascii="Times New Roman" w:eastAsia="仿宋" w:hAnsi="Times New Roman" w:cs="Times New Roman" w:hint="eastAsia"/>
                <w:sz w:val="32"/>
                <w:szCs w:val="32"/>
              </w:rPr>
              <w:t>月</w:t>
            </w:r>
            <w:r w:rsidR="0081744D" w:rsidRPr="0081744D">
              <w:rPr>
                <w:rFonts w:ascii="Times New Roman" w:eastAsia="仿宋" w:hAnsi="Times New Roman" w:cs="Times New Roman" w:hint="eastAsia"/>
                <w:sz w:val="32"/>
                <w:szCs w:val="32"/>
              </w:rPr>
              <w:t>28</w:t>
            </w:r>
            <w:r w:rsidR="0081744D" w:rsidRPr="0081744D">
              <w:rPr>
                <w:rFonts w:ascii="Times New Roman" w:eastAsia="仿宋" w:hAnsi="Times New Roman" w:cs="Times New Roman" w:hint="eastAsia"/>
                <w:sz w:val="32"/>
                <w:szCs w:val="32"/>
              </w:rPr>
              <w:t>日</w:t>
            </w:r>
          </w:p>
        </w:tc>
        <w:tc>
          <w:tcPr>
            <w:tcW w:w="2446" w:type="dxa"/>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3366" w:type="dxa"/>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245D8" w:rsidRDefault="00B245D8" w:rsidP="00AD21F8">
            <w:pPr>
              <w:widowControl/>
              <w:textAlignment w:val="center"/>
              <w:rPr>
                <w:rFonts w:ascii="宋体" w:eastAsia="宋体" w:hAnsi="宋体" w:cs="宋体"/>
                <w:color w:val="000000"/>
                <w:kern w:val="0"/>
                <w:sz w:val="24"/>
                <w:szCs w:val="24"/>
              </w:rPr>
            </w:pPr>
          </w:p>
        </w:tc>
      </w:tr>
    </w:tbl>
    <w:p w:rsidR="00B245D8" w:rsidRDefault="00B245D8" w:rsidP="00B245D8">
      <w:pPr>
        <w:rPr>
          <w:sz w:val="30"/>
          <w:szCs w:val="30"/>
        </w:rPr>
      </w:pPr>
    </w:p>
    <w:p w:rsidR="001B6511" w:rsidRDefault="001B6511">
      <w:pPr>
        <w:rPr>
          <w:sz w:val="30"/>
          <w:szCs w:val="30"/>
        </w:rPr>
      </w:pPr>
    </w:p>
    <w:p w:rsidR="00B245D8" w:rsidRDefault="00B245D8">
      <w:pPr>
        <w:rPr>
          <w:sz w:val="30"/>
          <w:szCs w:val="30"/>
        </w:rPr>
      </w:pPr>
    </w:p>
    <w:sectPr w:rsidR="00B245D8" w:rsidSect="001B6511">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B31" w:rsidRDefault="00C62B31" w:rsidP="00C62B31">
      <w:r>
        <w:separator/>
      </w:r>
    </w:p>
  </w:endnote>
  <w:endnote w:type="continuationSeparator" w:id="0">
    <w:p w:rsidR="00C62B31" w:rsidRDefault="00C62B31" w:rsidP="00C62B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B31" w:rsidRDefault="00C62B31" w:rsidP="00C62B31">
      <w:r>
        <w:separator/>
      </w:r>
    </w:p>
  </w:footnote>
  <w:footnote w:type="continuationSeparator" w:id="0">
    <w:p w:rsidR="00C62B31" w:rsidRDefault="00C62B31" w:rsidP="00C62B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F326BF"/>
    <w:multiLevelType w:val="singleLevel"/>
    <w:tmpl w:val="94F326BF"/>
    <w:lvl w:ilvl="0">
      <w:start w:val="1"/>
      <w:numFmt w:val="decimal"/>
      <w:lvlText w:val="%1."/>
      <w:lvlJc w:val="left"/>
      <w:pPr>
        <w:tabs>
          <w:tab w:val="left" w:pos="312"/>
        </w:tabs>
      </w:pPr>
    </w:lvl>
  </w:abstractNum>
  <w:abstractNum w:abstractNumId="1">
    <w:nsid w:val="5C4AC8E1"/>
    <w:multiLevelType w:val="singleLevel"/>
    <w:tmpl w:val="5C4AC8E1"/>
    <w:lvl w:ilvl="0">
      <w:start w:val="2"/>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bordersDoNotSurroundHeader/>
  <w:bordersDoNotSurroundFooter/>
  <w:proofState w:spelling="clean" w:grammar="clean"/>
  <w:defaultTabStop w:val="420"/>
  <w:drawingGridVerticalSpacing w:val="159"/>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72A27"/>
    <w:rsid w:val="001B6511"/>
    <w:rsid w:val="00237EFB"/>
    <w:rsid w:val="0026437C"/>
    <w:rsid w:val="00275322"/>
    <w:rsid w:val="0028424D"/>
    <w:rsid w:val="003D36D1"/>
    <w:rsid w:val="004242EA"/>
    <w:rsid w:val="004261C0"/>
    <w:rsid w:val="00510743"/>
    <w:rsid w:val="006922B8"/>
    <w:rsid w:val="00771208"/>
    <w:rsid w:val="007B55FF"/>
    <w:rsid w:val="007E5B17"/>
    <w:rsid w:val="007E5F5F"/>
    <w:rsid w:val="0081744D"/>
    <w:rsid w:val="00922835"/>
    <w:rsid w:val="00A658CA"/>
    <w:rsid w:val="00B245D8"/>
    <w:rsid w:val="00BA42E4"/>
    <w:rsid w:val="00BA73FE"/>
    <w:rsid w:val="00BB1055"/>
    <w:rsid w:val="00C5525D"/>
    <w:rsid w:val="00C62B31"/>
    <w:rsid w:val="00D069A4"/>
    <w:rsid w:val="00FE221E"/>
    <w:rsid w:val="1BEF783C"/>
    <w:rsid w:val="24557AF9"/>
    <w:rsid w:val="359065DB"/>
    <w:rsid w:val="3C1862C1"/>
    <w:rsid w:val="44C26BF3"/>
    <w:rsid w:val="484C3651"/>
    <w:rsid w:val="4F3D32F2"/>
    <w:rsid w:val="6D5462B9"/>
    <w:rsid w:val="787436DE"/>
    <w:rsid w:val="7A6C26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1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B651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B6511"/>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B6511"/>
    <w:pPr>
      <w:ind w:firstLineChars="200" w:firstLine="420"/>
    </w:pPr>
  </w:style>
  <w:style w:type="paragraph" w:customStyle="1" w:styleId="Default">
    <w:name w:val="Default"/>
    <w:uiPriority w:val="99"/>
    <w:unhideWhenUsed/>
    <w:qFormat/>
    <w:rsid w:val="001B6511"/>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1B6511"/>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1B651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303</Words>
  <Characters>1728</Characters>
  <Application>Microsoft Office Word</Application>
  <DocSecurity>0</DocSecurity>
  <Lines>14</Lines>
  <Paragraphs>4</Paragraphs>
  <ScaleCrop>false</ScaleCrop>
  <Company>Microsoft</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11</cp:revision>
  <dcterms:created xsi:type="dcterms:W3CDTF">2019-01-26T00:51:00Z</dcterms:created>
  <dcterms:modified xsi:type="dcterms:W3CDTF">2019-01-28T07:49:00Z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