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017C" w:rsidRDefault="002C51A8">
      <w:pPr>
        <w:widowControl/>
        <w:spacing w:line="580" w:lineRule="exact"/>
        <w:jc w:val="center"/>
        <w:rPr>
          <w:rFonts w:eastAsiaTheme="minorEastAsia" w:hAnsiTheme="minorEastAsia"/>
          <w:b/>
          <w:kern w:val="0"/>
          <w:sz w:val="36"/>
          <w:szCs w:val="36"/>
        </w:rPr>
      </w:pPr>
      <w:r>
        <w:rPr>
          <w:rFonts w:eastAsiaTheme="minorEastAsia" w:hint="eastAsia"/>
          <w:b/>
          <w:kern w:val="0"/>
          <w:sz w:val="36"/>
          <w:szCs w:val="36"/>
        </w:rPr>
        <w:t>元江县</w:t>
      </w:r>
      <w:r w:rsidR="00FC7F95">
        <w:rPr>
          <w:rFonts w:eastAsiaTheme="minorEastAsia" w:hint="eastAsia"/>
          <w:b/>
          <w:kern w:val="0"/>
          <w:sz w:val="36"/>
          <w:szCs w:val="36"/>
        </w:rPr>
        <w:t>纪委监察委</w:t>
      </w:r>
      <w:r>
        <w:rPr>
          <w:rFonts w:eastAsiaTheme="minorEastAsia"/>
          <w:b/>
          <w:kern w:val="0"/>
          <w:sz w:val="36"/>
          <w:szCs w:val="36"/>
        </w:rPr>
        <w:t>2017</w:t>
      </w:r>
      <w:r>
        <w:rPr>
          <w:rFonts w:eastAsiaTheme="minorEastAsia" w:hAnsiTheme="minorEastAsia"/>
          <w:b/>
          <w:kern w:val="0"/>
          <w:sz w:val="36"/>
          <w:szCs w:val="36"/>
        </w:rPr>
        <w:t>年部门决算公开</w:t>
      </w:r>
    </w:p>
    <w:p w:rsidR="0080017C" w:rsidRDefault="002C51A8">
      <w:pPr>
        <w:widowControl/>
        <w:spacing w:line="580" w:lineRule="exact"/>
        <w:jc w:val="center"/>
        <w:rPr>
          <w:rFonts w:eastAsiaTheme="minorEastAsia"/>
          <w:b/>
          <w:kern w:val="0"/>
          <w:sz w:val="36"/>
          <w:szCs w:val="36"/>
        </w:rPr>
      </w:pPr>
      <w:r>
        <w:rPr>
          <w:rFonts w:eastAsiaTheme="minorEastAsia" w:hAnsiTheme="minorEastAsia"/>
          <w:b/>
          <w:sz w:val="36"/>
          <w:szCs w:val="36"/>
        </w:rPr>
        <w:t>名词解释</w:t>
      </w:r>
    </w:p>
    <w:p w:rsidR="0080017C" w:rsidRDefault="0080017C">
      <w:pPr>
        <w:widowControl/>
        <w:spacing w:line="580" w:lineRule="exact"/>
        <w:ind w:firstLineChars="200" w:firstLine="640"/>
        <w:jc w:val="left"/>
        <w:rPr>
          <w:rFonts w:asciiTheme="minorEastAsia" w:eastAsiaTheme="minorEastAsia" w:hAnsiTheme="minorEastAsia"/>
          <w:kern w:val="0"/>
          <w:sz w:val="32"/>
          <w:szCs w:val="32"/>
        </w:rPr>
      </w:pPr>
    </w:p>
    <w:p w:rsidR="0080017C" w:rsidRDefault="002C51A8">
      <w:pPr>
        <w:ind w:firstLineChars="150" w:firstLine="480"/>
        <w:rPr>
          <w:rFonts w:ascii="方正黑体_GBK" w:eastAsia="方正黑体_GBK" w:hAnsi="黑体"/>
        </w:rPr>
      </w:pPr>
      <w:r>
        <w:rPr>
          <w:rFonts w:ascii="方正黑体_GBK" w:eastAsia="方正黑体_GBK" w:hAnsi="黑体" w:hint="eastAsia"/>
          <w:sz w:val="32"/>
          <w:szCs w:val="32"/>
        </w:rPr>
        <w:t>一、名词解释</w:t>
      </w:r>
    </w:p>
    <w:p w:rsidR="0080017C" w:rsidRDefault="002C51A8">
      <w:pPr>
        <w:pStyle w:val="a5"/>
        <w:widowControl/>
        <w:shd w:val="clear" w:color="auto" w:fill="FFFFFF"/>
        <w:spacing w:line="540" w:lineRule="atLeast"/>
        <w:ind w:firstLineChars="150" w:firstLine="450"/>
        <w:rPr>
          <w:rFonts w:ascii="微软雅黑" w:eastAsia="微软雅黑" w:hAnsi="微软雅黑" w:cs="微软雅黑"/>
          <w:color w:val="333333"/>
          <w:sz w:val="30"/>
          <w:szCs w:val="30"/>
        </w:rPr>
      </w:pPr>
      <w:r>
        <w:rPr>
          <w:rFonts w:eastAsia="方正仿宋_GBK" w:hint="eastAsia"/>
          <w:color w:val="000000"/>
          <w:sz w:val="30"/>
          <w:szCs w:val="30"/>
        </w:rPr>
        <w:t xml:space="preserve"> 1</w:t>
      </w:r>
      <w:r>
        <w:rPr>
          <w:rFonts w:eastAsia="方正仿宋_GBK" w:hint="eastAsia"/>
          <w:color w:val="000000"/>
          <w:sz w:val="30"/>
          <w:szCs w:val="30"/>
        </w:rPr>
        <w:t>、</w:t>
      </w:r>
      <w:r>
        <w:rPr>
          <w:rFonts w:ascii="仿宋_GB2312" w:eastAsia="仿宋_GB2312" w:hAnsi="微软雅黑" w:cs="仿宋_GB2312"/>
          <w:b/>
          <w:color w:val="333333"/>
          <w:sz w:val="30"/>
          <w:szCs w:val="30"/>
          <w:shd w:val="clear" w:color="auto" w:fill="FFFFFF"/>
        </w:rPr>
        <w:t>财政拨款收入：</w:t>
      </w:r>
      <w:r>
        <w:rPr>
          <w:rFonts w:ascii="仿宋_GB2312" w:eastAsia="仿宋_GB2312" w:hAnsi="微软雅黑" w:cs="仿宋_GB2312"/>
          <w:color w:val="333333"/>
          <w:sz w:val="30"/>
          <w:szCs w:val="30"/>
          <w:shd w:val="clear" w:color="auto" w:fill="FFFFFF"/>
        </w:rPr>
        <w:t>指财政当年拨付的资金事业收入。</w:t>
      </w:r>
    </w:p>
    <w:p w:rsidR="0080017C" w:rsidRDefault="002C51A8">
      <w:pPr>
        <w:pStyle w:val="a5"/>
        <w:widowControl/>
        <w:shd w:val="clear" w:color="auto" w:fill="FFFFFF"/>
        <w:spacing w:line="540" w:lineRule="atLeast"/>
        <w:ind w:left="1" w:firstLine="549"/>
        <w:rPr>
          <w:rFonts w:ascii="微软雅黑" w:eastAsia="微软雅黑" w:hAnsi="微软雅黑" w:cs="微软雅黑"/>
          <w:color w:val="333333"/>
          <w:sz w:val="30"/>
          <w:szCs w:val="30"/>
        </w:rPr>
      </w:pPr>
      <w:r>
        <w:rPr>
          <w:rFonts w:ascii="仿宋_GB2312" w:eastAsia="仿宋_GB2312" w:hAnsi="微软雅黑" w:cs="仿宋_GB2312" w:hint="eastAsia"/>
          <w:b/>
          <w:color w:val="333333"/>
          <w:sz w:val="30"/>
          <w:szCs w:val="30"/>
          <w:shd w:val="clear" w:color="auto" w:fill="FFFFFF"/>
        </w:rPr>
        <w:t>2</w:t>
      </w:r>
      <w:r>
        <w:rPr>
          <w:rFonts w:ascii="仿宋_GB2312" w:eastAsia="仿宋_GB2312" w:hAnsi="微软雅黑" w:cs="仿宋_GB2312"/>
          <w:b/>
          <w:color w:val="333333"/>
          <w:sz w:val="30"/>
          <w:szCs w:val="30"/>
          <w:shd w:val="clear" w:color="auto" w:fill="FFFFFF"/>
        </w:rPr>
        <w:t>、事业收入：</w:t>
      </w:r>
      <w:r>
        <w:rPr>
          <w:rFonts w:ascii="仿宋_GB2312" w:eastAsia="仿宋_GB2312" w:hAnsi="微软雅黑" w:cs="仿宋_GB2312"/>
          <w:color w:val="333333"/>
          <w:sz w:val="30"/>
          <w:szCs w:val="30"/>
          <w:shd w:val="clear" w:color="auto" w:fill="FFFFFF"/>
        </w:rPr>
        <w:t>指事业单位开展专业业务活动</w:t>
      </w:r>
      <w:proofErr w:type="gramStart"/>
      <w:r>
        <w:rPr>
          <w:rFonts w:ascii="仿宋_GB2312" w:eastAsia="仿宋_GB2312" w:hAnsi="微软雅黑" w:cs="仿宋_GB2312"/>
          <w:color w:val="333333"/>
          <w:sz w:val="30"/>
          <w:szCs w:val="30"/>
          <w:shd w:val="clear" w:color="auto" w:fill="FFFFFF"/>
        </w:rPr>
        <w:t>及辅动所</w:t>
      </w:r>
      <w:proofErr w:type="gramEnd"/>
      <w:r>
        <w:rPr>
          <w:rFonts w:ascii="仿宋_GB2312" w:eastAsia="仿宋_GB2312" w:hAnsi="微软雅黑" w:cs="仿宋_GB2312"/>
          <w:color w:val="333333"/>
          <w:sz w:val="30"/>
          <w:szCs w:val="30"/>
          <w:shd w:val="clear" w:color="auto" w:fill="FFFFFF"/>
        </w:rPr>
        <w:t>取得的收入。</w:t>
      </w:r>
    </w:p>
    <w:p w:rsidR="0080017C" w:rsidRDefault="002C51A8">
      <w:pPr>
        <w:pStyle w:val="a5"/>
        <w:widowControl/>
        <w:shd w:val="clear" w:color="auto" w:fill="FFFFFF"/>
        <w:spacing w:line="540" w:lineRule="atLeast"/>
        <w:ind w:left="1" w:firstLine="549"/>
        <w:rPr>
          <w:rFonts w:ascii="微软雅黑" w:eastAsia="微软雅黑" w:hAnsi="微软雅黑" w:cs="微软雅黑"/>
          <w:color w:val="333333"/>
          <w:sz w:val="30"/>
          <w:szCs w:val="30"/>
        </w:rPr>
      </w:pPr>
      <w:r>
        <w:rPr>
          <w:rFonts w:ascii="仿宋_GB2312" w:eastAsia="仿宋_GB2312" w:hAnsi="微软雅黑" w:cs="仿宋_GB2312" w:hint="eastAsia"/>
          <w:b/>
          <w:color w:val="333333"/>
          <w:sz w:val="30"/>
          <w:szCs w:val="30"/>
          <w:shd w:val="clear" w:color="auto" w:fill="FFFFFF"/>
        </w:rPr>
        <w:t>3</w:t>
      </w:r>
      <w:r>
        <w:rPr>
          <w:rFonts w:ascii="仿宋_GB2312" w:eastAsia="仿宋_GB2312" w:hAnsi="微软雅黑" w:cs="仿宋_GB2312"/>
          <w:b/>
          <w:color w:val="333333"/>
          <w:sz w:val="30"/>
          <w:szCs w:val="30"/>
          <w:shd w:val="clear" w:color="auto" w:fill="FFFFFF"/>
        </w:rPr>
        <w:t>、经营收入：</w:t>
      </w:r>
      <w:r>
        <w:rPr>
          <w:rFonts w:ascii="仿宋_GB2312" w:eastAsia="仿宋_GB2312" w:hAnsi="微软雅黑" w:cs="仿宋_GB2312"/>
          <w:color w:val="333333"/>
          <w:sz w:val="30"/>
          <w:szCs w:val="30"/>
          <w:shd w:val="clear" w:color="auto" w:fill="FFFFFF"/>
        </w:rPr>
        <w:t>指事业单位在专业业务活动及其辅助活动之外开展非独立核算经营活动取得的收入。</w:t>
      </w:r>
    </w:p>
    <w:p w:rsidR="0080017C" w:rsidRDefault="002C51A8">
      <w:pPr>
        <w:pStyle w:val="a5"/>
        <w:widowControl/>
        <w:shd w:val="clear" w:color="auto" w:fill="FFFFFF"/>
        <w:spacing w:line="540" w:lineRule="atLeast"/>
        <w:ind w:left="1" w:firstLine="549"/>
        <w:rPr>
          <w:rFonts w:ascii="微软雅黑" w:eastAsia="微软雅黑" w:hAnsi="微软雅黑" w:cs="微软雅黑"/>
          <w:color w:val="333333"/>
          <w:sz w:val="30"/>
          <w:szCs w:val="30"/>
        </w:rPr>
      </w:pPr>
      <w:r>
        <w:rPr>
          <w:rFonts w:ascii="仿宋_GB2312" w:eastAsia="仿宋_GB2312" w:hAnsi="微软雅黑" w:cs="仿宋_GB2312" w:hint="eastAsia"/>
          <w:b/>
          <w:color w:val="333333"/>
          <w:sz w:val="30"/>
          <w:szCs w:val="30"/>
          <w:shd w:val="clear" w:color="auto" w:fill="FFFFFF"/>
        </w:rPr>
        <w:t>4</w:t>
      </w:r>
      <w:r>
        <w:rPr>
          <w:rFonts w:ascii="仿宋_GB2312" w:eastAsia="仿宋_GB2312" w:hAnsi="微软雅黑" w:cs="仿宋_GB2312"/>
          <w:b/>
          <w:color w:val="333333"/>
          <w:sz w:val="30"/>
          <w:szCs w:val="30"/>
          <w:shd w:val="clear" w:color="auto" w:fill="FFFFFF"/>
        </w:rPr>
        <w:t>、其他收入：</w:t>
      </w:r>
      <w:r>
        <w:rPr>
          <w:rFonts w:ascii="仿宋_GB2312" w:eastAsia="仿宋_GB2312" w:hAnsi="微软雅黑" w:cs="仿宋_GB2312"/>
          <w:color w:val="333333"/>
          <w:sz w:val="30"/>
          <w:szCs w:val="30"/>
          <w:shd w:val="clear" w:color="auto" w:fill="FFFFFF"/>
        </w:rPr>
        <w:t>指除上述</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财政拨款收入</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事业收入</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经营收入</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等以外的收入。主要是非本级财政拨款、存款利息收入、事业单位固定资产出租收入等。</w:t>
      </w:r>
    </w:p>
    <w:p w:rsidR="0080017C" w:rsidRDefault="002C51A8">
      <w:pPr>
        <w:pStyle w:val="a5"/>
        <w:widowControl/>
        <w:shd w:val="clear" w:color="auto" w:fill="FFFFFF"/>
        <w:spacing w:line="540" w:lineRule="atLeast"/>
        <w:ind w:left="1" w:firstLine="549"/>
        <w:rPr>
          <w:rFonts w:ascii="微软雅黑" w:eastAsia="微软雅黑" w:hAnsi="微软雅黑" w:cs="微软雅黑"/>
          <w:color w:val="333333"/>
          <w:sz w:val="30"/>
          <w:szCs w:val="30"/>
        </w:rPr>
      </w:pPr>
      <w:r>
        <w:rPr>
          <w:rFonts w:ascii="仿宋_GB2312" w:eastAsia="仿宋_GB2312" w:hAnsi="微软雅黑" w:cs="仿宋_GB2312" w:hint="eastAsia"/>
          <w:b/>
          <w:color w:val="333333"/>
          <w:sz w:val="30"/>
          <w:szCs w:val="30"/>
          <w:shd w:val="clear" w:color="auto" w:fill="FFFFFF"/>
        </w:rPr>
        <w:t>5</w:t>
      </w:r>
      <w:r>
        <w:rPr>
          <w:rFonts w:ascii="仿宋_GB2312" w:eastAsia="仿宋_GB2312" w:hAnsi="微软雅黑" w:cs="仿宋_GB2312"/>
          <w:b/>
          <w:color w:val="333333"/>
          <w:sz w:val="30"/>
          <w:szCs w:val="30"/>
          <w:shd w:val="clear" w:color="auto" w:fill="FFFFFF"/>
        </w:rPr>
        <w:t>、</w:t>
      </w:r>
      <w:r w:rsidR="00FC7F95" w:rsidRPr="00FC7F95">
        <w:rPr>
          <w:rFonts w:ascii="仿宋_GB2312" w:eastAsia="仿宋_GB2312" w:hAnsi="微软雅黑" w:cs="仿宋_GB2312" w:hint="eastAsia"/>
          <w:b/>
          <w:color w:val="333333"/>
          <w:sz w:val="30"/>
          <w:szCs w:val="30"/>
          <w:shd w:val="clear" w:color="auto" w:fill="FFFFFF"/>
        </w:rPr>
        <w:t>住房公积金</w:t>
      </w:r>
      <w:r w:rsidR="00FC7F95" w:rsidRPr="00317214">
        <w:rPr>
          <w:rFonts w:ascii="仿宋_GB2312" w:eastAsia="仿宋_GB2312" w:hint="eastAsia"/>
          <w:sz w:val="30"/>
          <w:szCs w:val="30"/>
        </w:rPr>
        <w:t>：指按照《住房公积金管理条例》和其他相关规定，由单位及其在职职工以职工工资为缴存基数，分别按照一定比例缴存的长期住房储金。行政单位缴存基数包括国家统一规定的公务员职务工资、级别工资、年终一次性奖金、规范后发放的工作性津贴和生活性补贴等</w:t>
      </w:r>
      <w:r>
        <w:rPr>
          <w:rFonts w:ascii="仿宋_GB2312" w:eastAsia="仿宋_GB2312" w:hAnsi="微软雅黑" w:cs="仿宋_GB2312" w:hint="eastAsia"/>
          <w:b/>
          <w:color w:val="333333"/>
          <w:sz w:val="30"/>
          <w:szCs w:val="30"/>
          <w:shd w:val="clear" w:color="auto" w:fill="FFFFFF"/>
        </w:rPr>
        <w:t>6</w:t>
      </w:r>
      <w:r>
        <w:rPr>
          <w:rFonts w:ascii="仿宋_GB2312" w:eastAsia="仿宋_GB2312" w:hAnsi="微软雅黑" w:cs="仿宋_GB2312"/>
          <w:b/>
          <w:color w:val="333333"/>
          <w:sz w:val="30"/>
          <w:szCs w:val="30"/>
          <w:shd w:val="clear" w:color="auto" w:fill="FFFFFF"/>
        </w:rPr>
        <w:t>、年初结转和结余：</w:t>
      </w:r>
      <w:r>
        <w:rPr>
          <w:rFonts w:ascii="仿宋_GB2312" w:eastAsia="仿宋_GB2312" w:hAnsi="微软雅黑" w:cs="仿宋_GB2312"/>
          <w:color w:val="333333"/>
          <w:sz w:val="30"/>
          <w:szCs w:val="30"/>
          <w:shd w:val="clear" w:color="auto" w:fill="FFFFFF"/>
        </w:rPr>
        <w:t>指以前年度尚未完成、结转到本年按有关规定继续使用的资金。</w:t>
      </w:r>
    </w:p>
    <w:p w:rsidR="0080017C" w:rsidRDefault="002C51A8">
      <w:pPr>
        <w:pStyle w:val="a5"/>
        <w:widowControl/>
        <w:shd w:val="clear" w:color="auto" w:fill="FFFFFF"/>
        <w:spacing w:line="540" w:lineRule="atLeast"/>
        <w:ind w:left="1" w:firstLine="549"/>
        <w:rPr>
          <w:rFonts w:ascii="微软雅黑" w:eastAsia="微软雅黑" w:hAnsi="微软雅黑" w:cs="微软雅黑"/>
          <w:color w:val="333333"/>
          <w:sz w:val="30"/>
          <w:szCs w:val="30"/>
        </w:rPr>
      </w:pPr>
      <w:r>
        <w:rPr>
          <w:rFonts w:ascii="仿宋_GB2312" w:eastAsia="仿宋_GB2312" w:hAnsi="微软雅黑" w:cs="仿宋_GB2312" w:hint="eastAsia"/>
          <w:b/>
          <w:color w:val="333333"/>
          <w:sz w:val="30"/>
          <w:szCs w:val="30"/>
          <w:shd w:val="clear" w:color="auto" w:fill="FFFFFF"/>
        </w:rPr>
        <w:t>7</w:t>
      </w:r>
      <w:r>
        <w:rPr>
          <w:rFonts w:ascii="仿宋_GB2312" w:eastAsia="仿宋_GB2312" w:hAnsi="微软雅黑" w:cs="仿宋_GB2312"/>
          <w:b/>
          <w:color w:val="333333"/>
          <w:sz w:val="30"/>
          <w:szCs w:val="30"/>
          <w:shd w:val="clear" w:color="auto" w:fill="FFFFFF"/>
        </w:rPr>
        <w:t>、结余分配：</w:t>
      </w:r>
      <w:r>
        <w:rPr>
          <w:rFonts w:ascii="仿宋_GB2312" w:eastAsia="仿宋_GB2312" w:hAnsi="微软雅黑" w:cs="仿宋_GB2312"/>
          <w:color w:val="333333"/>
          <w:sz w:val="30"/>
          <w:szCs w:val="30"/>
          <w:shd w:val="clear" w:color="auto" w:fill="FFFFFF"/>
        </w:rPr>
        <w:t>指事业事位按规定提取的职工福利基金、事业基金和缴纳的所得税，以及建设单位按规定应交回的基本建设竣工项目结余资金。</w:t>
      </w:r>
    </w:p>
    <w:p w:rsidR="0080017C" w:rsidRDefault="002C51A8">
      <w:pPr>
        <w:pStyle w:val="a5"/>
        <w:widowControl/>
        <w:shd w:val="clear" w:color="auto" w:fill="FFFFFF"/>
        <w:spacing w:line="540" w:lineRule="atLeast"/>
        <w:ind w:left="1" w:firstLine="549"/>
        <w:rPr>
          <w:rFonts w:ascii="微软雅黑" w:eastAsia="微软雅黑" w:hAnsi="微软雅黑" w:cs="微软雅黑"/>
          <w:color w:val="333333"/>
          <w:sz w:val="30"/>
          <w:szCs w:val="30"/>
        </w:rPr>
      </w:pPr>
      <w:r>
        <w:rPr>
          <w:rFonts w:ascii="仿宋_GB2312" w:eastAsia="仿宋_GB2312" w:hAnsi="微软雅黑" w:cs="仿宋_GB2312" w:hint="eastAsia"/>
          <w:b/>
          <w:color w:val="333333"/>
          <w:sz w:val="30"/>
          <w:szCs w:val="30"/>
          <w:shd w:val="clear" w:color="auto" w:fill="FFFFFF"/>
        </w:rPr>
        <w:lastRenderedPageBreak/>
        <w:t>8</w:t>
      </w:r>
      <w:r>
        <w:rPr>
          <w:rFonts w:ascii="仿宋_GB2312" w:eastAsia="仿宋_GB2312" w:hAnsi="微软雅黑" w:cs="仿宋_GB2312"/>
          <w:b/>
          <w:color w:val="333333"/>
          <w:sz w:val="30"/>
          <w:szCs w:val="30"/>
          <w:shd w:val="clear" w:color="auto" w:fill="FFFFFF"/>
        </w:rPr>
        <w:t>、年末结转和结余：</w:t>
      </w:r>
      <w:r>
        <w:rPr>
          <w:rFonts w:ascii="仿宋_GB2312" w:eastAsia="仿宋_GB2312" w:hAnsi="微软雅黑" w:cs="仿宋_GB2312"/>
          <w:color w:val="333333"/>
          <w:sz w:val="30"/>
          <w:szCs w:val="30"/>
          <w:shd w:val="clear" w:color="auto" w:fill="FFFFFF"/>
        </w:rPr>
        <w:t>指本年度或以前年度预算安排、因客观条件发生变化无法按原计划实施，需要延迟到以后年度按有关规定继续使用的资金。</w:t>
      </w:r>
    </w:p>
    <w:p w:rsidR="0080017C" w:rsidRDefault="002C51A8">
      <w:pPr>
        <w:pStyle w:val="a5"/>
        <w:widowControl/>
        <w:shd w:val="clear" w:color="auto" w:fill="FFFFFF"/>
        <w:spacing w:line="540" w:lineRule="atLeast"/>
        <w:ind w:left="1" w:firstLine="549"/>
        <w:rPr>
          <w:rFonts w:ascii="微软雅黑" w:eastAsia="微软雅黑" w:hAnsi="微软雅黑" w:cs="微软雅黑"/>
          <w:color w:val="333333"/>
          <w:sz w:val="30"/>
          <w:szCs w:val="30"/>
        </w:rPr>
      </w:pPr>
      <w:r>
        <w:rPr>
          <w:rFonts w:ascii="仿宋_GB2312" w:eastAsia="仿宋_GB2312" w:hAnsi="微软雅黑" w:cs="仿宋_GB2312" w:hint="eastAsia"/>
          <w:b/>
          <w:color w:val="333333"/>
          <w:sz w:val="30"/>
          <w:szCs w:val="30"/>
          <w:shd w:val="clear" w:color="auto" w:fill="FFFFFF"/>
        </w:rPr>
        <w:t>9</w:t>
      </w:r>
      <w:r>
        <w:rPr>
          <w:rFonts w:ascii="仿宋_GB2312" w:eastAsia="仿宋_GB2312" w:hAnsi="微软雅黑" w:cs="仿宋_GB2312"/>
          <w:b/>
          <w:color w:val="333333"/>
          <w:sz w:val="30"/>
          <w:szCs w:val="30"/>
          <w:shd w:val="clear" w:color="auto" w:fill="FFFFFF"/>
        </w:rPr>
        <w:t>、基本支出：</w:t>
      </w:r>
      <w:r>
        <w:rPr>
          <w:rFonts w:ascii="仿宋_GB2312" w:eastAsia="仿宋_GB2312" w:hAnsi="微软雅黑" w:cs="仿宋_GB2312"/>
          <w:color w:val="333333"/>
          <w:sz w:val="30"/>
          <w:szCs w:val="30"/>
          <w:shd w:val="clear" w:color="auto" w:fill="FFFFFF"/>
        </w:rPr>
        <w:t>指为保障机构正常运转、完成日常工作任务面发生的人员支出和公用支出。</w:t>
      </w:r>
    </w:p>
    <w:p w:rsidR="0080017C" w:rsidRDefault="002C51A8">
      <w:pPr>
        <w:pStyle w:val="a5"/>
        <w:widowControl/>
        <w:shd w:val="clear" w:color="auto" w:fill="FFFFFF"/>
        <w:spacing w:line="540" w:lineRule="atLeast"/>
        <w:ind w:left="1" w:firstLine="549"/>
        <w:rPr>
          <w:rFonts w:ascii="微软雅黑" w:eastAsia="微软雅黑" w:hAnsi="微软雅黑" w:cs="微软雅黑"/>
          <w:color w:val="333333"/>
          <w:sz w:val="30"/>
          <w:szCs w:val="30"/>
        </w:rPr>
      </w:pPr>
      <w:r>
        <w:rPr>
          <w:rFonts w:ascii="仿宋_GB2312" w:eastAsia="仿宋_GB2312" w:hAnsi="微软雅黑" w:cs="仿宋_GB2312" w:hint="eastAsia"/>
          <w:b/>
          <w:color w:val="333333"/>
          <w:sz w:val="30"/>
          <w:szCs w:val="30"/>
          <w:shd w:val="clear" w:color="auto" w:fill="FFFFFF"/>
        </w:rPr>
        <w:t>10</w:t>
      </w:r>
      <w:r>
        <w:rPr>
          <w:rFonts w:ascii="仿宋_GB2312" w:eastAsia="仿宋_GB2312" w:hAnsi="微软雅黑" w:cs="仿宋_GB2312"/>
          <w:b/>
          <w:color w:val="333333"/>
          <w:sz w:val="30"/>
          <w:szCs w:val="30"/>
          <w:shd w:val="clear" w:color="auto" w:fill="FFFFFF"/>
        </w:rPr>
        <w:t>、项目支出：</w:t>
      </w:r>
      <w:r>
        <w:rPr>
          <w:rFonts w:ascii="仿宋_GB2312" w:eastAsia="仿宋_GB2312" w:hAnsi="微软雅黑" w:cs="仿宋_GB2312"/>
          <w:color w:val="333333"/>
          <w:sz w:val="30"/>
          <w:szCs w:val="30"/>
          <w:shd w:val="clear" w:color="auto" w:fill="FFFFFF"/>
        </w:rPr>
        <w:t>指在基本支出这外为完成特定行政任务和事业发展目标所发生的支出。</w:t>
      </w:r>
    </w:p>
    <w:p w:rsidR="0080017C" w:rsidRDefault="002C51A8">
      <w:pPr>
        <w:pStyle w:val="a5"/>
        <w:widowControl/>
        <w:shd w:val="clear" w:color="auto" w:fill="FFFFFF"/>
        <w:spacing w:line="540" w:lineRule="atLeast"/>
        <w:ind w:left="1" w:firstLine="549"/>
        <w:rPr>
          <w:rFonts w:ascii="微软雅黑" w:eastAsia="微软雅黑" w:hAnsi="微软雅黑" w:cs="微软雅黑"/>
          <w:color w:val="333333"/>
          <w:sz w:val="30"/>
          <w:szCs w:val="30"/>
        </w:rPr>
      </w:pPr>
      <w:r>
        <w:rPr>
          <w:rFonts w:ascii="仿宋_GB2312" w:eastAsia="仿宋_GB2312" w:hAnsi="微软雅黑" w:cs="仿宋_GB2312" w:hint="eastAsia"/>
          <w:b/>
          <w:color w:val="333333"/>
          <w:sz w:val="30"/>
          <w:szCs w:val="30"/>
          <w:shd w:val="clear" w:color="auto" w:fill="FFFFFF"/>
        </w:rPr>
        <w:t>11</w:t>
      </w:r>
      <w:r>
        <w:rPr>
          <w:rFonts w:ascii="仿宋_GB2312" w:eastAsia="仿宋_GB2312" w:hAnsi="微软雅黑" w:cs="仿宋_GB2312"/>
          <w:b/>
          <w:color w:val="333333"/>
          <w:sz w:val="30"/>
          <w:szCs w:val="30"/>
          <w:shd w:val="clear" w:color="auto" w:fill="FFFFFF"/>
        </w:rPr>
        <w:t>、经营支出：</w:t>
      </w:r>
      <w:r>
        <w:rPr>
          <w:rFonts w:ascii="仿宋_GB2312" w:eastAsia="仿宋_GB2312" w:hAnsi="微软雅黑" w:cs="仿宋_GB2312"/>
          <w:color w:val="333333"/>
          <w:sz w:val="30"/>
          <w:szCs w:val="30"/>
          <w:shd w:val="clear" w:color="auto" w:fill="FFFFFF"/>
        </w:rPr>
        <w:t>指事业单位在专业业务活动及其辅助活动之外开展非独立核算经营活动所发生的支出。</w:t>
      </w:r>
    </w:p>
    <w:p w:rsidR="0080017C" w:rsidRDefault="002C51A8">
      <w:pPr>
        <w:pStyle w:val="a5"/>
        <w:widowControl/>
        <w:shd w:val="clear" w:color="auto" w:fill="FFFFFF"/>
        <w:spacing w:line="540" w:lineRule="atLeast"/>
        <w:ind w:left="1" w:firstLine="549"/>
        <w:rPr>
          <w:rFonts w:ascii="微软雅黑" w:eastAsia="微软雅黑" w:hAnsi="微软雅黑" w:cs="微软雅黑"/>
          <w:color w:val="333333"/>
          <w:sz w:val="30"/>
          <w:szCs w:val="30"/>
        </w:rPr>
      </w:pPr>
      <w:r>
        <w:rPr>
          <w:rFonts w:ascii="仿宋_GB2312" w:eastAsia="仿宋_GB2312" w:hAnsi="微软雅黑" w:cs="仿宋_GB2312" w:hint="eastAsia"/>
          <w:b/>
          <w:color w:val="333333"/>
          <w:sz w:val="30"/>
          <w:szCs w:val="30"/>
          <w:shd w:val="clear" w:color="auto" w:fill="FFFFFF"/>
        </w:rPr>
        <w:t>12</w:t>
      </w:r>
      <w:r>
        <w:rPr>
          <w:rFonts w:ascii="仿宋_GB2312" w:eastAsia="仿宋_GB2312" w:hAnsi="微软雅黑" w:cs="仿宋_GB2312"/>
          <w:b/>
          <w:color w:val="333333"/>
          <w:sz w:val="30"/>
          <w:szCs w:val="30"/>
          <w:shd w:val="clear" w:color="auto" w:fill="FFFFFF"/>
        </w:rPr>
        <w:t>、</w:t>
      </w:r>
      <w:r>
        <w:rPr>
          <w:rFonts w:ascii="仿宋_GB2312" w:eastAsia="仿宋_GB2312" w:hAnsi="微软雅黑" w:cs="仿宋_GB2312"/>
          <w:b/>
          <w:color w:val="333333"/>
          <w:sz w:val="30"/>
          <w:szCs w:val="30"/>
          <w:shd w:val="clear" w:color="auto" w:fill="FFFFFF"/>
        </w:rPr>
        <w:t>“</w:t>
      </w:r>
      <w:r>
        <w:rPr>
          <w:rFonts w:ascii="仿宋_GB2312" w:eastAsia="仿宋_GB2312" w:hAnsi="微软雅黑" w:cs="仿宋_GB2312"/>
          <w:b/>
          <w:color w:val="333333"/>
          <w:sz w:val="30"/>
          <w:szCs w:val="30"/>
          <w:shd w:val="clear" w:color="auto" w:fill="FFFFFF"/>
        </w:rPr>
        <w:t>三公</w:t>
      </w:r>
      <w:r>
        <w:rPr>
          <w:rFonts w:ascii="仿宋_GB2312" w:eastAsia="仿宋_GB2312" w:hAnsi="微软雅黑" w:cs="仿宋_GB2312"/>
          <w:b/>
          <w:color w:val="333333"/>
          <w:sz w:val="30"/>
          <w:szCs w:val="30"/>
          <w:shd w:val="clear" w:color="auto" w:fill="FFFFFF"/>
        </w:rPr>
        <w:t>”</w:t>
      </w:r>
      <w:r>
        <w:rPr>
          <w:rFonts w:ascii="仿宋_GB2312" w:eastAsia="仿宋_GB2312" w:hAnsi="微软雅黑" w:cs="仿宋_GB2312"/>
          <w:b/>
          <w:color w:val="333333"/>
          <w:sz w:val="30"/>
          <w:szCs w:val="30"/>
          <w:shd w:val="clear" w:color="auto" w:fill="FFFFFF"/>
        </w:rPr>
        <w:t>经费：</w:t>
      </w:r>
      <w:r>
        <w:rPr>
          <w:rFonts w:ascii="仿宋_GB2312" w:eastAsia="仿宋_GB2312" w:hAnsi="微软雅黑" w:cs="仿宋_GB2312"/>
          <w:color w:val="333333"/>
          <w:sz w:val="30"/>
          <w:szCs w:val="30"/>
          <w:shd w:val="clear" w:color="auto" w:fill="FFFFFF"/>
        </w:rPr>
        <w:t>按照党中央、国务院有关文件及部门预算管理有关规定，</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三公</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经费包括因公出国（境）费、公务用车购置及运行费和公务接待费。（1）因公出国（境）费，指单位工作人员公务出国（境）的住宿费、旅费、伙食补助费、杂费、培训费等支出。（2）公务用车购置及运行费，指单位公务用车购置费及租用费、燃料费、维修费、过路过桥费、保险费、安全奖励费用等支出。公务用车指用于履行公务的机动车辆，包括领导干部专车、一般公务用车和执法执勤用车。（3）公务接待费，指单位按规定开支的各类公务接待（含外宾接待）支出。</w:t>
      </w:r>
    </w:p>
    <w:p w:rsidR="0080017C" w:rsidRDefault="002C51A8">
      <w:pPr>
        <w:spacing w:line="600" w:lineRule="exact"/>
        <w:ind w:firstLineChars="147" w:firstLine="443"/>
        <w:rPr>
          <w:rFonts w:eastAsia="方正仿宋_GBK"/>
          <w:color w:val="000000"/>
          <w:sz w:val="30"/>
          <w:szCs w:val="30"/>
        </w:rPr>
      </w:pPr>
      <w:r>
        <w:rPr>
          <w:rFonts w:ascii="仿宋_GB2312" w:eastAsia="仿宋_GB2312" w:hAnsi="微软雅黑" w:cs="仿宋_GB2312" w:hint="eastAsia"/>
          <w:b/>
          <w:color w:val="333333"/>
          <w:sz w:val="30"/>
          <w:szCs w:val="30"/>
          <w:shd w:val="clear" w:color="auto" w:fill="FFFFFF"/>
        </w:rPr>
        <w:t>13</w:t>
      </w:r>
      <w:r>
        <w:rPr>
          <w:rFonts w:ascii="仿宋_GB2312" w:eastAsia="仿宋_GB2312" w:hAnsi="微软雅黑" w:cs="仿宋_GB2312"/>
          <w:b/>
          <w:color w:val="333333"/>
          <w:sz w:val="30"/>
          <w:szCs w:val="30"/>
          <w:shd w:val="clear" w:color="auto" w:fill="FFFFFF"/>
        </w:rPr>
        <w:t>、机关运行经费：</w:t>
      </w:r>
      <w:r>
        <w:rPr>
          <w:rFonts w:ascii="仿宋_GB2312" w:eastAsia="仿宋_GB2312" w:hAnsi="微软雅黑" w:cs="仿宋_GB2312"/>
          <w:color w:val="333333"/>
          <w:sz w:val="30"/>
          <w:szCs w:val="30"/>
          <w:shd w:val="clear" w:color="auto" w:fill="FFFFFF"/>
        </w:rPr>
        <w:t>指为保障行政单位（含参照公务员法管理的事业单位）运行用于购买货物和服务的各项资金，包括办公及印刷费、邮电费、差旅费、会议费、福利费、日常维修费、专项材料及一般设备购置费、办公用房水电费、取暖费、物业管理</w:t>
      </w:r>
      <w:r>
        <w:rPr>
          <w:rFonts w:ascii="仿宋_GB2312" w:eastAsia="仿宋_GB2312" w:hAnsi="微软雅黑" w:cs="仿宋_GB2312"/>
          <w:color w:val="333333"/>
          <w:sz w:val="30"/>
          <w:szCs w:val="30"/>
          <w:shd w:val="clear" w:color="auto" w:fill="FFFFFF"/>
        </w:rPr>
        <w:lastRenderedPageBreak/>
        <w:t>费、公务用车运行维护费以及其他费用。</w:t>
      </w:r>
    </w:p>
    <w:p w:rsidR="0080017C" w:rsidRDefault="00FC7F95" w:rsidP="00FC7F95">
      <w:pPr>
        <w:spacing w:line="600" w:lineRule="exact"/>
        <w:ind w:firstLineChars="200" w:firstLine="602"/>
        <w:rPr>
          <w:rFonts w:eastAsia="方正仿宋_GBK"/>
          <w:color w:val="000000"/>
          <w:sz w:val="30"/>
          <w:szCs w:val="30"/>
        </w:rPr>
      </w:pPr>
      <w:r w:rsidRPr="00FC7F95">
        <w:rPr>
          <w:rFonts w:ascii="仿宋_GB2312" w:eastAsia="仿宋_GB2312" w:hAnsi="微软雅黑" w:cs="仿宋_GB2312" w:hint="eastAsia"/>
          <w:b/>
          <w:color w:val="333333"/>
          <w:sz w:val="30"/>
          <w:szCs w:val="30"/>
          <w:shd w:val="clear" w:color="auto" w:fill="FFFFFF"/>
        </w:rPr>
        <w:t>14购房补贴：</w:t>
      </w:r>
      <w:r w:rsidRPr="00317214">
        <w:rPr>
          <w:rFonts w:ascii="仿宋_GB2312" w:eastAsia="仿宋_GB2312" w:hint="eastAsia"/>
          <w:sz w:val="30"/>
          <w:szCs w:val="30"/>
        </w:rPr>
        <w:t>指根据《国务院关于进一步深化城镇住房制度改革加快住房建设的通知》（国发[1998]23号）规定，自1998年停止实物分房后，对房价收入比超过4倍以上地区的无房和住房未达标职工发放的住房货币化改革补贴资金</w:t>
      </w:r>
    </w:p>
    <w:p w:rsidR="0080017C" w:rsidRDefault="0080017C">
      <w:pPr>
        <w:spacing w:line="600" w:lineRule="exact"/>
        <w:ind w:firstLineChars="200" w:firstLine="640"/>
        <w:rPr>
          <w:rFonts w:eastAsia="方正仿宋_GBK"/>
          <w:color w:val="000000"/>
          <w:sz w:val="32"/>
          <w:szCs w:val="32"/>
        </w:rPr>
      </w:pPr>
    </w:p>
    <w:p w:rsidR="0080017C" w:rsidRDefault="002C51A8">
      <w:pPr>
        <w:pStyle w:val="a6"/>
        <w:ind w:firstLineChars="500" w:firstLine="1600"/>
        <w:rPr>
          <w:rFonts w:ascii="仿宋_GB2312" w:eastAsia="仿宋_GB2312" w:hAnsi="仿宋_GB2312"/>
          <w:sz w:val="30"/>
          <w:szCs w:val="30"/>
        </w:rPr>
      </w:pPr>
      <w:bookmarkStart w:id="0" w:name="_GoBack"/>
      <w:bookmarkEnd w:id="0"/>
      <w:r>
        <w:rPr>
          <w:rFonts w:eastAsia="方正仿宋_GBK" w:hint="eastAsia"/>
          <w:color w:val="000000"/>
          <w:sz w:val="32"/>
          <w:szCs w:val="32"/>
        </w:rPr>
        <w:t xml:space="preserve">                       </w:t>
      </w:r>
      <w:r>
        <w:rPr>
          <w:rFonts w:ascii="仿宋_GB2312" w:eastAsia="仿宋_GB2312" w:hAnsi="仿宋_GB2312" w:hint="eastAsia"/>
          <w:sz w:val="30"/>
          <w:szCs w:val="30"/>
        </w:rPr>
        <w:t>元江县</w:t>
      </w:r>
      <w:r w:rsidR="00FC7F95">
        <w:rPr>
          <w:rFonts w:ascii="仿宋_GB2312" w:eastAsia="仿宋_GB2312" w:hAnsi="仿宋_GB2312" w:hint="eastAsia"/>
          <w:sz w:val="30"/>
          <w:szCs w:val="30"/>
        </w:rPr>
        <w:t>纪委监察委</w:t>
      </w:r>
    </w:p>
    <w:p w:rsidR="0080017C" w:rsidRDefault="002C51A8">
      <w:pPr>
        <w:spacing w:line="600" w:lineRule="exact"/>
        <w:ind w:firstLineChars="200" w:firstLine="640"/>
        <w:rPr>
          <w:rFonts w:eastAsia="方正仿宋_GBK"/>
          <w:color w:val="000000"/>
          <w:sz w:val="32"/>
          <w:szCs w:val="32"/>
        </w:rPr>
      </w:pPr>
      <w:r>
        <w:rPr>
          <w:rFonts w:eastAsia="方正仿宋_GBK" w:hint="eastAsia"/>
          <w:color w:val="000000"/>
          <w:sz w:val="32"/>
          <w:szCs w:val="32"/>
        </w:rPr>
        <w:t xml:space="preserve">                             </w:t>
      </w:r>
      <w:r w:rsidR="00C270BA" w:rsidRPr="00C270BA">
        <w:rPr>
          <w:rFonts w:eastAsia="方正仿宋_GBK" w:hint="eastAsia"/>
          <w:color w:val="000000"/>
          <w:sz w:val="32"/>
          <w:szCs w:val="32"/>
        </w:rPr>
        <w:t>2019</w:t>
      </w:r>
      <w:r w:rsidR="00C270BA" w:rsidRPr="00C270BA">
        <w:rPr>
          <w:rFonts w:eastAsia="方正仿宋_GBK" w:hint="eastAsia"/>
          <w:color w:val="000000"/>
          <w:sz w:val="32"/>
          <w:szCs w:val="32"/>
        </w:rPr>
        <w:t>年</w:t>
      </w:r>
      <w:r w:rsidR="00C270BA" w:rsidRPr="00C270BA">
        <w:rPr>
          <w:rFonts w:eastAsia="方正仿宋_GBK" w:hint="eastAsia"/>
          <w:color w:val="000000"/>
          <w:sz w:val="32"/>
          <w:szCs w:val="32"/>
        </w:rPr>
        <w:t>1</w:t>
      </w:r>
      <w:r w:rsidR="00C270BA" w:rsidRPr="00C270BA">
        <w:rPr>
          <w:rFonts w:eastAsia="方正仿宋_GBK" w:hint="eastAsia"/>
          <w:color w:val="000000"/>
          <w:sz w:val="32"/>
          <w:szCs w:val="32"/>
        </w:rPr>
        <w:t>月</w:t>
      </w:r>
      <w:r w:rsidR="00C270BA" w:rsidRPr="00C270BA">
        <w:rPr>
          <w:rFonts w:eastAsia="方正仿宋_GBK" w:hint="eastAsia"/>
          <w:color w:val="000000"/>
          <w:sz w:val="32"/>
          <w:szCs w:val="32"/>
        </w:rPr>
        <w:t>28</w:t>
      </w:r>
      <w:r w:rsidR="00C270BA" w:rsidRPr="00C270BA">
        <w:rPr>
          <w:rFonts w:eastAsia="方正仿宋_GBK" w:hint="eastAsia"/>
          <w:color w:val="000000"/>
          <w:sz w:val="32"/>
          <w:szCs w:val="32"/>
        </w:rPr>
        <w:t>日</w:t>
      </w:r>
    </w:p>
    <w:sectPr w:rsidR="0080017C" w:rsidSect="0080017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51A8" w:rsidRDefault="002C51A8" w:rsidP="00FC7F95">
      <w:r>
        <w:separator/>
      </w:r>
    </w:p>
  </w:endnote>
  <w:endnote w:type="continuationSeparator" w:id="0">
    <w:p w:rsidR="002C51A8" w:rsidRDefault="002C51A8" w:rsidP="00FC7F9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仿宋_GBK">
    <w:altName w:val="Arial Unicode MS"/>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51A8" w:rsidRDefault="002C51A8" w:rsidP="00FC7F95">
      <w:r>
        <w:separator/>
      </w:r>
    </w:p>
  </w:footnote>
  <w:footnote w:type="continuationSeparator" w:id="0">
    <w:p w:rsidR="002C51A8" w:rsidRDefault="002C51A8" w:rsidP="00FC7F9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54845"/>
    <w:rsid w:val="00074427"/>
    <w:rsid w:val="001122C1"/>
    <w:rsid w:val="00154845"/>
    <w:rsid w:val="00172A9D"/>
    <w:rsid w:val="001B6768"/>
    <w:rsid w:val="00264123"/>
    <w:rsid w:val="002C51A8"/>
    <w:rsid w:val="00316EFD"/>
    <w:rsid w:val="00384509"/>
    <w:rsid w:val="00397631"/>
    <w:rsid w:val="00447A4A"/>
    <w:rsid w:val="00450DB0"/>
    <w:rsid w:val="004518E4"/>
    <w:rsid w:val="00452AEA"/>
    <w:rsid w:val="004869D2"/>
    <w:rsid w:val="004A4C54"/>
    <w:rsid w:val="0051768C"/>
    <w:rsid w:val="005417F8"/>
    <w:rsid w:val="005867F2"/>
    <w:rsid w:val="005B0041"/>
    <w:rsid w:val="005C6CC1"/>
    <w:rsid w:val="0063751A"/>
    <w:rsid w:val="006E10E0"/>
    <w:rsid w:val="00704757"/>
    <w:rsid w:val="00736ABF"/>
    <w:rsid w:val="007D1ED9"/>
    <w:rsid w:val="007E743D"/>
    <w:rsid w:val="0080017C"/>
    <w:rsid w:val="0086490F"/>
    <w:rsid w:val="00893A9E"/>
    <w:rsid w:val="008B7B6C"/>
    <w:rsid w:val="008E08FA"/>
    <w:rsid w:val="009A3CA9"/>
    <w:rsid w:val="00A05F38"/>
    <w:rsid w:val="00A10BBE"/>
    <w:rsid w:val="00A673DC"/>
    <w:rsid w:val="00AC1BCA"/>
    <w:rsid w:val="00AF4B85"/>
    <w:rsid w:val="00B274A8"/>
    <w:rsid w:val="00B4506F"/>
    <w:rsid w:val="00B45A46"/>
    <w:rsid w:val="00B936E8"/>
    <w:rsid w:val="00BD7FB0"/>
    <w:rsid w:val="00BE1533"/>
    <w:rsid w:val="00BE704E"/>
    <w:rsid w:val="00C270BA"/>
    <w:rsid w:val="00C905A3"/>
    <w:rsid w:val="00C95929"/>
    <w:rsid w:val="00CA59CE"/>
    <w:rsid w:val="00D22180"/>
    <w:rsid w:val="00D225BC"/>
    <w:rsid w:val="00D93682"/>
    <w:rsid w:val="00DA49A6"/>
    <w:rsid w:val="00E04870"/>
    <w:rsid w:val="00ED2FF8"/>
    <w:rsid w:val="00EE09B3"/>
    <w:rsid w:val="00F14F27"/>
    <w:rsid w:val="00F25BC2"/>
    <w:rsid w:val="00FC7F95"/>
    <w:rsid w:val="457D7DF8"/>
    <w:rsid w:val="70981E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017C"/>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80017C"/>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80017C"/>
    <w:pPr>
      <w:pBdr>
        <w:bottom w:val="single" w:sz="6" w:space="1" w:color="auto"/>
      </w:pBdr>
      <w:tabs>
        <w:tab w:val="center" w:pos="4153"/>
        <w:tab w:val="right" w:pos="8306"/>
      </w:tabs>
      <w:snapToGrid w:val="0"/>
      <w:jc w:val="center"/>
    </w:pPr>
    <w:rPr>
      <w:sz w:val="18"/>
      <w:szCs w:val="18"/>
    </w:rPr>
  </w:style>
  <w:style w:type="paragraph" w:styleId="a5">
    <w:name w:val="Normal (Web)"/>
    <w:basedOn w:val="a"/>
    <w:rsid w:val="0080017C"/>
    <w:rPr>
      <w:rFonts w:asciiTheme="minorHAnsi" w:eastAsiaTheme="minorEastAsia" w:hAnsiTheme="minorHAnsi" w:cstheme="minorBidi"/>
      <w:sz w:val="24"/>
    </w:rPr>
  </w:style>
  <w:style w:type="character" w:customStyle="1" w:styleId="Char0">
    <w:name w:val="页眉 Char"/>
    <w:basedOn w:val="a0"/>
    <w:link w:val="a4"/>
    <w:uiPriority w:val="99"/>
    <w:semiHidden/>
    <w:qFormat/>
    <w:rsid w:val="0080017C"/>
    <w:rPr>
      <w:rFonts w:ascii="Times New Roman" w:eastAsia="宋体" w:hAnsi="Times New Roman" w:cs="Times New Roman"/>
      <w:sz w:val="18"/>
      <w:szCs w:val="18"/>
    </w:rPr>
  </w:style>
  <w:style w:type="character" w:customStyle="1" w:styleId="Char">
    <w:name w:val="页脚 Char"/>
    <w:basedOn w:val="a0"/>
    <w:link w:val="a3"/>
    <w:uiPriority w:val="99"/>
    <w:semiHidden/>
    <w:qFormat/>
    <w:rsid w:val="0080017C"/>
    <w:rPr>
      <w:rFonts w:ascii="Times New Roman" w:eastAsia="宋体" w:hAnsi="Times New Roman" w:cs="Times New Roman"/>
      <w:sz w:val="18"/>
      <w:szCs w:val="18"/>
    </w:rPr>
  </w:style>
  <w:style w:type="paragraph" w:styleId="a6">
    <w:name w:val="List Paragraph"/>
    <w:basedOn w:val="a"/>
    <w:uiPriority w:val="34"/>
    <w:qFormat/>
    <w:rsid w:val="0080017C"/>
    <w:pPr>
      <w:ind w:firstLineChars="200" w:firstLine="420"/>
    </w:pPr>
    <w:rPr>
      <w:rFonts w:asciiTheme="minorHAnsi" w:eastAsiaTheme="minorEastAsia" w:hAnsiTheme="minorHAnsi" w:cstheme="minorBidi"/>
      <w:szCs w:val="2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Pages>
  <Words>177</Words>
  <Characters>1014</Characters>
  <Application>Microsoft Office Word</Application>
  <DocSecurity>0</DocSecurity>
  <Lines>8</Lines>
  <Paragraphs>2</Paragraphs>
  <ScaleCrop>false</ScaleCrop>
  <Company>Sky123.Org</Company>
  <LinksUpToDate>false</LinksUpToDate>
  <CharactersWithSpaces>1189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白苏兰</cp:lastModifiedBy>
  <cp:revision>17</cp:revision>
  <cp:lastPrinted>2019-01-25T00:02:00Z</cp:lastPrinted>
  <dcterms:created xsi:type="dcterms:W3CDTF">2019-01-24T23:55:00Z</dcterms:created>
  <dcterms:modified xsi:type="dcterms:W3CDTF">2019-01-28T07:47:00Z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2052-11.1.0.8205</vt:lpwstr>
  </property>
</Properties>
</file>