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260" w:type="dxa"/>
        <w:tblInd w:w="93" w:type="dxa"/>
        <w:tblLayout w:type="fixed"/>
        <w:tblCellMar>
          <w:top w:w="0" w:type="dxa"/>
          <w:left w:w="108" w:type="dxa"/>
          <w:bottom w:w="0" w:type="dxa"/>
          <w:right w:w="108" w:type="dxa"/>
        </w:tblCellMar>
      </w:tblPr>
      <w:tblGrid>
        <w:gridCol w:w="6030"/>
        <w:gridCol w:w="3230"/>
      </w:tblGrid>
      <w:tr>
        <w:tblPrEx>
          <w:tblLayout w:type="fixed"/>
          <w:tblCellMar>
            <w:top w:w="0" w:type="dxa"/>
            <w:left w:w="108" w:type="dxa"/>
            <w:bottom w:w="0" w:type="dxa"/>
            <w:right w:w="108" w:type="dxa"/>
          </w:tblCellMar>
        </w:tblPrEx>
        <w:trPr>
          <w:trHeight w:val="1379" w:hRule="atLeast"/>
        </w:trPr>
        <w:tc>
          <w:tcPr>
            <w:tcW w:w="6030" w:type="dxa"/>
            <w:vAlign w:val="center"/>
          </w:tcPr>
          <w:p>
            <w:pPr>
              <w:widowControl/>
              <w:spacing w:line="1200" w:lineRule="exact"/>
              <w:jc w:val="distribute"/>
              <w:rPr>
                <w:rFonts w:ascii="方正小标宋_GBK" w:hAnsi="宋体" w:eastAsia="方正小标宋_GBK"/>
                <w:color w:val="FF0000"/>
                <w:kern w:val="0"/>
                <w:sz w:val="90"/>
                <w:szCs w:val="84"/>
              </w:rPr>
            </w:pPr>
            <w:bookmarkStart w:id="0" w:name="_GoBack"/>
            <w:bookmarkEnd w:id="0"/>
            <w:r>
              <w:rPr>
                <w:rFonts w:hint="eastAsia" w:ascii="方正小标宋_GBK" w:hAnsi="宋体" w:eastAsia="方正小标宋_GBK"/>
                <w:color w:val="FF0000"/>
                <w:spacing w:val="56"/>
                <w:w w:val="86"/>
                <w:kern w:val="0"/>
                <w:sz w:val="90"/>
                <w:szCs w:val="72"/>
              </w:rPr>
              <w:t>通海县财政</w:t>
            </w:r>
            <w:r>
              <w:rPr>
                <w:rFonts w:hint="eastAsia" w:ascii="方正小标宋_GBK" w:hAnsi="宋体" w:eastAsia="方正小标宋_GBK"/>
                <w:color w:val="FF0000"/>
                <w:w w:val="86"/>
                <w:kern w:val="0"/>
                <w:sz w:val="90"/>
                <w:szCs w:val="72"/>
              </w:rPr>
              <w:t>局</w:t>
            </w:r>
          </w:p>
        </w:tc>
        <w:tc>
          <w:tcPr>
            <w:tcW w:w="3230" w:type="dxa"/>
            <w:vMerge w:val="restart"/>
            <w:vAlign w:val="center"/>
          </w:tcPr>
          <w:p>
            <w:pPr>
              <w:widowControl/>
              <w:jc w:val="center"/>
              <w:rPr>
                <w:rFonts w:ascii="方正小标宋_GBK" w:hAnsi="宋体" w:eastAsia="方正小标宋_GBK"/>
                <w:color w:val="FF0000"/>
                <w:kern w:val="0"/>
                <w:sz w:val="120"/>
                <w:szCs w:val="84"/>
              </w:rPr>
            </w:pPr>
            <w:r>
              <w:rPr>
                <w:rFonts w:hint="eastAsia" w:ascii="方正小标宋_GBK" w:hAnsi="宋体" w:eastAsia="方正小标宋_GBK"/>
                <w:color w:val="FF0000"/>
                <w:kern w:val="0"/>
                <w:sz w:val="100"/>
                <w:szCs w:val="84"/>
              </w:rPr>
              <w:t>文件</w:t>
            </w:r>
          </w:p>
        </w:tc>
      </w:tr>
      <w:tr>
        <w:tblPrEx>
          <w:tblLayout w:type="fixed"/>
          <w:tblCellMar>
            <w:top w:w="0" w:type="dxa"/>
            <w:left w:w="108" w:type="dxa"/>
            <w:bottom w:w="0" w:type="dxa"/>
            <w:right w:w="108" w:type="dxa"/>
          </w:tblCellMar>
        </w:tblPrEx>
        <w:trPr>
          <w:trHeight w:val="1640" w:hRule="atLeast"/>
        </w:trPr>
        <w:tc>
          <w:tcPr>
            <w:tcW w:w="6030" w:type="dxa"/>
            <w:vAlign w:val="center"/>
          </w:tcPr>
          <w:p>
            <w:pPr>
              <w:widowControl/>
              <w:spacing w:line="1200" w:lineRule="exact"/>
              <w:jc w:val="right"/>
              <w:rPr>
                <w:rFonts w:hint="eastAsia" w:ascii="方正小标宋_GBK" w:hAnsi="宋体" w:eastAsia="方正小标宋_GBK"/>
                <w:color w:val="FF0000"/>
                <w:kern w:val="0"/>
                <w:sz w:val="90"/>
                <w:szCs w:val="72"/>
              </w:rPr>
            </w:pPr>
            <w:r>
              <w:rPr>
                <w:rFonts w:hint="eastAsia" w:ascii="方正小标宋_GBK" w:hAnsi="宋体" w:eastAsia="方正小标宋_GBK"/>
                <w:color w:val="FF0000"/>
                <w:spacing w:val="-68"/>
                <w:w w:val="86"/>
                <w:kern w:val="0"/>
                <w:sz w:val="90"/>
                <w:szCs w:val="72"/>
              </w:rPr>
              <w:t>通海县发展和改革局</w:t>
            </w:r>
          </w:p>
        </w:tc>
        <w:tc>
          <w:tcPr>
            <w:tcW w:w="3230" w:type="dxa"/>
            <w:vMerge w:val="continue"/>
            <w:vAlign w:val="center"/>
          </w:tcPr>
          <w:p>
            <w:pPr>
              <w:widowControl/>
              <w:jc w:val="left"/>
              <w:rPr>
                <w:rFonts w:ascii="方正小标宋_GBK" w:hAnsi="宋体" w:eastAsia="方正小标宋_GBK"/>
                <w:color w:val="FF0000"/>
                <w:kern w:val="0"/>
                <w:sz w:val="120"/>
                <w:szCs w:val="84"/>
              </w:rPr>
            </w:pPr>
          </w:p>
        </w:tc>
      </w:tr>
    </w:tbl>
    <w:p>
      <w:pPr>
        <w:rPr>
          <w:rFonts w:hint="eastAsia" w:ascii="仿宋_GB2312" w:eastAsia="仿宋_GB2312"/>
          <w:sz w:val="32"/>
        </w:rPr>
      </w:pPr>
    </w:p>
    <w:p>
      <w:pPr>
        <w:jc w:val="center"/>
        <w:rPr>
          <w:rFonts w:hint="eastAsia" w:ascii="仿宋_GB2312" w:eastAsia="仿宋_GB2312"/>
          <w:sz w:val="32"/>
        </w:rPr>
      </w:pPr>
      <w:r>
        <w:rPr>
          <w:rFonts w:hint="eastAsia" w:ascii="仿宋_GB2312" w:eastAsia="仿宋_GB2312"/>
          <w:sz w:val="32"/>
        </w:rPr>
        <w:t xml:space="preserve">通财〔2021〕243号 </w:t>
      </w:r>
    </w:p>
    <w:p>
      <w:pPr>
        <w:jc w:val="center"/>
        <w:rPr>
          <w:rFonts w:hint="eastAsia" w:ascii="华文中宋" w:hAnsi="华文中宋" w:eastAsia="华文中宋"/>
          <w:b/>
          <w:color w:val="FF0000"/>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8293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82930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7.95pt;height:0pt;width:459pt;z-index:251659264;mso-width-relative:page;mso-height-relative:page;" filled="f" stroked="t" coordsize="21600,21600" o:gfxdata="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k9+07VAAAABgEAAA8AAAAAAAAAAQAgAAAAIgAAAGRycy9kb3ducmV2Lnht&#10;bFBLAQIUABQAAAAIAIdO4kAYtPMiwwEAAIwDAAAOAAAAAAAAAAEAIAAAACQBAABkcnMvZTJvRG9j&#10;LnhtbFBLBQYAAAAABgAGAFkBAABZBQAAAAA=&#10;">
                <v:fill on="f" focussize="0,0"/>
                <v:stroke weight="2.5pt" color="#FF0000" joinstyle="round"/>
                <v:imagedata o:title=""/>
                <o:lock v:ext="edit" aspectratio="f"/>
              </v:line>
            </w:pict>
          </mc:Fallback>
        </mc:AlternateConten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简体" w:hAnsi="宋体" w:eastAsia="方正小标宋简体"/>
          <w:sz w:val="44"/>
          <w:szCs w:val="44"/>
        </w:rPr>
        <w:t>通海县财政局 通海县发展和改革局关于下达</w:t>
      </w:r>
      <w:r>
        <w:rPr>
          <w:rFonts w:hint="eastAsia" w:ascii="方正小标宋_GBK" w:hAnsi="方正小标宋_GBK" w:eastAsia="方正小标宋_GBK" w:cs="方正小标宋_GBK"/>
          <w:sz w:val="44"/>
          <w:szCs w:val="44"/>
        </w:rPr>
        <w:t>2021年中央财政衔接推进乡村振兴补助资金</w:t>
      </w:r>
    </w:p>
    <w:p>
      <w:pPr>
        <w:spacing w:line="560" w:lineRule="exact"/>
        <w:jc w:val="center"/>
        <w:rPr>
          <w:rFonts w:hint="eastAsia" w:ascii="方正小标宋简体" w:hAnsi="宋体" w:eastAsia="方正小标宋简体"/>
          <w:sz w:val="44"/>
          <w:szCs w:val="44"/>
        </w:rPr>
      </w:pPr>
      <w:r>
        <w:rPr>
          <w:rFonts w:hint="eastAsia" w:ascii="方正小标宋_GBK" w:hAnsi="方正小标宋_GBK" w:eastAsia="方正小标宋_GBK" w:cs="方正小标宋_GBK"/>
          <w:sz w:val="44"/>
          <w:szCs w:val="44"/>
        </w:rPr>
        <w:t>预算</w:t>
      </w:r>
      <w:r>
        <w:rPr>
          <w:rFonts w:hint="eastAsia" w:ascii="方正小标宋简体" w:hAnsi="宋体" w:eastAsia="方正小标宋简体"/>
          <w:sz w:val="44"/>
          <w:szCs w:val="44"/>
        </w:rPr>
        <w:t>的通知</w:t>
      </w:r>
    </w:p>
    <w:p>
      <w:pPr>
        <w:spacing w:line="560" w:lineRule="exact"/>
        <w:jc w:val="center"/>
        <w:rPr>
          <w:rFonts w:hint="eastAsia" w:ascii="仿宋_GB2312" w:eastAsia="仿宋_GB2312"/>
          <w:sz w:val="32"/>
        </w:rPr>
      </w:pPr>
    </w:p>
    <w:p>
      <w:pPr>
        <w:spacing w:line="600" w:lineRule="auto"/>
        <w:rPr>
          <w:rFonts w:hint="eastAsia" w:ascii="仿宋_GB2312" w:eastAsia="仿宋_GB2312"/>
          <w:sz w:val="32"/>
        </w:rPr>
      </w:pPr>
      <w:r>
        <w:rPr>
          <w:rFonts w:hint="eastAsia" w:ascii="仿宋_GB2312" w:eastAsia="仿宋_GB2312"/>
          <w:sz w:val="32"/>
        </w:rPr>
        <w:t>通海县农业农村局、水利局、各乡镇（街道）财政所：</w:t>
      </w:r>
    </w:p>
    <w:p>
      <w:pPr>
        <w:adjustRightInd w:val="0"/>
        <w:spacing w:line="590" w:lineRule="exact"/>
        <w:ind w:firstLine="645"/>
        <w:rPr>
          <w:rFonts w:hint="eastAsia" w:ascii="仿宋_GB2312" w:eastAsia="仿宋_GB2312"/>
          <w:sz w:val="32"/>
        </w:rPr>
      </w:pPr>
      <w:r>
        <w:rPr>
          <w:rFonts w:ascii="仿宋_GB2312" w:eastAsia="仿宋_GB2312"/>
          <w:sz w:val="32"/>
        </w:rPr>
        <w:t>根据《玉溪市财政局关于下达2021年中央财政衔接推进乡村振兴补助资金预算的通知》（</w:t>
      </w:r>
      <w:r>
        <w:rPr>
          <w:rFonts w:hint="eastAsia" w:ascii="仿宋_GB2312" w:eastAsia="仿宋_GB2312"/>
          <w:sz w:val="32"/>
        </w:rPr>
        <w:t>玉</w:t>
      </w:r>
      <w:r>
        <w:rPr>
          <w:rFonts w:ascii="仿宋_GB2312" w:eastAsia="仿宋_GB2312"/>
          <w:sz w:val="32"/>
        </w:rPr>
        <w:t>财农﹝20</w:t>
      </w:r>
      <w:r>
        <w:rPr>
          <w:rFonts w:hint="eastAsia" w:ascii="仿宋_GB2312" w:eastAsia="仿宋_GB2312"/>
          <w:sz w:val="32"/>
        </w:rPr>
        <w:t>21</w:t>
      </w:r>
      <w:r>
        <w:rPr>
          <w:rFonts w:ascii="仿宋_GB2312" w:eastAsia="仿宋_GB2312"/>
          <w:sz w:val="32"/>
        </w:rPr>
        <w:t>﹞</w:t>
      </w:r>
      <w:r>
        <w:rPr>
          <w:rFonts w:hint="eastAsia" w:ascii="仿宋_GB2312" w:eastAsia="仿宋_GB2312"/>
          <w:sz w:val="32"/>
        </w:rPr>
        <w:t>79</w:t>
      </w:r>
      <w:r>
        <w:rPr>
          <w:rFonts w:ascii="仿宋_GB2312" w:eastAsia="仿宋_GB2312"/>
          <w:sz w:val="32"/>
        </w:rPr>
        <w:t>号）</w:t>
      </w:r>
      <w:r>
        <w:rPr>
          <w:rFonts w:hint="eastAsia" w:ascii="仿宋_GB2312" w:eastAsia="仿宋_GB2312"/>
          <w:sz w:val="32"/>
        </w:rPr>
        <w:t>和</w:t>
      </w:r>
      <w:r>
        <w:rPr>
          <w:rFonts w:ascii="仿宋_GB2312" w:eastAsia="仿宋_GB2312"/>
          <w:sz w:val="32"/>
        </w:rPr>
        <w:t>《</w:t>
      </w:r>
      <w:r>
        <w:rPr>
          <w:rFonts w:hint="eastAsia" w:ascii="仿宋_GB2312" w:eastAsia="仿宋_GB2312"/>
          <w:sz w:val="32"/>
        </w:rPr>
        <w:t>通海县扶贫开发领导小组</w:t>
      </w:r>
      <w:r>
        <w:rPr>
          <w:rFonts w:ascii="仿宋_GB2312" w:eastAsia="仿宋_GB2312"/>
          <w:sz w:val="32"/>
        </w:rPr>
        <w:t>关于批准2021年中央财政衔接推进乡村振兴补助资金</w:t>
      </w:r>
      <w:r>
        <w:rPr>
          <w:rFonts w:hint="eastAsia" w:ascii="仿宋_GB2312" w:eastAsia="仿宋_GB2312"/>
          <w:sz w:val="32"/>
        </w:rPr>
        <w:t>计划实施项</w:t>
      </w:r>
      <w:r>
        <w:rPr>
          <w:rFonts w:ascii="仿宋_GB2312" w:eastAsia="仿宋_GB2312"/>
          <w:sz w:val="32"/>
        </w:rPr>
        <w:t>目的</w:t>
      </w:r>
      <w:r>
        <w:rPr>
          <w:rFonts w:hint="eastAsia" w:ascii="仿宋_GB2312" w:eastAsia="仿宋_GB2312"/>
          <w:sz w:val="32"/>
        </w:rPr>
        <w:t>批复</w:t>
      </w:r>
      <w:r>
        <w:rPr>
          <w:rFonts w:ascii="仿宋_GB2312" w:eastAsia="仿宋_GB2312"/>
          <w:sz w:val="32"/>
        </w:rPr>
        <w:t>》（</w:t>
      </w:r>
      <w:r>
        <w:rPr>
          <w:rFonts w:hint="eastAsia" w:ascii="仿宋_GB2312" w:eastAsia="仿宋_GB2312"/>
          <w:sz w:val="32"/>
        </w:rPr>
        <w:t>通扶组发〔2021〕18号</w:t>
      </w:r>
      <w:r>
        <w:rPr>
          <w:rFonts w:ascii="仿宋_GB2312" w:eastAsia="仿宋_GB2312"/>
          <w:sz w:val="32"/>
        </w:rPr>
        <w:t>）</w:t>
      </w:r>
      <w:r>
        <w:rPr>
          <w:rFonts w:hint="eastAsia" w:ascii="仿宋_GB2312" w:eastAsia="仿宋_GB2312"/>
          <w:sz w:val="32"/>
        </w:rPr>
        <w:t>文件规定</w:t>
      </w:r>
      <w:r>
        <w:rPr>
          <w:rFonts w:ascii="仿宋_GB2312" w:eastAsia="仿宋_GB2312"/>
          <w:sz w:val="32"/>
        </w:rPr>
        <w:t>，现将2021年中央财政衔接推进乡村振兴补助资金</w:t>
      </w:r>
      <w:r>
        <w:rPr>
          <w:rFonts w:hint="eastAsia" w:ascii="仿宋_GB2312" w:eastAsia="仿宋_GB2312"/>
          <w:sz w:val="32"/>
        </w:rPr>
        <w:t>1669万元下达给你们单位，此款列入2020年“2130599—其他扶贫支出”预算支出科目和2020年“50299--其他商品和服务支出”政府经济科目。</w:t>
      </w:r>
      <w:r>
        <w:rPr>
          <w:rFonts w:ascii="仿宋_GB2312" w:eastAsia="仿宋_GB2312"/>
          <w:sz w:val="32"/>
        </w:rPr>
        <w:t>并将相关事项通知如下：</w:t>
      </w:r>
    </w:p>
    <w:p>
      <w:pPr>
        <w:adjustRightInd w:val="0"/>
        <w:spacing w:line="590" w:lineRule="exact"/>
        <w:ind w:firstLine="645"/>
        <w:rPr>
          <w:rFonts w:ascii="仿宋_GB2312" w:eastAsia="仿宋_GB2312"/>
          <w:sz w:val="32"/>
        </w:rPr>
      </w:pPr>
      <w:r>
        <w:rPr>
          <w:rFonts w:ascii="仿宋_GB2312" w:eastAsia="仿宋_GB2312"/>
          <w:sz w:val="32"/>
        </w:rPr>
        <w:t>一、</w:t>
      </w:r>
      <w:r>
        <w:rPr>
          <w:rFonts w:hint="eastAsia" w:ascii="仿宋_GB2312" w:eastAsia="仿宋_GB2312"/>
          <w:sz w:val="32"/>
        </w:rPr>
        <w:t>衔接资金各项任务要将产业发展作为支持重点，2021年全县用于产业发展的资金规模占比原则上不得低于下达资金总规模的50%，且不得低于2020年用于产业发展的资金占比。</w:t>
      </w:r>
    </w:p>
    <w:p>
      <w:pPr>
        <w:adjustRightInd w:val="0"/>
        <w:spacing w:line="590" w:lineRule="exact"/>
        <w:ind w:firstLine="645"/>
        <w:rPr>
          <w:rFonts w:ascii="仿宋_GB2312" w:eastAsia="仿宋_GB2312"/>
          <w:sz w:val="32"/>
        </w:rPr>
      </w:pPr>
      <w:r>
        <w:rPr>
          <w:rFonts w:hint="eastAsia" w:ascii="仿宋_GB2312" w:eastAsia="仿宋_GB2312"/>
          <w:sz w:val="32"/>
        </w:rPr>
        <w:t>二、要</w:t>
      </w:r>
      <w:r>
        <w:rPr>
          <w:rFonts w:ascii="仿宋_GB2312" w:eastAsia="仿宋_GB2312"/>
          <w:sz w:val="32"/>
        </w:rPr>
        <w:t>认真贯彻落实党中央、国务院关于</w:t>
      </w:r>
      <w:r>
        <w:rPr>
          <w:rFonts w:hint="eastAsia" w:ascii="仿宋_GB2312" w:eastAsia="仿宋_GB2312"/>
          <w:sz w:val="32"/>
        </w:rPr>
        <w:t>脱贫攻坚与实施乡村振兴战略有机衔接的有关精神</w:t>
      </w:r>
      <w:r>
        <w:rPr>
          <w:rFonts w:ascii="仿宋_GB2312" w:eastAsia="仿宋_GB2312"/>
          <w:sz w:val="32"/>
        </w:rPr>
        <w:t>，切实管好用好</w:t>
      </w:r>
      <w:r>
        <w:rPr>
          <w:rFonts w:hint="eastAsia" w:ascii="仿宋_GB2312" w:eastAsia="仿宋_GB2312"/>
          <w:sz w:val="32"/>
        </w:rPr>
        <w:t>衔接</w:t>
      </w:r>
      <w:r>
        <w:rPr>
          <w:rFonts w:ascii="仿宋_GB2312" w:eastAsia="仿宋_GB2312"/>
          <w:sz w:val="32"/>
        </w:rPr>
        <w:t>资金，</w:t>
      </w:r>
      <w:r>
        <w:rPr>
          <w:rFonts w:hint="eastAsia" w:ascii="仿宋_GB2312" w:eastAsia="仿宋_GB2312"/>
          <w:sz w:val="32"/>
        </w:rPr>
        <w:t>落实绩效管理要求，加快资金拨付进度，充</w:t>
      </w:r>
      <w:r>
        <w:rPr>
          <w:rFonts w:ascii="仿宋_GB2312" w:eastAsia="仿宋_GB2312"/>
          <w:sz w:val="32"/>
        </w:rPr>
        <w:t>分发挥资金使用效益。</w:t>
      </w:r>
    </w:p>
    <w:p>
      <w:pPr>
        <w:spacing w:line="590" w:lineRule="exact"/>
        <w:jc w:val="left"/>
        <w:rPr>
          <w:rFonts w:eastAsia="方正仿宋_GBK"/>
          <w:color w:val="FF0000"/>
          <w:sz w:val="32"/>
          <w:szCs w:val="32"/>
        </w:rPr>
      </w:pPr>
    </w:p>
    <w:p>
      <w:pPr>
        <w:spacing w:line="590" w:lineRule="exact"/>
        <w:rPr>
          <w:rFonts w:hint="eastAsia" w:ascii="仿宋_GB2312" w:eastAsia="仿宋_GB2312"/>
          <w:sz w:val="32"/>
        </w:rPr>
      </w:pPr>
      <w:r>
        <w:rPr>
          <w:rFonts w:ascii="仿宋_GB2312" w:eastAsia="仿宋_GB2312"/>
          <w:sz w:val="32"/>
        </w:rPr>
        <w:t>附件</w:t>
      </w:r>
      <w:r>
        <w:rPr>
          <w:rFonts w:hint="eastAsia" w:ascii="仿宋_GB2312" w:eastAsia="仿宋_GB2312"/>
          <w:sz w:val="32"/>
        </w:rPr>
        <w:t>1</w:t>
      </w:r>
      <w:r>
        <w:rPr>
          <w:rFonts w:ascii="仿宋_GB2312" w:eastAsia="仿宋_GB2312"/>
          <w:sz w:val="32"/>
        </w:rPr>
        <w:t>：</w:t>
      </w:r>
      <w:r>
        <w:rPr>
          <w:rFonts w:hint="eastAsia" w:ascii="仿宋_GB2312" w:eastAsia="仿宋_GB2312"/>
          <w:sz w:val="32"/>
        </w:rPr>
        <w:t>通海县2021年中央财政衔接推进乡村振兴补助资金计划分配表</w:t>
      </w:r>
    </w:p>
    <w:p>
      <w:pPr>
        <w:spacing w:line="590" w:lineRule="exact"/>
        <w:rPr>
          <w:rFonts w:hint="eastAsia" w:ascii="仿宋_GB2312" w:eastAsia="仿宋_GB2312"/>
          <w:sz w:val="32"/>
          <w:szCs w:val="32"/>
        </w:rPr>
      </w:pPr>
      <w:r>
        <w:rPr>
          <w:sz w:val="90"/>
        </w:rPr>
        <w:pict>
          <v:shape id="_x0000_s1027" o:spid="_x0000_s1027" o:spt="201" type="#_x0000_t201" style="position:absolute;left:0pt;margin-left:88.85pt;margin-top:29.05pt;height:113pt;width:113pt;z-index:-251653120;mso-width-relative:page;mso-height-relative:page;" o:ole="t" filled="f" o:preferrelative="t" stroked="f" coordsize="21600,21600">
            <v:path/>
            <v:fill on="f" focussize="0,0"/>
            <v:stroke on="f"/>
            <v:imagedata r:id="rId8" o:title=""/>
            <o:lock v:ext="edit" aspectratio="f"/>
          </v:shape>
          <w:control r:id="rId7" w:name="CWordOLECtrl2" w:shapeid="_x0000_s1027"/>
        </w:pict>
      </w:r>
    </w:p>
    <w:p>
      <w:pPr>
        <w:ind w:firstLine="1920" w:firstLineChars="600"/>
        <w:rPr>
          <w:rFonts w:hint="eastAsia" w:ascii="仿宋_GB2312" w:eastAsia="仿宋_GB2312"/>
          <w:sz w:val="32"/>
          <w:szCs w:val="32"/>
        </w:rPr>
      </w:pPr>
      <w:r>
        <w:rPr>
          <w:sz w:val="32"/>
        </w:rPr>
        <w:pict>
          <v:shape id="_x0000_s1026" o:spid="_x0000_s1026" o:spt="201" alt="" type="#_x0000_t201" style="position:absolute;left:0pt;margin-left:264.8pt;margin-top:2.55pt;height:112pt;width:111pt;z-index:-251653120;mso-width-relative:page;mso-height-relative:page;" o:ole="t" filled="f" o:preferrelative="t" stroked="f" coordsize="21600,21600">
            <v:path/>
            <v:fill on="f" focussize="0,0"/>
            <v:stroke on="f"/>
            <v:imagedata r:id="rId10" o:title=""/>
            <o:lock v:ext="edit" aspectratio="f"/>
          </v:shape>
          <w:control r:id="rId9" w:name="CWordOLECtrl1" w:shapeid="_x0000_s1026"/>
        </w:pict>
      </w:r>
    </w:p>
    <w:p>
      <w:pPr>
        <w:ind w:firstLine="1920" w:firstLineChars="600"/>
        <w:rPr>
          <w:rFonts w:hint="eastAsia" w:ascii="仿宋_GB2312" w:eastAsia="仿宋_GB2312"/>
          <w:sz w:val="32"/>
          <w:szCs w:val="32"/>
        </w:rPr>
      </w:pPr>
    </w:p>
    <w:p>
      <w:pPr>
        <w:ind w:firstLine="1920" w:firstLineChars="600"/>
        <w:rPr>
          <w:rFonts w:hint="eastAsia" w:ascii="仿宋_GB2312" w:eastAsia="仿宋_GB2312"/>
          <w:sz w:val="32"/>
          <w:szCs w:val="32"/>
        </w:rPr>
      </w:pPr>
      <w:r>
        <w:rPr>
          <w:rFonts w:hint="eastAsia" w:ascii="仿宋_GB2312" w:eastAsia="仿宋_GB2312"/>
          <w:sz w:val="32"/>
          <w:szCs w:val="32"/>
        </w:rPr>
        <w:t>通海县财政局       通海县发展和改革局</w:t>
      </w:r>
    </w:p>
    <w:p>
      <w:pPr>
        <w:ind w:firstLine="1913" w:firstLineChars="598"/>
        <w:rPr>
          <w:rFonts w:hint="eastAsia" w:ascii="仿宋_GB2312" w:eastAsia="仿宋_GB2312"/>
          <w:sz w:val="32"/>
          <w:szCs w:val="32"/>
        </w:rPr>
      </w:pPr>
    </w:p>
    <w:p>
      <w:pPr>
        <w:rPr>
          <w:rFonts w:hint="eastAsia" w:ascii="仿宋_GB2312" w:eastAsia="仿宋_GB2312"/>
          <w:sz w:val="32"/>
          <w:szCs w:val="32"/>
        </w:rPr>
      </w:pPr>
    </w:p>
    <w:p>
      <w:pPr>
        <w:ind w:firstLine="3520" w:firstLineChars="1100"/>
        <w:rPr>
          <w:rFonts w:hint="eastAsia" w:ascii="仿宋_GB2312" w:eastAsia="仿宋_GB2312"/>
          <w:sz w:val="32"/>
          <w:szCs w:val="32"/>
        </w:rPr>
      </w:pPr>
      <w:r>
        <w:rPr>
          <w:rFonts w:hint="eastAsia" w:ascii="仿宋_GB2312" w:eastAsia="仿宋_GB2312"/>
          <w:sz w:val="32"/>
          <w:szCs w:val="32"/>
        </w:rPr>
        <w:t>2021年7月16日</w:t>
      </w:r>
    </w:p>
    <w:p>
      <w:pPr>
        <w:ind w:firstLine="3520" w:firstLineChars="1100"/>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left="960" w:hanging="960" w:hangingChars="300"/>
        <w:jc w:val="left"/>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27305</wp:posOffset>
                </wp:positionV>
                <wp:extent cx="5775960" cy="13335"/>
                <wp:effectExtent l="0" t="4445" r="15240" b="10795"/>
                <wp:wrapNone/>
                <wp:docPr id="2" name="直线 6"/>
                <wp:cNvGraphicFramePr/>
                <a:graphic xmlns:a="http://schemas.openxmlformats.org/drawingml/2006/main">
                  <a:graphicData uri="http://schemas.microsoft.com/office/word/2010/wordprocessingShape">
                    <wps:wsp>
                      <wps:cNvCnPr/>
                      <wps:spPr>
                        <a:xfrm>
                          <a:off x="0" y="0"/>
                          <a:ext cx="5775960" cy="133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2.15pt;height:1.05pt;width:454.8pt;z-index:251660288;mso-width-relative:page;mso-height-relative:page;" filled="f" stroked="t" coordsize="21600,21600" o:gfxdata="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&#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sOpNL1AAAAAQBAAAPAAAAAAAAAAEAIAAAACIAAABk&#10;cnMvZG93bnJldi54bWxQSwECFAAUAAAACACHTuJA0q0uVNEBAACRAwAADgAAAAAAAAABACAAAAAj&#10;AQAAZHJzL2Uyb0RvYy54bWxQSwUGAAAAAAYABgBZAQAAZgUAAAAA&#10;">
                <v:fill on="f" focussize="0,0"/>
                <v:stroke color="#000000" joinstyle="round"/>
                <v:imagedata o:title=""/>
                <o:lock v:ext="edit" aspectratio="f"/>
              </v:line>
            </w:pict>
          </mc:Fallback>
        </mc:AlternateContent>
      </w:r>
      <w:r>
        <w:rPr>
          <w:rFonts w:hint="eastAsia" w:ascii="仿宋_GB2312" w:eastAsia="仿宋_GB2312"/>
          <w:sz w:val="32"/>
          <w:szCs w:val="32"/>
        </w:rPr>
        <w:t xml:space="preserve">抄送：水利局、各乡镇（街道）财政所、预算、国库股              </w:t>
      </w:r>
    </w:p>
    <w:p>
      <w:pPr>
        <w:ind w:left="960" w:hanging="960" w:hangingChars="300"/>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389255</wp:posOffset>
                </wp:positionV>
                <wp:extent cx="5792470" cy="5715"/>
                <wp:effectExtent l="0" t="0" r="0" b="0"/>
                <wp:wrapNone/>
                <wp:docPr id="4" name="直线 7"/>
                <wp:cNvGraphicFramePr/>
                <a:graphic xmlns:a="http://schemas.openxmlformats.org/drawingml/2006/main">
                  <a:graphicData uri="http://schemas.microsoft.com/office/word/2010/wordprocessingShape">
                    <wps:wsp>
                      <wps:cNvCnPr/>
                      <wps:spPr>
                        <a:xfrm flipV="1">
                          <a:off x="0" y="0"/>
                          <a:ext cx="5792470" cy="57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flip:y;margin-left:-3.05pt;margin-top:30.65pt;height:0.45pt;width:456.1pt;z-index:251662336;mso-width-relative:page;mso-height-relative:page;" filled="f" stroked="t" coordsize="21600,21600" o:gfxdata="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AOx09UAAAAIAQAADwAAAAAAAAABACAA&#10;AAAiAAAAZHJzL2Rvd25yZXYueG1sUEsBAhQAFAAAAAgAh07iQLU9PcnXAQAAmgMAAA4AAAAAAAAA&#10;AQAgAAAAJAEAAGRycy9lMm9Eb2MueG1sUEsFBgAAAAAGAAYAWQEAAG0FA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82945" cy="635"/>
                <wp:effectExtent l="0" t="0" r="0" b="0"/>
                <wp:wrapNone/>
                <wp:docPr id="3" name="直线 8"/>
                <wp:cNvGraphicFramePr/>
                <a:graphic xmlns:a="http://schemas.openxmlformats.org/drawingml/2006/main">
                  <a:graphicData uri="http://schemas.microsoft.com/office/word/2010/wordprocessingShape">
                    <wps:wsp>
                      <wps:cNvCnPr/>
                      <wps:spPr>
                        <a:xfrm>
                          <a:off x="0" y="0"/>
                          <a:ext cx="57829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0pt;height:0.05pt;width:455.35pt;z-index:251661312;mso-width-relative:page;mso-height-relative:page;" filled="f" stroked="t" coordsize="21600,21600" o:gfxdata="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vg7QPSAAAAAgEAAA8AAAAAAAAAAQAgAAAAIgAAAGRycy9k&#10;b3ducmV2LnhtbFBLAQIUABQAAAAIAIdO4kBeyebwzwEAAI8DAAAOAAAAAAAAAAEAIAAAACEBAABk&#10;cnMvZTJvRG9jLnhtbFBLBQYAAAAABgAGAFkBAABiBQAAAAA=&#10;">
                <v:fill on="f" focussize="0,0"/>
                <v:stroke color="#000000" joinstyle="round"/>
                <v:imagedata o:title=""/>
                <o:lock v:ext="edit" aspectratio="f"/>
              </v:line>
            </w:pict>
          </mc:Fallback>
        </mc:AlternateContent>
      </w:r>
      <w:r>
        <w:rPr>
          <w:rFonts w:hint="eastAsia" w:ascii="仿宋_GB2312" w:eastAsia="仿宋_GB2312"/>
          <w:sz w:val="32"/>
          <w:szCs w:val="32"/>
        </w:rPr>
        <w:t xml:space="preserve">  通海县财政局                    2021年7月16日印发</w:t>
      </w:r>
    </w:p>
    <w:p>
      <w:pPr>
        <w:ind w:left="630" w:leftChars="300" w:firstLine="161" w:firstLineChars="50"/>
        <w:jc w:val="center"/>
        <w:rPr>
          <w:rFonts w:hint="eastAsia" w:ascii="仿宋_GB2312" w:eastAsia="仿宋_GB2312"/>
          <w:b/>
          <w:sz w:val="32"/>
          <w:szCs w:val="32"/>
        </w:rPr>
      </w:pPr>
    </w:p>
    <w:p>
      <w:pPr>
        <w:ind w:left="630" w:leftChars="300" w:firstLine="160" w:firstLineChars="50"/>
        <w:jc w:val="left"/>
        <w:rPr>
          <w:rFonts w:hint="eastAsia" w:ascii="仿宋_GB2312" w:eastAsia="仿宋_GB2312"/>
          <w:sz w:val="32"/>
        </w:rPr>
      </w:pPr>
      <w:r>
        <w:rPr>
          <w:rFonts w:ascii="仿宋_GB2312" w:eastAsia="仿宋_GB2312"/>
          <w:sz w:val="32"/>
        </w:rPr>
        <w:t>附件</w:t>
      </w:r>
    </w:p>
    <w:p>
      <w:pPr>
        <w:ind w:left="630" w:leftChars="300" w:firstLine="160" w:firstLineChars="50"/>
        <w:jc w:val="center"/>
        <w:rPr>
          <w:rFonts w:hint="eastAsia" w:ascii="仿宋_GB2312" w:eastAsia="仿宋_GB2312"/>
          <w:sz w:val="32"/>
        </w:rPr>
      </w:pPr>
      <w:r>
        <w:rPr>
          <w:rFonts w:hint="eastAsia" w:ascii="仿宋_GB2312" w:eastAsia="仿宋_GB2312"/>
          <w:sz w:val="32"/>
        </w:rPr>
        <w:t>通海县2021年中央财政衔接推进乡村振兴补助资金计划分配表</w:t>
      </w:r>
    </w:p>
    <w:p>
      <w:pPr>
        <w:ind w:left="630" w:leftChars="300" w:firstLine="160" w:firstLineChars="50"/>
        <w:jc w:val="center"/>
        <w:rPr>
          <w:rFonts w:hint="eastAsia" w:ascii="仿宋_GB2312" w:eastAsia="仿宋_GB2312"/>
          <w:sz w:val="32"/>
        </w:rPr>
      </w:pPr>
    </w:p>
    <w:tbl>
      <w:tblPr>
        <w:tblStyle w:val="8"/>
        <w:tblW w:w="8331"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985"/>
        <w:gridCol w:w="828"/>
        <w:gridCol w:w="989"/>
        <w:gridCol w:w="767"/>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0" w:type="dxa"/>
            <w:gridSpan w:val="2"/>
            <w:shd w:val="clear" w:color="auto" w:fill="auto"/>
            <w:vAlign w:val="center"/>
          </w:tcPr>
          <w:p>
            <w:pPr>
              <w:jc w:val="center"/>
              <w:rPr>
                <w:rFonts w:hint="eastAsia"/>
                <w:b/>
                <w:sz w:val="18"/>
                <w:szCs w:val="18"/>
              </w:rPr>
            </w:pPr>
            <w:r>
              <w:rPr>
                <w:rFonts w:hint="eastAsia"/>
                <w:b/>
                <w:sz w:val="18"/>
                <w:szCs w:val="18"/>
              </w:rPr>
              <w:t>项   目</w:t>
            </w:r>
          </w:p>
        </w:tc>
        <w:tc>
          <w:tcPr>
            <w:tcW w:w="828" w:type="dxa"/>
            <w:shd w:val="clear" w:color="auto" w:fill="auto"/>
            <w:vAlign w:val="center"/>
          </w:tcPr>
          <w:p>
            <w:pPr>
              <w:jc w:val="center"/>
              <w:rPr>
                <w:rFonts w:hint="eastAsia"/>
                <w:b/>
                <w:sz w:val="18"/>
                <w:szCs w:val="18"/>
              </w:rPr>
            </w:pPr>
            <w:r>
              <w:rPr>
                <w:rFonts w:hint="eastAsia"/>
                <w:b/>
                <w:sz w:val="18"/>
                <w:szCs w:val="18"/>
              </w:rPr>
              <w:t>单位</w:t>
            </w:r>
          </w:p>
        </w:tc>
        <w:tc>
          <w:tcPr>
            <w:tcW w:w="989" w:type="dxa"/>
            <w:shd w:val="clear" w:color="auto" w:fill="auto"/>
            <w:vAlign w:val="center"/>
          </w:tcPr>
          <w:p>
            <w:pPr>
              <w:jc w:val="center"/>
              <w:rPr>
                <w:rFonts w:hint="eastAsia"/>
                <w:b/>
                <w:sz w:val="18"/>
                <w:szCs w:val="18"/>
              </w:rPr>
            </w:pPr>
            <w:r>
              <w:rPr>
                <w:rFonts w:hint="eastAsia"/>
                <w:b/>
                <w:sz w:val="18"/>
                <w:szCs w:val="18"/>
              </w:rPr>
              <w:t>合计</w:t>
            </w:r>
          </w:p>
        </w:tc>
        <w:tc>
          <w:tcPr>
            <w:tcW w:w="767" w:type="dxa"/>
            <w:shd w:val="clear" w:color="auto" w:fill="auto"/>
            <w:vAlign w:val="center"/>
          </w:tcPr>
          <w:p>
            <w:pPr>
              <w:jc w:val="center"/>
              <w:rPr>
                <w:rFonts w:hint="eastAsia"/>
                <w:b/>
                <w:sz w:val="18"/>
                <w:szCs w:val="18"/>
              </w:rPr>
            </w:pPr>
            <w:r>
              <w:rPr>
                <w:rFonts w:hint="eastAsia"/>
                <w:b/>
                <w:sz w:val="18"/>
                <w:szCs w:val="18"/>
              </w:rPr>
              <w:t>中央资金</w:t>
            </w:r>
          </w:p>
        </w:tc>
        <w:tc>
          <w:tcPr>
            <w:tcW w:w="3137" w:type="dxa"/>
            <w:shd w:val="clear" w:color="auto" w:fill="auto"/>
            <w:vAlign w:val="center"/>
          </w:tcPr>
          <w:p>
            <w:pPr>
              <w:jc w:val="center"/>
              <w:rPr>
                <w:rFonts w:hint="eastAsia"/>
                <w:b/>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3" w:hRule="atLeast"/>
        </w:trPr>
        <w:tc>
          <w:tcPr>
            <w:tcW w:w="625" w:type="dxa"/>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一、资金投入</w:t>
            </w:r>
          </w:p>
        </w:tc>
        <w:tc>
          <w:tcPr>
            <w:tcW w:w="1985" w:type="dxa"/>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1.资金投入总额</w:t>
            </w:r>
          </w:p>
        </w:tc>
        <w:tc>
          <w:tcPr>
            <w:tcW w:w="828" w:type="dxa"/>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万元</w:t>
            </w:r>
          </w:p>
        </w:tc>
        <w:tc>
          <w:tcPr>
            <w:tcW w:w="989" w:type="dxa"/>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1669</w:t>
            </w:r>
          </w:p>
        </w:tc>
        <w:tc>
          <w:tcPr>
            <w:tcW w:w="767" w:type="dxa"/>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1669</w:t>
            </w:r>
          </w:p>
        </w:tc>
        <w:tc>
          <w:tcPr>
            <w:tcW w:w="3137" w:type="dxa"/>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18个项目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625" w:type="dxa"/>
            <w:vMerge w:val="restart"/>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二、资金   安排</w:t>
            </w:r>
          </w:p>
        </w:tc>
        <w:tc>
          <w:tcPr>
            <w:tcW w:w="1985" w:type="dxa"/>
            <w:vMerge w:val="restart"/>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2.1巩固提升扶贫项目　　（县扶贫办具体负责）</w:t>
            </w:r>
          </w:p>
        </w:tc>
        <w:tc>
          <w:tcPr>
            <w:tcW w:w="828" w:type="dxa"/>
            <w:shd w:val="clear" w:color="auto" w:fill="auto"/>
            <w:vAlign w:val="center"/>
          </w:tcPr>
          <w:p>
            <w:pPr>
              <w:ind w:firstLine="180" w:firstLineChars="10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万元</w:t>
            </w:r>
          </w:p>
        </w:tc>
        <w:tc>
          <w:tcPr>
            <w:tcW w:w="989" w:type="dxa"/>
            <w:shd w:val="clear" w:color="auto" w:fill="auto"/>
            <w:vAlign w:val="center"/>
          </w:tcPr>
          <w:p>
            <w:pPr>
              <w:jc w:val="center"/>
              <w:rPr>
                <w:rFonts w:hint="eastAsia" w:ascii="方正仿宋_GBK" w:hAnsi="方正仿宋_GBK" w:eastAsia="方正仿宋_GBK" w:cs="方正仿宋_GBK"/>
                <w:sz w:val="18"/>
                <w:szCs w:val="18"/>
              </w:rPr>
            </w:pPr>
            <w:r>
              <w:rPr>
                <w:rFonts w:ascii="方正仿宋_GBK" w:hAnsi="方正仿宋_GBK" w:eastAsia="方正仿宋_GBK" w:cs="方正仿宋_GBK"/>
                <w:sz w:val="18"/>
                <w:szCs w:val="18"/>
              </w:rPr>
              <w:t>484.5</w:t>
            </w:r>
          </w:p>
        </w:tc>
        <w:tc>
          <w:tcPr>
            <w:tcW w:w="767" w:type="dxa"/>
            <w:shd w:val="clear" w:color="auto" w:fill="auto"/>
            <w:vAlign w:val="center"/>
          </w:tcPr>
          <w:p>
            <w:pPr>
              <w:jc w:val="center"/>
              <w:rPr>
                <w:rFonts w:hint="eastAsia" w:ascii="方正仿宋_GBK" w:hAnsi="方正仿宋_GBK" w:eastAsia="方正仿宋_GBK" w:cs="方正仿宋_GBK"/>
                <w:sz w:val="18"/>
                <w:szCs w:val="18"/>
              </w:rPr>
            </w:pPr>
            <w:r>
              <w:rPr>
                <w:rFonts w:ascii="方正仿宋_GBK" w:hAnsi="方正仿宋_GBK" w:eastAsia="方正仿宋_GBK" w:cs="方正仿宋_GBK"/>
                <w:sz w:val="18"/>
                <w:szCs w:val="18"/>
              </w:rPr>
              <w:t>484.5</w:t>
            </w:r>
          </w:p>
        </w:tc>
        <w:tc>
          <w:tcPr>
            <w:tcW w:w="3137" w:type="dxa"/>
            <w:vMerge w:val="restart"/>
            <w:shd w:val="clear" w:color="auto" w:fill="auto"/>
            <w:vAlign w:val="center"/>
          </w:tcPr>
          <w:p>
            <w:pPr>
              <w:jc w:val="center"/>
              <w:rPr>
                <w:rFonts w:ascii="方正仿宋_GBK" w:hAnsi="方正仿宋_GBK" w:eastAsia="方正仿宋_GBK" w:cs="方正仿宋_GBK"/>
                <w:sz w:val="18"/>
                <w:szCs w:val="18"/>
              </w:rPr>
            </w:pPr>
          </w:p>
          <w:p>
            <w:pPr>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巩固提升扶贫项目7个。其中：1.万家村三组配套雨污分流村内基础设施建设100万元；2.大回村二组道路硬化39.5万元；3.水塘村五组基础设施建设45万元；4.四街社区一组基础设施建设80万元；5.者湾村一组基础设施建设90万元；6.芭蕉村六组道路硬化20万元；7.落凤村基础设施建设巩固提升项目110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625" w:type="dxa"/>
            <w:vMerge w:val="continue"/>
            <w:shd w:val="clear" w:color="auto" w:fill="auto"/>
            <w:vAlign w:val="center"/>
          </w:tcPr>
          <w:p>
            <w:pPr>
              <w:jc w:val="center"/>
              <w:rPr>
                <w:rFonts w:hint="eastAsia" w:ascii="方正仿宋_GBK" w:hAnsi="方正仿宋_GBK" w:eastAsia="方正仿宋_GBK" w:cs="方正仿宋_GBK"/>
                <w:sz w:val="18"/>
                <w:szCs w:val="18"/>
              </w:rPr>
            </w:pPr>
          </w:p>
        </w:tc>
        <w:tc>
          <w:tcPr>
            <w:tcW w:w="1985" w:type="dxa"/>
            <w:vMerge w:val="continue"/>
            <w:shd w:val="clear" w:color="auto" w:fill="auto"/>
            <w:vAlign w:val="center"/>
          </w:tcPr>
          <w:p>
            <w:pPr>
              <w:jc w:val="center"/>
              <w:rPr>
                <w:rFonts w:hint="eastAsia" w:ascii="方正仿宋_GBK" w:hAnsi="方正仿宋_GBK" w:eastAsia="方正仿宋_GBK" w:cs="方正仿宋_GBK"/>
                <w:sz w:val="18"/>
                <w:szCs w:val="18"/>
              </w:rPr>
            </w:pPr>
          </w:p>
        </w:tc>
        <w:tc>
          <w:tcPr>
            <w:tcW w:w="828" w:type="dxa"/>
            <w:shd w:val="clear" w:color="auto" w:fill="auto"/>
            <w:vAlign w:val="center"/>
          </w:tcPr>
          <w:p>
            <w:pPr>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个</w:t>
            </w:r>
          </w:p>
        </w:tc>
        <w:tc>
          <w:tcPr>
            <w:tcW w:w="989" w:type="dxa"/>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7</w:t>
            </w:r>
          </w:p>
        </w:tc>
        <w:tc>
          <w:tcPr>
            <w:tcW w:w="767" w:type="dxa"/>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7</w:t>
            </w:r>
          </w:p>
        </w:tc>
        <w:tc>
          <w:tcPr>
            <w:tcW w:w="3137" w:type="dxa"/>
            <w:vMerge w:val="continue"/>
            <w:shd w:val="clear" w:color="auto" w:fill="auto"/>
            <w:vAlign w:val="center"/>
          </w:tcPr>
          <w:p>
            <w:pPr>
              <w:jc w:val="center"/>
              <w:rPr>
                <w:rFonts w:ascii="方正仿宋_GBK" w:hAnsi="方正仿宋_GBK" w:eastAsia="方正仿宋_GBK" w:cs="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vMerge w:val="continue"/>
            <w:shd w:val="clear" w:color="auto" w:fill="auto"/>
            <w:vAlign w:val="center"/>
          </w:tcPr>
          <w:p>
            <w:pPr>
              <w:jc w:val="center"/>
              <w:rPr>
                <w:rFonts w:hint="eastAsia" w:ascii="方正仿宋_GBK" w:hAnsi="方正仿宋_GBK" w:eastAsia="方正仿宋_GBK" w:cs="方正仿宋_GBK"/>
                <w:sz w:val="18"/>
                <w:szCs w:val="18"/>
              </w:rPr>
            </w:pPr>
          </w:p>
        </w:tc>
        <w:tc>
          <w:tcPr>
            <w:tcW w:w="1985" w:type="dxa"/>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2.2饮水安全项目　　　　（县水利局具体负责）</w:t>
            </w:r>
          </w:p>
        </w:tc>
        <w:tc>
          <w:tcPr>
            <w:tcW w:w="828" w:type="dxa"/>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万元</w:t>
            </w:r>
          </w:p>
        </w:tc>
        <w:tc>
          <w:tcPr>
            <w:tcW w:w="989" w:type="dxa"/>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150</w:t>
            </w:r>
          </w:p>
        </w:tc>
        <w:tc>
          <w:tcPr>
            <w:tcW w:w="767" w:type="dxa"/>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150</w:t>
            </w:r>
          </w:p>
        </w:tc>
        <w:tc>
          <w:tcPr>
            <w:tcW w:w="3137" w:type="dxa"/>
            <w:shd w:val="clear" w:color="auto" w:fill="auto"/>
            <w:vAlign w:val="center"/>
          </w:tcPr>
          <w:p>
            <w:pPr>
              <w:jc w:val="center"/>
              <w:rPr>
                <w:rFonts w:ascii="方正仿宋_GBK" w:hAnsi="方正仿宋_GBK" w:eastAsia="方正仿宋_GBK" w:cs="方正仿宋_GBK"/>
                <w:sz w:val="18"/>
                <w:szCs w:val="18"/>
              </w:rPr>
            </w:pPr>
          </w:p>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vMerge w:val="continue"/>
            <w:shd w:val="clear" w:color="auto" w:fill="auto"/>
            <w:vAlign w:val="center"/>
          </w:tcPr>
          <w:p>
            <w:pPr>
              <w:jc w:val="center"/>
              <w:rPr>
                <w:rFonts w:hint="eastAsia" w:ascii="方正仿宋_GBK" w:hAnsi="方正仿宋_GBK" w:eastAsia="方正仿宋_GBK" w:cs="方正仿宋_GBK"/>
                <w:sz w:val="18"/>
                <w:szCs w:val="18"/>
              </w:rPr>
            </w:pPr>
          </w:p>
        </w:tc>
        <w:tc>
          <w:tcPr>
            <w:tcW w:w="1985" w:type="dxa"/>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2.3产业扶贫项目　　　　（县农业农村局具体负责）</w:t>
            </w:r>
          </w:p>
        </w:tc>
        <w:tc>
          <w:tcPr>
            <w:tcW w:w="828" w:type="dxa"/>
            <w:shd w:val="clear" w:color="auto" w:fill="auto"/>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万元</w:t>
            </w:r>
          </w:p>
        </w:tc>
        <w:tc>
          <w:tcPr>
            <w:tcW w:w="989" w:type="dxa"/>
            <w:shd w:val="clear" w:color="auto" w:fill="auto"/>
            <w:vAlign w:val="center"/>
          </w:tcPr>
          <w:p>
            <w:pPr>
              <w:jc w:val="center"/>
              <w:rPr>
                <w:rFonts w:hint="eastAsia" w:ascii="方正仿宋_GBK" w:hAnsi="方正仿宋_GBK" w:eastAsia="方正仿宋_GBK" w:cs="方正仿宋_GBK"/>
                <w:sz w:val="18"/>
                <w:szCs w:val="18"/>
              </w:rPr>
            </w:pPr>
            <w:r>
              <w:rPr>
                <w:rFonts w:ascii="方正仿宋_GBK" w:hAnsi="方正仿宋_GBK" w:eastAsia="方正仿宋_GBK" w:cs="方正仿宋_GBK"/>
                <w:sz w:val="18"/>
                <w:szCs w:val="18"/>
              </w:rPr>
              <w:t>1034.5</w:t>
            </w:r>
          </w:p>
        </w:tc>
        <w:tc>
          <w:tcPr>
            <w:tcW w:w="767" w:type="dxa"/>
            <w:shd w:val="clear" w:color="auto" w:fill="auto"/>
            <w:vAlign w:val="center"/>
          </w:tcPr>
          <w:p>
            <w:pPr>
              <w:jc w:val="center"/>
              <w:rPr>
                <w:rFonts w:hint="eastAsia" w:ascii="方正仿宋_GBK" w:hAnsi="方正仿宋_GBK" w:eastAsia="方正仿宋_GBK" w:cs="方正仿宋_GBK"/>
                <w:sz w:val="18"/>
                <w:szCs w:val="18"/>
              </w:rPr>
            </w:pPr>
            <w:r>
              <w:rPr>
                <w:rFonts w:ascii="方正仿宋_GBK" w:hAnsi="方正仿宋_GBK" w:eastAsia="方正仿宋_GBK" w:cs="方正仿宋_GBK"/>
                <w:sz w:val="18"/>
                <w:szCs w:val="18"/>
              </w:rPr>
              <w:t>1034.5</w:t>
            </w:r>
          </w:p>
        </w:tc>
        <w:tc>
          <w:tcPr>
            <w:tcW w:w="3137" w:type="dxa"/>
            <w:shd w:val="clear" w:color="auto" w:fill="auto"/>
            <w:vAlign w:val="center"/>
          </w:tcPr>
          <w:p>
            <w:pPr>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9个项目</w:t>
            </w:r>
          </w:p>
        </w:tc>
      </w:tr>
    </w:tbl>
    <w:p>
      <w:pPr>
        <w:ind w:left="540" w:hanging="540" w:hangingChars="300"/>
        <w:jc w:val="center"/>
        <w:rPr>
          <w:rFonts w:hint="eastAsia" w:ascii="方正仿宋_GBK" w:hAnsi="方正仿宋_GBK" w:eastAsia="方正仿宋_GBK" w:cs="方正仿宋_GBK"/>
          <w:sz w:val="18"/>
          <w:szCs w:val="18"/>
        </w:rPr>
      </w:pPr>
    </w:p>
    <w:sectPr>
      <w:headerReference r:id="rId3" w:type="default"/>
      <w:footerReference r:id="rId4" w:type="default"/>
      <w:footerReference r:id="rId5" w:type="even"/>
      <w:pgSz w:w="11906" w:h="16838"/>
      <w:pgMar w:top="1134" w:right="1417" w:bottom="850" w:left="1474" w:header="1673"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6439" w:leftChars="3066" w:right="360" w:firstLine="6160" w:firstLineChars="2200"/>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h0Vq4BAABLAwAADgAAAGRycy9lMm9Eb2MueG1srVPNahsxEL4X8g5C&#10;91hrQ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16HR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w:rPr>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1" w:cryptProviderType="rsaFull" w:cryptAlgorithmClass="hash" w:cryptAlgorithmType="typeAny" w:cryptAlgorithmSid="4" w:cryptSpinCount="0" w:hash="KKxPbLGssA1L+sZOG3Vx9irjheA=" w:salt="tcvxI+zXHW8iWByqx/Asxw=="/>
  <w:defaultTabStop w:val="420"/>
  <w:hyphenationZone w:val="360"/>
  <w:drawingGridVerticalSpacing w:val="154"/>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2BD"/>
    <w:rsid w:val="00150F26"/>
    <w:rsid w:val="002F3EEB"/>
    <w:rsid w:val="003B1D7B"/>
    <w:rsid w:val="004E5A36"/>
    <w:rsid w:val="00542BDB"/>
    <w:rsid w:val="00564602"/>
    <w:rsid w:val="00616AC4"/>
    <w:rsid w:val="00670091"/>
    <w:rsid w:val="00694917"/>
    <w:rsid w:val="006F7A55"/>
    <w:rsid w:val="008D23C6"/>
    <w:rsid w:val="00971084"/>
    <w:rsid w:val="0098698D"/>
    <w:rsid w:val="009D332B"/>
    <w:rsid w:val="00B65885"/>
    <w:rsid w:val="00E30695"/>
    <w:rsid w:val="00E673C0"/>
    <w:rsid w:val="00F86CF1"/>
    <w:rsid w:val="00FB2CF6"/>
    <w:rsid w:val="00FD271A"/>
    <w:rsid w:val="00FE3768"/>
    <w:rsid w:val="0F373B94"/>
    <w:rsid w:val="1B881DF8"/>
    <w:rsid w:val="1B8A19D9"/>
    <w:rsid w:val="21B50BF0"/>
    <w:rsid w:val="2E4A1BBB"/>
    <w:rsid w:val="32FE5E91"/>
    <w:rsid w:val="33324A6F"/>
    <w:rsid w:val="36766B4D"/>
    <w:rsid w:val="37D765BB"/>
    <w:rsid w:val="3A2768CA"/>
    <w:rsid w:val="3B123A8E"/>
    <w:rsid w:val="3BA52CC8"/>
    <w:rsid w:val="3BD001A3"/>
    <w:rsid w:val="467C645A"/>
    <w:rsid w:val="4EC671AA"/>
    <w:rsid w:val="5CA565C2"/>
    <w:rsid w:val="638C7F65"/>
    <w:rsid w:val="64785238"/>
    <w:rsid w:val="68EB5163"/>
    <w:rsid w:val="69674E26"/>
    <w:rsid w:val="6A5D4082"/>
    <w:rsid w:val="6AEB40DC"/>
    <w:rsid w:val="6E2C6AC7"/>
    <w:rsid w:val="72551700"/>
    <w:rsid w:val="7CF61C7C"/>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600" w:lineRule="exact"/>
      <w:ind w:left="1361" w:leftChars="191" w:hanging="960" w:hangingChars="300"/>
    </w:pPr>
    <w:rPr>
      <w:rFonts w:ascii="仿宋_GB2312" w:hAnsi="宋体" w:eastAsia="仿宋_GB2312"/>
      <w:sz w:val="32"/>
    </w:rPr>
  </w:style>
  <w:style w:type="paragraph" w:styleId="3">
    <w:name w:val="Date"/>
    <w:basedOn w:val="1"/>
    <w:next w:val="1"/>
    <w:qFormat/>
    <w:uiPriority w:val="0"/>
    <w:pPr>
      <w:ind w:left="100" w:leftChars="2500"/>
    </w:pPr>
    <w:rPr>
      <w:rFonts w:ascii="宋体" w:hAnsi="宋体"/>
      <w:sz w:val="36"/>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activeX/activeX2.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161</Words>
  <Characters>923</Characters>
  <Lines>7</Lines>
  <Paragraphs>2</Paragraphs>
  <TotalTime>0</TotalTime>
  <ScaleCrop>false</ScaleCrop>
  <LinksUpToDate>false</LinksUpToDate>
  <CharactersWithSpaces>1082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2021-07-19T08:28:00Z</dcterms:created>
  <dc:creator>Legend User</dc:creator>
  <cp:lastModifiedBy>通海财政局</cp:lastModifiedBy>
  <cp:lastPrinted>2020-03-18T06:40:00Z</cp:lastPrinted>
  <dcterms:modified xsi:type="dcterms:W3CDTF">2021-07-21T01:05:59Z</dcterms:modified>
  <dc:title>通海县财政局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57651A65F4BA401B92A3D8326D238C68</vt:lpwstr>
  </property>
  <property fmtid="{D5CDD505-2E9C-101B-9397-08002B2CF9AE}" pid="4" name="docranid">
    <vt:lpwstr>952F9269B742470BA3785C15A9D66638</vt:lpwstr>
  </property>
</Properties>
</file>