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中国共产党澄江市纪律检查委员会202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年部门预算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</w:pPr>
    </w:p>
    <w:p>
      <w:pPr>
        <w:pStyle w:val="2"/>
        <w:ind w:firstLine="640" w:firstLineChars="200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sz w:val="32"/>
          <w:szCs w:val="32"/>
        </w:rPr>
        <w:t>澄江市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纪律检查委员会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重点领域财政项目。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6940"/>
    <w:rsid w:val="10C36940"/>
    <w:rsid w:val="188672F4"/>
    <w:rsid w:val="350B46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2022-02-14T01:20:00Z</dcterms:created>
  <dc:creator>张颖</dc:creator>
  <cp:lastModifiedBy>张颖</cp:lastModifiedBy>
  <cp:lastPrinted>2022-02-14T01:44:21Z</cp:lastPrinted>
  <dcterms:modified xsi:type="dcterms:W3CDTF">2022-02-14T01:44:29Z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