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shd w:val="clear"/>
        </w:rPr>
      </w:pPr>
      <w:r>
        <w:rPr>
          <w:rFonts w:ascii="Arial" w:hAnsi="Arial" w:eastAsia="Arial" w:cs="Arial"/>
          <w:b/>
          <w:sz w:val="36"/>
          <w:shd w:val="clear"/>
        </w:rPr>
        <w:t>监督索引号53042800536001101000</w:t>
      </w:r>
    </w:p>
    <w:p>
      <w:pPr>
        <w:keepNext w:val="0"/>
        <w:keepLines w:val="0"/>
        <w:pageBreakBefore w:val="0"/>
        <w:widowControl w:val="0"/>
        <w:kinsoku/>
        <w:wordWrap/>
        <w:overflowPunct/>
        <w:topLinePunct w:val="0"/>
        <w:autoSpaceDE w:val="0"/>
        <w:autoSpaceDN w:val="0"/>
        <w:bidi w:val="0"/>
        <w:spacing w:afterAutospacing="0" w:line="596" w:lineRule="exact"/>
        <w:ind w:firstLine="720" w:firstLineChars="200"/>
        <w:jc w:val="center"/>
        <w:textAlignment w:val="auto"/>
        <w:rPr>
          <w:rFonts w:hint="eastAsia" w:ascii="方正小标宋_GBK" w:hAnsi="方正小标宋_GBK" w:eastAsia="方正小标宋_GBK" w:cs="方正小标宋_GBK"/>
          <w:kern w:val="0"/>
          <w:sz w:val="36"/>
          <w:szCs w:val="36"/>
          <w:shd w:val="clear"/>
        </w:rPr>
      </w:pPr>
      <w:r>
        <w:rPr>
          <w:rFonts w:hint="eastAsia" w:ascii="方正小标宋_GBK" w:hAnsi="方正小标宋_GBK" w:eastAsia="方正小标宋_GBK" w:cs="方正小标宋_GBK"/>
          <w:kern w:val="0"/>
          <w:sz w:val="36"/>
          <w:szCs w:val="36"/>
          <w:shd w:val="clear"/>
        </w:rPr>
        <w:t>元江哈尼族彝族傣族自治县咪哩中学</w:t>
      </w:r>
    </w:p>
    <w:p>
      <w:pPr>
        <w:keepNext w:val="0"/>
        <w:keepLines w:val="0"/>
        <w:pageBreakBefore w:val="0"/>
        <w:widowControl w:val="0"/>
        <w:kinsoku/>
        <w:wordWrap/>
        <w:overflowPunct/>
        <w:topLinePunct w:val="0"/>
        <w:autoSpaceDE w:val="0"/>
        <w:autoSpaceDN w:val="0"/>
        <w:bidi w:val="0"/>
        <w:spacing w:afterAutospacing="0" w:line="596" w:lineRule="exact"/>
        <w:ind w:firstLine="720" w:firstLineChars="200"/>
        <w:jc w:val="center"/>
        <w:textAlignment w:val="auto"/>
        <w:rPr>
          <w:rFonts w:hint="default" w:ascii="Times New Roman" w:hAnsi="Times New Roman" w:eastAsia="宋体" w:cs="Times New Roman"/>
          <w:kern w:val="0"/>
          <w:sz w:val="24"/>
          <w:szCs w:val="24"/>
          <w:shd w:val="clear"/>
        </w:rPr>
      </w:pPr>
      <w:r>
        <w:rPr>
          <w:rFonts w:hint="eastAsia" w:ascii="方正小标宋_GBK" w:hAnsi="方正小标宋_GBK" w:eastAsia="方正小标宋_GBK" w:cs="方正小标宋_GBK"/>
          <w:kern w:val="0"/>
          <w:sz w:val="36"/>
          <w:szCs w:val="36"/>
          <w:shd w:val="clear"/>
        </w:rPr>
        <w:t>2021年度部门决算</w:t>
      </w:r>
    </w:p>
    <w:p>
      <w:pPr>
        <w:keepNext w:val="0"/>
        <w:keepLines w:val="0"/>
        <w:pageBreakBefore w:val="0"/>
        <w:widowControl w:val="0"/>
        <w:kinsoku/>
        <w:wordWrap/>
        <w:overflowPunct/>
        <w:topLinePunct w:val="0"/>
        <w:autoSpaceDE w:val="0"/>
        <w:autoSpaceDN w:val="0"/>
        <w:bidi w:val="0"/>
        <w:spacing w:afterAutospacing="0" w:line="596" w:lineRule="exact"/>
        <w:ind w:firstLine="720" w:firstLineChars="200"/>
        <w:jc w:val="center"/>
        <w:textAlignment w:val="auto"/>
        <w:rPr>
          <w:rFonts w:hint="default"/>
          <w:shd w:val="clear"/>
        </w:rPr>
      </w:pPr>
      <w:r>
        <w:rPr>
          <w:rFonts w:hint="default" w:ascii="Times New Roman" w:hAnsi="Times New Roman" w:eastAsia="黑体" w:cs="Times New Roman"/>
          <w:kern w:val="0"/>
          <w:sz w:val="36"/>
          <w:szCs w:val="36"/>
          <w:shd w:val="clear"/>
        </w:rPr>
        <w:t>目录</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黑体" w:cs="Times New Roman"/>
          <w:kern w:val="0"/>
          <w:sz w:val="30"/>
          <w:szCs w:val="30"/>
          <w:shd w:val="clear"/>
        </w:rPr>
      </w:pP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第一部分  元江哈尼族彝族傣族自治县咪哩中学概况</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一、主要职能</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二、部门基本情况</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第二部分  2021年度部门决算表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一、收入支出决算总表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二、收入决算表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三、支出决算表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四、财政拨款收入支出决算总表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五、一般公共预算财政拨款收入支出决算表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六、一般公共预算财政拨款基本支出决算表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七、政府性基金预算财政拨款收入支出决算表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八、国有资本经营预算财政拨款收入支出决算表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九、</w:t>
      </w:r>
      <w:r>
        <w:rPr>
          <w:rFonts w:hint="default" w:ascii="Times New Roman" w:hAnsi="Times New Roman" w:eastAsia="宋体" w:cs="Times New Roman"/>
          <w:kern w:val="0"/>
          <w:sz w:val="24"/>
          <w:szCs w:val="24"/>
          <w:shd w:val="clear"/>
        </w:rPr>
        <w:t>“</w:t>
      </w:r>
      <w:r>
        <w:rPr>
          <w:rFonts w:hint="default" w:ascii="Times New Roman" w:hAnsi="Times New Roman" w:eastAsia="楷体" w:cs="Times New Roman"/>
          <w:kern w:val="0"/>
          <w:sz w:val="30"/>
          <w:szCs w:val="30"/>
          <w:shd w:val="clear"/>
        </w:rPr>
        <w:t>三公</w:t>
      </w:r>
      <w:r>
        <w:rPr>
          <w:rFonts w:hint="default" w:ascii="Times New Roman" w:hAnsi="Times New Roman" w:eastAsia="宋体" w:cs="Times New Roman"/>
          <w:kern w:val="0"/>
          <w:sz w:val="24"/>
          <w:szCs w:val="24"/>
          <w:shd w:val="clear"/>
        </w:rPr>
        <w:t>”</w:t>
      </w:r>
      <w:r>
        <w:rPr>
          <w:rFonts w:hint="default" w:ascii="Times New Roman" w:hAnsi="Times New Roman" w:eastAsia="楷体" w:cs="Times New Roman"/>
          <w:kern w:val="0"/>
          <w:sz w:val="30"/>
          <w:szCs w:val="30"/>
          <w:shd w:val="clear"/>
        </w:rPr>
        <w:t>经费、行政参公单位机关运行经费情况表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第三部分  2021年度部门决算情况说明</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一、收入决算情况说明</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二、支出决算情况说明</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三、一般公共预算财政拨款支出决算情况说明</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四、一般公共预算财政拨款</w:t>
      </w:r>
      <w:r>
        <w:rPr>
          <w:rFonts w:hint="default" w:ascii="Times New Roman" w:hAnsi="Times New Roman" w:eastAsia="宋体" w:cs="Times New Roman"/>
          <w:kern w:val="0"/>
          <w:sz w:val="24"/>
          <w:szCs w:val="24"/>
          <w:shd w:val="clear"/>
        </w:rPr>
        <w:t>“</w:t>
      </w:r>
      <w:r>
        <w:rPr>
          <w:rFonts w:hint="default" w:ascii="Times New Roman" w:hAnsi="Times New Roman" w:eastAsia="楷体" w:cs="Times New Roman"/>
          <w:kern w:val="0"/>
          <w:sz w:val="30"/>
          <w:szCs w:val="30"/>
          <w:shd w:val="clear"/>
        </w:rPr>
        <w:t>三公</w:t>
      </w:r>
      <w:r>
        <w:rPr>
          <w:rFonts w:hint="default" w:ascii="Times New Roman" w:hAnsi="Times New Roman" w:eastAsia="宋体" w:cs="Times New Roman"/>
          <w:kern w:val="0"/>
          <w:sz w:val="24"/>
          <w:szCs w:val="24"/>
          <w:shd w:val="clear"/>
        </w:rPr>
        <w:t>”</w:t>
      </w:r>
      <w:r>
        <w:rPr>
          <w:rFonts w:hint="default" w:ascii="Times New Roman" w:hAnsi="Times New Roman" w:eastAsia="楷体" w:cs="Times New Roman"/>
          <w:kern w:val="0"/>
          <w:sz w:val="30"/>
          <w:szCs w:val="30"/>
          <w:shd w:val="clear"/>
        </w:rPr>
        <w:t>经费支出决算情况说明</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第四部分  其他重要事项及相关口径情况说明</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一、机关运行经费支出情况</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二、国有资产占用情况</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三、政府采购支出情况</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四、部门绩效自评情况</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（一）部门整体支出绩效自评情况</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（二）部门整体支出绩效自评表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（三）项目支出绩效自评表</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五、其他重要事项情况说明</w:t>
      </w:r>
    </w:p>
    <w:p>
      <w:pPr>
        <w:keepNext w:val="0"/>
        <w:keepLines w:val="0"/>
        <w:pageBreakBefore w:val="0"/>
        <w:widowControl w:val="0"/>
        <w:kinsoku/>
        <w:wordWrap/>
        <w:overflowPunct/>
        <w:topLinePunct w:val="0"/>
        <w:autoSpaceDE w:val="0"/>
        <w:autoSpaceDN w:val="0"/>
        <w:bidi w:val="0"/>
        <w:spacing w:afterAutospacing="0" w:line="596" w:lineRule="exact"/>
        <w:ind w:firstLine="600" w:firstLineChars="200"/>
        <w:jc w:val="both"/>
        <w:textAlignment w:val="auto"/>
        <w:rPr>
          <w:rFonts w:hint="default"/>
          <w:shd w:val="clear"/>
        </w:rPr>
      </w:pPr>
      <w:r>
        <w:rPr>
          <w:rFonts w:hint="default" w:ascii="Times New Roman" w:hAnsi="Times New Roman" w:eastAsia="黑体" w:cs="Times New Roman"/>
          <w:kern w:val="0"/>
          <w:sz w:val="30"/>
          <w:szCs w:val="30"/>
          <w:shd w:val="clear"/>
        </w:rPr>
        <w:t>第五部分  名词解释</w:t>
      </w:r>
    </w:p>
    <w:p>
      <w:pPr>
        <w:keepNext w:val="0"/>
        <w:keepLines w:val="0"/>
        <w:pageBreakBefore w:val="0"/>
        <w:widowControl w:val="0"/>
        <w:kinsoku/>
        <w:wordWrap/>
        <w:overflowPunct/>
        <w:topLinePunct w:val="0"/>
        <w:autoSpaceDE w:val="0"/>
        <w:autoSpaceDN w:val="0"/>
        <w:bidi w:val="0"/>
        <w:spacing w:afterAutospacing="0" w:line="596" w:lineRule="exact"/>
        <w:ind w:firstLine="640" w:firstLineChars="200"/>
        <w:jc w:val="center"/>
        <w:textAlignment w:val="auto"/>
        <w:rPr>
          <w:rFonts w:hint="default" w:ascii="Times New Roman" w:hAnsi="Times New Roman" w:eastAsia="黑体" w:cs="Times New Roman"/>
          <w:kern w:val="0"/>
          <w:sz w:val="32"/>
          <w:szCs w:val="32"/>
          <w:shd w:val="clear"/>
        </w:rPr>
      </w:pPr>
    </w:p>
    <w:p>
      <w:pPr>
        <w:keepNext w:val="0"/>
        <w:keepLines w:val="0"/>
        <w:pageBreakBefore w:val="0"/>
        <w:widowControl w:val="0"/>
        <w:kinsoku/>
        <w:wordWrap/>
        <w:overflowPunct/>
        <w:topLinePunct w:val="0"/>
        <w:autoSpaceDE w:val="0"/>
        <w:autoSpaceDN w:val="0"/>
        <w:bidi w:val="0"/>
        <w:spacing w:afterAutospacing="0" w:line="596" w:lineRule="exact"/>
        <w:ind w:firstLine="640" w:firstLineChars="200"/>
        <w:jc w:val="center"/>
        <w:textAlignment w:val="auto"/>
        <w:rPr>
          <w:rFonts w:hint="default" w:ascii="Times New Roman" w:hAnsi="Times New Roman" w:eastAsia="黑体" w:cs="Times New Roman"/>
          <w:kern w:val="0"/>
          <w:sz w:val="32"/>
          <w:szCs w:val="32"/>
          <w:shd w:val="clear"/>
        </w:rPr>
      </w:pPr>
    </w:p>
    <w:p>
      <w:pPr>
        <w:pStyle w:val="2"/>
        <w:rPr>
          <w:rFonts w:hint="default" w:ascii="Times New Roman" w:hAnsi="Times New Roman" w:eastAsia="黑体" w:cs="Times New Roman"/>
          <w:kern w:val="0"/>
          <w:sz w:val="32"/>
          <w:szCs w:val="32"/>
          <w:shd w:val="clear"/>
        </w:rPr>
      </w:pPr>
    </w:p>
    <w:p>
      <w:pPr>
        <w:rPr>
          <w:rFonts w:hint="default" w:ascii="Times New Roman" w:hAnsi="Times New Roman" w:eastAsia="黑体" w:cs="Times New Roman"/>
          <w:kern w:val="0"/>
          <w:sz w:val="32"/>
          <w:szCs w:val="32"/>
          <w:shd w:val="clear"/>
        </w:rPr>
      </w:pPr>
    </w:p>
    <w:p>
      <w:pPr>
        <w:pStyle w:val="2"/>
        <w:rPr>
          <w:rFonts w:hint="default" w:ascii="Times New Roman" w:hAnsi="Times New Roman" w:eastAsia="黑体" w:cs="Times New Roman"/>
          <w:kern w:val="0"/>
          <w:sz w:val="32"/>
          <w:szCs w:val="32"/>
          <w:shd w:val="clear"/>
        </w:rPr>
      </w:pPr>
    </w:p>
    <w:p>
      <w:pPr>
        <w:rPr>
          <w:rFonts w:hint="default" w:ascii="Times New Roman" w:hAnsi="Times New Roman" w:eastAsia="黑体" w:cs="Times New Roman"/>
          <w:kern w:val="0"/>
          <w:sz w:val="32"/>
          <w:szCs w:val="32"/>
          <w:shd w:val="clear"/>
        </w:rPr>
      </w:pPr>
    </w:p>
    <w:p>
      <w:pPr>
        <w:pStyle w:val="2"/>
        <w:rPr>
          <w:rFonts w:hint="default" w:ascii="Times New Roman" w:hAnsi="Times New Roman" w:eastAsia="黑体" w:cs="Times New Roman"/>
          <w:kern w:val="0"/>
          <w:sz w:val="32"/>
          <w:szCs w:val="32"/>
          <w:shd w:val="clear"/>
        </w:rPr>
      </w:pPr>
    </w:p>
    <w:p>
      <w:pPr>
        <w:rPr>
          <w:rFonts w:hint="default"/>
        </w:rPr>
      </w:pPr>
    </w:p>
    <w:p>
      <w:pPr>
        <w:keepNext w:val="0"/>
        <w:keepLines w:val="0"/>
        <w:pageBreakBefore w:val="0"/>
        <w:widowControl w:val="0"/>
        <w:kinsoku/>
        <w:wordWrap/>
        <w:overflowPunct/>
        <w:topLinePunct w:val="0"/>
        <w:autoSpaceDE w:val="0"/>
        <w:autoSpaceDN w:val="0"/>
        <w:bidi w:val="0"/>
        <w:spacing w:afterAutospacing="0" w:line="596" w:lineRule="exact"/>
        <w:ind w:firstLine="640" w:firstLineChars="200"/>
        <w:jc w:val="center"/>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2"/>
          <w:szCs w:val="32"/>
          <w:shd w:val="clear"/>
        </w:rPr>
        <w:t>第一部分  元江哈尼族彝族傣族自治县咪哩中学概况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一、主要职能</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（一）主要职能</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1.认真贯彻执行党的教育方针、政策，严格执行国家的课程计划和有关规定，确保青少年依法接受义务教育。</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2.制定学校发展规划、年度学期计划并组织实施。</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3.实施九年义务教育，努力促进基础教育的发展，全面推行素质教育，提高全民综合素质。</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4.全面抓好学校师德师风和党建工作，制定党建工作计划，确保正确的办学方向。</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5.组织实施学校内部管理体制改革，抓好教师继续教育工作。</w:t>
      </w:r>
      <w:r>
        <w:rPr>
          <w:rFonts w:hint="default" w:ascii="Times New Roman" w:hAnsi="Times New Roman" w:eastAsia="仿宋" w:cs="Times New Roman"/>
          <w:spacing w:val="-17"/>
          <w:kern w:val="0"/>
          <w:sz w:val="30"/>
          <w:szCs w:val="30"/>
          <w:shd w:val="clear"/>
        </w:rPr>
        <w:t>做好教师的人员调配、考核、聘任、职称评聘等工作，管理好校产。</w:t>
      </w:r>
    </w:p>
    <w:p>
      <w:pPr>
        <w:keepNext w:val="0"/>
        <w:keepLines w:val="0"/>
        <w:pageBreakBefore w:val="0"/>
        <w:widowControl w:val="0"/>
        <w:kinsoku/>
        <w:wordWrap/>
        <w:overflowPunct/>
        <w:topLinePunct w:val="0"/>
        <w:bidi w:val="0"/>
        <w:spacing w:afterAutospacing="0" w:line="596" w:lineRule="exact"/>
        <w:ind w:left="0" w:firstLine="532" w:firstLineChars="200"/>
        <w:jc w:val="both"/>
        <w:textAlignment w:val="auto"/>
        <w:rPr>
          <w:rFonts w:hint="default" w:ascii="Times New Roman" w:hAnsi="Times New Roman" w:eastAsia="仿宋" w:cs="Times New Roman"/>
          <w:spacing w:val="-17"/>
          <w:kern w:val="0"/>
          <w:sz w:val="30"/>
          <w:szCs w:val="30"/>
          <w:shd w:val="clear"/>
        </w:rPr>
      </w:pPr>
      <w:r>
        <w:rPr>
          <w:rFonts w:hint="default" w:ascii="Times New Roman" w:hAnsi="Times New Roman" w:eastAsia="仿宋" w:cs="Times New Roman"/>
          <w:spacing w:val="-17"/>
          <w:kern w:val="0"/>
          <w:sz w:val="30"/>
          <w:szCs w:val="30"/>
          <w:shd w:val="clear"/>
        </w:rPr>
        <w:t>6.加强学校安全工作，制定学校内部安全保卫制度并组织实施。</w:t>
      </w:r>
    </w:p>
    <w:p>
      <w:pPr>
        <w:keepNext w:val="0"/>
        <w:keepLines w:val="0"/>
        <w:pageBreakBefore w:val="0"/>
        <w:widowControl w:val="0"/>
        <w:kinsoku/>
        <w:wordWrap/>
        <w:overflowPunct/>
        <w:topLinePunct w:val="0"/>
        <w:bidi w:val="0"/>
        <w:spacing w:afterAutospacing="0" w:line="596" w:lineRule="exact"/>
        <w:ind w:left="0" w:firstLine="532" w:firstLineChars="200"/>
        <w:jc w:val="both"/>
        <w:textAlignment w:val="auto"/>
        <w:rPr>
          <w:rFonts w:hint="default" w:ascii="Times New Roman" w:hAnsi="Times New Roman" w:eastAsia="仿宋" w:cs="Times New Roman"/>
          <w:spacing w:val="-17"/>
          <w:kern w:val="0"/>
          <w:sz w:val="30"/>
          <w:szCs w:val="30"/>
          <w:shd w:val="clear"/>
        </w:rPr>
      </w:pPr>
      <w:r>
        <w:rPr>
          <w:rFonts w:hint="default" w:ascii="Times New Roman" w:hAnsi="Times New Roman" w:eastAsia="仿宋" w:cs="Times New Roman"/>
          <w:spacing w:val="-17"/>
          <w:kern w:val="0"/>
          <w:sz w:val="30"/>
          <w:szCs w:val="30"/>
          <w:shd w:val="clear"/>
        </w:rPr>
        <w:t>7.完成元江县教育体育局交办的其他工作。</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楷体" w:cs="Times New Roman"/>
          <w:kern w:val="0"/>
          <w:sz w:val="30"/>
          <w:szCs w:val="30"/>
          <w:shd w:val="clear"/>
        </w:rPr>
      </w:pPr>
      <w:r>
        <w:rPr>
          <w:rFonts w:hint="default" w:ascii="Times New Roman" w:hAnsi="Times New Roman" w:eastAsia="楷体" w:cs="Times New Roman"/>
          <w:kern w:val="0"/>
          <w:sz w:val="30"/>
          <w:szCs w:val="30"/>
          <w:shd w:val="clear"/>
        </w:rPr>
        <w:t>（二）2021年度重点工作任务介绍</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1.校务的管理工作</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学校实施校长负责制，党政同责的管理。学校各科室处理学校日常管理工作。学校管理机构设置合理,职责明确,运转正常。重视领导班子的作风建设，聚集体智慧，共谋发展。学校领导开明勤政，坚持服务教师为本，始终相信和依赖广大教职工的创造性劳动；学校领导团结一心，坚持以社会效益为本，诚恳欢迎和接受家长及社会各界的建议和监督。学校实行中层领导干部竞争上岗制，强化学校管理，提高工作效益。</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2.德育管理工作</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每月开展主题教育，使我校的德育工作更加具体化，为各班开展德育工作确定了主题，提供了指导，使学校教育学生工作正常进行，每月都有了侧重点。做到了月月有主题，周周有班会。帮扶问题学生，开展“培优补差”工作。全校教师每人都有3到4个重点培优和补差对象，体现了人人都是德育工作者的教育理念，老师们业余时间和课上的耐心教育和热心帮助，问题学生都有不同程度的进步，为创建“平安校园”起到了积极的推动作用。每学年开展不少于6次预防青少年犯罪</w:t>
      </w:r>
      <w:r>
        <w:rPr>
          <w:rFonts w:hint="eastAsia" w:ascii="Times New Roman" w:hAnsi="Times New Roman" w:eastAsia="仿宋" w:cs="Times New Roman"/>
          <w:kern w:val="0"/>
          <w:sz w:val="30"/>
          <w:szCs w:val="30"/>
          <w:shd w:val="clear"/>
          <w:lang w:eastAsia="zh-CN"/>
        </w:rPr>
        <w:t>法治</w:t>
      </w:r>
      <w:r>
        <w:rPr>
          <w:rFonts w:hint="default" w:ascii="Times New Roman" w:hAnsi="Times New Roman" w:eastAsia="仿宋" w:cs="Times New Roman"/>
          <w:kern w:val="0"/>
          <w:sz w:val="30"/>
          <w:szCs w:val="30"/>
          <w:shd w:val="clear"/>
        </w:rPr>
        <w:t>讲座；每月一次进行学生仪容仪表检查，规范了学生仪容仪表。专项治理工作，成效显著，通过专项治理工作，全校学生严重违纪的逐渐减少，校风明显好转。</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3.教学教研的管理工作</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教学工作紧紧围绕学校年度工作目标，认真落实教学各个环节，教学工作开展扎实有效。严格坐班考勤制度，教务值日每天对坐班情况抽查，并将检查情况公布警示。坚持早到位，明确要求，班主任早、中、晚至少提前10分钟跟班，课任教师上课要提前3分钟到位。派各年级语、数、外、物、化、政、史学科老师到省、市参加市培训和中考备考会；通过学习，老师们教学基本功有了较大的提高，综合素质得到了进一步强化。督促实验、信息教师做好实验课，开足开齐实验、信息课，物理、化学实验开设率达100.00%。积极开展“培优帮扶”，把任务交到每一位老师手里，进行对优生巩固提高，对学困生进行帮扶提高成绩；对家庭困难学生和留守儿童，学校和老师们积极伸出援助之手帮他们解决生活和学习上的困难。</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4.体卫艺的管理工作</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加强学校体卫艺工作，是养成良好卫生习惯、提高健康水平、增强学生素质的需要，是办学目的任务所决定的。推行“阳光体育”计划，学生参与率达100.00%。</w:t>
      </w:r>
    </w:p>
    <w:p>
      <w:pPr>
        <w:keepNext w:val="0"/>
        <w:keepLines w:val="0"/>
        <w:pageBreakBefore w:val="0"/>
        <w:widowControl w:val="0"/>
        <w:kinsoku/>
        <w:wordWrap/>
        <w:overflowPunct/>
        <w:topLinePunct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5.总务后勤的管理工作</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要求全体后勤人员强化集体观点和纪律观点；加强学习，提升思想素质；坚持记录工作日志；实行限时服务制度，能及时解决的立即解决，不能及时解决的在一天之内解决；端正服务态度，主动、热情、微笑服务，树立良好的自身形象。</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二、部门基本情况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（一）部门决算单位构成</w:t>
      </w:r>
    </w:p>
    <w:p>
      <w:pPr>
        <w:pStyle w:val="8"/>
        <w:keepNext w:val="0"/>
        <w:keepLines w:val="0"/>
        <w:pageBreakBefore w:val="0"/>
        <w:widowControl w:val="0"/>
        <w:suppressLineNumbers w:val="0"/>
        <w:kinsoku/>
        <w:wordWrap/>
        <w:overflowPunct/>
        <w:topLinePunct w:val="0"/>
        <w:autoSpaceDE w:val="0"/>
        <w:autoSpaceDN/>
        <w:bidi w:val="0"/>
        <w:adjustRightInd w:val="0"/>
        <w:snapToGrid w:val="0"/>
        <w:spacing w:before="99" w:beforeLines="30" w:beforeAutospacing="0" w:after="0" w:afterAutospacing="0" w:line="596" w:lineRule="exact"/>
        <w:ind w:left="0" w:right="0" w:firstLine="600" w:firstLineChars="200"/>
        <w:jc w:val="both"/>
        <w:textAlignment w:val="auto"/>
        <w:rPr>
          <w:rFonts w:hint="default" w:ascii="Times New Roman" w:hAnsi="Times New Roman" w:eastAsia="仿宋" w:cs="Times New Roman"/>
          <w:color w:val="000000"/>
          <w:kern w:val="2"/>
          <w:sz w:val="30"/>
          <w:szCs w:val="30"/>
          <w:shd w:val="clear"/>
        </w:rPr>
      </w:pPr>
      <w:r>
        <w:rPr>
          <w:rFonts w:hint="default" w:ascii="Times New Roman" w:hAnsi="Times New Roman" w:eastAsia="仿宋" w:cs="Times New Roman"/>
          <w:color w:val="000000"/>
          <w:kern w:val="0"/>
          <w:sz w:val="30"/>
          <w:szCs w:val="30"/>
          <w:shd w:val="clear"/>
        </w:rPr>
        <w:t>纳入元江哈尼族彝族傣族自治县咪哩中学2021年度部门决算编报的单位共1个。其中：行政单位0个，参照公务员法管理的事业单位0个，其他事业单位1个</w:t>
      </w:r>
      <w:r>
        <w:rPr>
          <w:rFonts w:hint="default" w:ascii="Times New Roman" w:hAnsi="Times New Roman" w:eastAsia="仿宋" w:cs="Times New Roman"/>
          <w:color w:val="000000"/>
          <w:kern w:val="2"/>
          <w:sz w:val="30"/>
          <w:szCs w:val="30"/>
          <w:shd w:val="clear"/>
        </w:rPr>
        <w:t>是元江哈尼族彝族傣族自治县咪哩中学。</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（二）部门人员和车辆的编制及实有情况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元江哈尼族彝族傣族自治县咪哩中学2021年末实有人员编制</w:t>
      </w:r>
      <w:r>
        <w:rPr>
          <w:rFonts w:hint="default" w:ascii="Times New Roman" w:hAnsi="Times New Roman" w:eastAsia="仿宋" w:cs="Times New Roman"/>
          <w:color w:val="000000"/>
          <w:kern w:val="0"/>
          <w:sz w:val="30"/>
          <w:szCs w:val="30"/>
          <w:shd w:val="clear"/>
        </w:rPr>
        <w:t>37</w:t>
      </w:r>
      <w:r>
        <w:rPr>
          <w:rFonts w:hint="default" w:ascii="Times New Roman" w:hAnsi="Times New Roman" w:eastAsia="仿宋" w:cs="Times New Roman"/>
          <w:kern w:val="0"/>
          <w:sz w:val="30"/>
          <w:szCs w:val="30"/>
          <w:shd w:val="clear"/>
        </w:rPr>
        <w:t>人。其中：行政编制0人（含行政工勤编制0人），事业编制</w:t>
      </w:r>
      <w:r>
        <w:rPr>
          <w:rFonts w:hint="eastAsia" w:ascii="Times New Roman" w:hAnsi="Times New Roman" w:eastAsia="仿宋" w:cs="Times New Roman"/>
          <w:kern w:val="0"/>
          <w:sz w:val="30"/>
          <w:szCs w:val="30"/>
          <w:shd w:val="clear"/>
          <w:lang w:val="en-US" w:eastAsia="zh-CN"/>
        </w:rPr>
        <w:t>37</w:t>
      </w:r>
      <w:r>
        <w:rPr>
          <w:rFonts w:hint="default" w:ascii="Times New Roman" w:hAnsi="Times New Roman" w:eastAsia="仿宋" w:cs="Times New Roman"/>
          <w:kern w:val="0"/>
          <w:sz w:val="30"/>
          <w:szCs w:val="30"/>
          <w:shd w:val="clear"/>
        </w:rPr>
        <w:t>人（含参公管理事业编制0人）；在职在编实有行政人员0人（含行政工勤人</w:t>
      </w:r>
      <w:r>
        <w:rPr>
          <w:rFonts w:hint="default" w:ascii="Times New Roman" w:hAnsi="Times New Roman" w:eastAsia="仿宋" w:cs="Times New Roman"/>
          <w:color w:val="000000"/>
          <w:kern w:val="0"/>
          <w:sz w:val="30"/>
          <w:szCs w:val="30"/>
          <w:shd w:val="clear"/>
        </w:rPr>
        <w:t>员0人）</w:t>
      </w:r>
      <w:r>
        <w:rPr>
          <w:rFonts w:hint="default" w:ascii="Times New Roman" w:hAnsi="Times New Roman" w:eastAsia="仿宋" w:cs="Times New Roman"/>
          <w:kern w:val="0"/>
          <w:sz w:val="30"/>
          <w:szCs w:val="30"/>
          <w:shd w:val="clear"/>
        </w:rPr>
        <w:t>，事业人员37人（含参公管理事业人员0人）。</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离退休人员11人。其中：离休0人，退休11人。</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color w:val="000000"/>
          <w:kern w:val="0"/>
          <w:sz w:val="30"/>
          <w:szCs w:val="30"/>
          <w:shd w:val="clear"/>
        </w:rPr>
        <w:t>实有车辆编制0辆，</w:t>
      </w:r>
      <w:r>
        <w:rPr>
          <w:rFonts w:hint="default" w:ascii="Times New Roman" w:hAnsi="Times New Roman" w:eastAsia="仿宋" w:cs="Times New Roman"/>
          <w:kern w:val="0"/>
          <w:sz w:val="30"/>
          <w:szCs w:val="30"/>
          <w:shd w:val="clear"/>
        </w:rPr>
        <w:t>在编实有车辆0辆。</w:t>
      </w:r>
    </w:p>
    <w:p>
      <w:pPr>
        <w:keepNext w:val="0"/>
        <w:keepLines w:val="0"/>
        <w:pageBreakBefore w:val="0"/>
        <w:widowControl w:val="0"/>
        <w:numPr>
          <w:ilvl w:val="0"/>
          <w:numId w:val="1"/>
        </w:numPr>
        <w:kinsoku/>
        <w:wordWrap/>
        <w:overflowPunct/>
        <w:topLinePunct w:val="0"/>
        <w:autoSpaceDE w:val="0"/>
        <w:autoSpaceDN w:val="0"/>
        <w:bidi w:val="0"/>
        <w:spacing w:afterAutospacing="0" w:line="596" w:lineRule="exact"/>
        <w:ind w:firstLine="640" w:firstLineChars="200"/>
        <w:jc w:val="center"/>
        <w:textAlignment w:val="auto"/>
        <w:rPr>
          <w:rFonts w:hint="default" w:ascii="Times New Roman" w:hAnsi="Times New Roman" w:eastAsia="黑体" w:cs="Times New Roman"/>
          <w:kern w:val="0"/>
          <w:sz w:val="32"/>
          <w:szCs w:val="32"/>
          <w:shd w:val="clear"/>
        </w:rPr>
      </w:pPr>
      <w:r>
        <w:rPr>
          <w:rFonts w:hint="default" w:ascii="Times New Roman" w:hAnsi="Times New Roman" w:eastAsia="黑体" w:cs="Times New Roman"/>
          <w:kern w:val="0"/>
          <w:sz w:val="32"/>
          <w:szCs w:val="32"/>
          <w:shd w:val="clear"/>
        </w:rPr>
        <w:t xml:space="preserve"> 2021年度部门决算表</w:t>
      </w:r>
    </w:p>
    <w:p>
      <w:pPr>
        <w:pStyle w:val="33"/>
        <w:keepNext w:val="0"/>
        <w:keepLines w:val="0"/>
        <w:pageBreakBefore w:val="0"/>
        <w:widowControl w:val="0"/>
        <w:kinsoku/>
        <w:wordWrap/>
        <w:overflowPunct/>
        <w:topLinePunct w:val="0"/>
        <w:bidi w:val="0"/>
        <w:adjustRightInd/>
        <w:snapToGrid/>
        <w:spacing w:before="0" w:after="0" w:line="596" w:lineRule="exact"/>
        <w:ind w:left="0" w:right="0" w:firstLine="600" w:firstLineChars="200"/>
        <w:jc w:val="center"/>
        <w:textAlignment w:val="auto"/>
        <w:rPr>
          <w:rFonts w:hint="default" w:ascii="Times New Roman" w:hAnsi="Times New Roman" w:eastAsia="方正仿宋_GBK" w:cs="Times New Roman"/>
          <w:shd w:val="clear"/>
        </w:rPr>
      </w:pPr>
      <w:r>
        <w:rPr>
          <w:rFonts w:hint="default" w:ascii="Times New Roman" w:hAnsi="Times New Roman" w:eastAsia="仿宋" w:cs="Times New Roman"/>
          <w:sz w:val="30"/>
          <w:szCs w:val="30"/>
          <w:shd w:val="clear"/>
        </w:rPr>
        <w:t>（详见附</w:t>
      </w:r>
      <w:r>
        <w:rPr>
          <w:rFonts w:hint="eastAsia" w:ascii="Times New Roman" w:hAnsi="Times New Roman" w:eastAsia="仿宋" w:cs="Times New Roman"/>
          <w:sz w:val="30"/>
          <w:szCs w:val="30"/>
          <w:shd w:val="clear"/>
          <w:lang w:eastAsia="zh-CN"/>
        </w:rPr>
        <w:t>表</w:t>
      </w:r>
      <w:r>
        <w:rPr>
          <w:rFonts w:hint="default" w:ascii="Times New Roman" w:hAnsi="Times New Roman" w:eastAsia="Times New Roman" w:cs="Times New Roman"/>
          <w:sz w:val="30"/>
          <w:szCs w:val="30"/>
          <w:shd w:val="clear"/>
        </w:rPr>
        <w:t>1-9</w:t>
      </w:r>
      <w:r>
        <w:rPr>
          <w:rFonts w:hint="default" w:ascii="Times New Roman" w:hAnsi="Times New Roman" w:eastAsia="仿宋" w:cs="Times New Roman"/>
          <w:sz w:val="30"/>
          <w:szCs w:val="30"/>
          <w:shd w:val="clear"/>
        </w:rPr>
        <w:t>）</w:t>
      </w:r>
    </w:p>
    <w:p>
      <w:pPr>
        <w:pStyle w:val="8"/>
        <w:keepNext w:val="0"/>
        <w:keepLines w:val="0"/>
        <w:pageBreakBefore w:val="0"/>
        <w:widowControl w:val="0"/>
        <w:suppressLineNumbers w:val="0"/>
        <w:kinsoku/>
        <w:wordWrap/>
        <w:overflowPunct/>
        <w:topLinePunct w:val="0"/>
        <w:autoSpaceDE w:val="0"/>
        <w:autoSpaceDN/>
        <w:bidi w:val="0"/>
        <w:adjustRightInd w:val="0"/>
        <w:snapToGrid w:val="0"/>
        <w:spacing w:before="99" w:beforeLines="30" w:beforeAutospacing="0" w:after="0" w:afterAutospacing="0" w:line="596" w:lineRule="exact"/>
        <w:ind w:left="0" w:right="0" w:firstLine="600" w:firstLineChars="200"/>
        <w:jc w:val="both"/>
        <w:textAlignment w:val="auto"/>
        <w:rPr>
          <w:rFonts w:hint="default" w:ascii="Times New Roman" w:hAnsi="Times New Roman" w:eastAsia="仿宋" w:cs="Times New Roman"/>
          <w:color w:val="000000"/>
          <w:kern w:val="0"/>
          <w:sz w:val="30"/>
          <w:szCs w:val="30"/>
          <w:shd w:val="clear"/>
        </w:rPr>
      </w:pPr>
      <w:r>
        <w:rPr>
          <w:rFonts w:hint="default" w:ascii="Times New Roman" w:hAnsi="Times New Roman" w:eastAsia="仿宋" w:cs="Times New Roman"/>
          <w:color w:val="000000"/>
          <w:kern w:val="0"/>
          <w:sz w:val="30"/>
          <w:szCs w:val="30"/>
          <w:shd w:val="clear"/>
        </w:rPr>
        <w:t xml:space="preserve">元江哈尼族彝族傣族自治县咪哩中学2021年无政府性基金预算财政拨款收入支出、国有资本经营收入支出、“三公”经费、行政参公单位机关运行经费，因此，2021年度部门决算报表附表7《政府性基金预算财政拨款收入支出决算表》、附表8《国有资本经营预算财政拨款收入支出决算表》、附表9 《“三公”经费、行政参公单位机关运行经费情况表》无数据。 </w:t>
      </w:r>
      <w:r>
        <w:rPr>
          <w:rFonts w:hint="default" w:ascii="Times New Roman" w:hAnsi="Times New Roman" w:eastAsia="宋体" w:cs="Times New Roman"/>
          <w:kern w:val="0"/>
          <w:sz w:val="30"/>
          <w:szCs w:val="30"/>
          <w:shd w:val="clear"/>
        </w:rPr>
        <w:t xml:space="preserve"> </w:t>
      </w:r>
    </w:p>
    <w:p>
      <w:pPr>
        <w:keepNext w:val="0"/>
        <w:keepLines w:val="0"/>
        <w:pageBreakBefore w:val="0"/>
        <w:widowControl w:val="0"/>
        <w:kinsoku/>
        <w:wordWrap/>
        <w:overflowPunct/>
        <w:topLinePunct w:val="0"/>
        <w:autoSpaceDE w:val="0"/>
        <w:autoSpaceDN w:val="0"/>
        <w:bidi w:val="0"/>
        <w:spacing w:afterAutospacing="0" w:line="596" w:lineRule="exact"/>
        <w:ind w:firstLine="640" w:firstLineChars="200"/>
        <w:jc w:val="center"/>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2"/>
          <w:szCs w:val="32"/>
          <w:shd w:val="clear"/>
        </w:rPr>
        <w:t>第三部分  2021年度部门决算情况说明</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一、收入决算情况说明</w:t>
      </w:r>
    </w:p>
    <w:p>
      <w:pPr>
        <w:keepNext w:val="0"/>
        <w:keepLines w:val="0"/>
        <w:pageBreakBefore w:val="0"/>
        <w:widowControl w:val="0"/>
        <w:suppressLineNumbers w:val="0"/>
        <w:kinsoku/>
        <w:wordWrap/>
        <w:overflowPunct/>
        <w:topLinePunct w:val="0"/>
        <w:autoSpaceDE w:val="0"/>
        <w:autoSpaceDN/>
        <w:bidi w:val="0"/>
        <w:snapToGrid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元江哈尼族彝族傣族自治县咪哩中学2021年度收入合计705.04万元。其中：财政拨款收入643.00万元，占总收入的91.20%；上级补助收入0.00万元，占总收入的0.00%；事业收入0.00万元（含教育收费0.00万元），占总收入的0.00%；经营收入0.00万元，占总收入的0.00%；附属单位缴款收入0.00万元，占总收入的0.00%；其他收入62.0</w:t>
      </w:r>
      <w:r>
        <w:rPr>
          <w:rFonts w:hint="eastAsia" w:ascii="Times New Roman" w:hAnsi="Times New Roman" w:eastAsia="仿宋" w:cs="Times New Roman"/>
          <w:kern w:val="0"/>
          <w:sz w:val="30"/>
          <w:szCs w:val="30"/>
          <w:shd w:val="clear"/>
          <w:lang w:val="en-US" w:eastAsia="zh-CN"/>
        </w:rPr>
        <w:t>4</w:t>
      </w:r>
      <w:r>
        <w:rPr>
          <w:rFonts w:hint="default" w:ascii="Times New Roman" w:hAnsi="Times New Roman" w:eastAsia="仿宋" w:cs="Times New Roman"/>
          <w:kern w:val="0"/>
          <w:sz w:val="30"/>
          <w:szCs w:val="30"/>
          <w:shd w:val="clear"/>
        </w:rPr>
        <w:t>万元，占总收入的8.80%。</w:t>
      </w:r>
      <w:r>
        <w:rPr>
          <w:rFonts w:hint="default" w:ascii="Times New Roman" w:hAnsi="Times New Roman" w:eastAsia="仿宋" w:cs="Times New Roman"/>
          <w:color w:val="000000"/>
          <w:kern w:val="0"/>
          <w:sz w:val="30"/>
          <w:szCs w:val="30"/>
          <w:shd w:val="clear"/>
        </w:rPr>
        <w:t>与上年收入合计749.76万元对比减少44.7</w:t>
      </w:r>
      <w:r>
        <w:rPr>
          <w:rFonts w:hint="eastAsia" w:ascii="Times New Roman" w:hAnsi="Times New Roman" w:eastAsia="仿宋" w:cs="Times New Roman"/>
          <w:color w:val="000000"/>
          <w:kern w:val="0"/>
          <w:sz w:val="30"/>
          <w:szCs w:val="30"/>
          <w:shd w:val="clear"/>
          <w:lang w:val="en-US" w:eastAsia="zh-CN"/>
        </w:rPr>
        <w:t>2</w:t>
      </w:r>
      <w:r>
        <w:rPr>
          <w:rFonts w:hint="default" w:ascii="Times New Roman" w:hAnsi="Times New Roman" w:eastAsia="仿宋" w:cs="Times New Roman"/>
          <w:color w:val="000000"/>
          <w:kern w:val="0"/>
          <w:sz w:val="30"/>
          <w:szCs w:val="30"/>
          <w:shd w:val="clear"/>
        </w:rPr>
        <w:t>万元，</w:t>
      </w:r>
      <w:r>
        <w:rPr>
          <w:rFonts w:hint="eastAsia" w:ascii="Times New Roman" w:hAnsi="Times New Roman" w:eastAsia="仿宋" w:cs="Times New Roman"/>
          <w:color w:val="000000"/>
          <w:kern w:val="0"/>
          <w:sz w:val="30"/>
          <w:szCs w:val="30"/>
          <w:shd w:val="clear"/>
          <w:lang w:eastAsia="zh-CN"/>
        </w:rPr>
        <w:t>下降</w:t>
      </w:r>
      <w:r>
        <w:rPr>
          <w:rFonts w:hint="default" w:ascii="Times New Roman" w:hAnsi="Times New Roman" w:eastAsia="仿宋" w:cs="Times New Roman"/>
          <w:color w:val="000000"/>
          <w:kern w:val="0"/>
          <w:sz w:val="30"/>
          <w:szCs w:val="30"/>
          <w:shd w:val="clear"/>
        </w:rPr>
        <w:t>5.96%，减少的主要原因：2021</w:t>
      </w:r>
      <w:r>
        <w:rPr>
          <w:rFonts w:hint="eastAsia" w:ascii="仿宋" w:hAnsi="仿宋" w:eastAsia="仿宋" w:cs="仿宋"/>
          <w:color w:val="000000"/>
          <w:kern w:val="0"/>
          <w:sz w:val="30"/>
          <w:szCs w:val="30"/>
          <w:shd w:val="clear"/>
        </w:rPr>
        <w:t>年学生人数减少；</w:t>
      </w:r>
      <w:r>
        <w:rPr>
          <w:rFonts w:hint="default" w:ascii="Times New Roman" w:hAnsi="Times New Roman" w:eastAsia="仿宋" w:cs="Times New Roman"/>
          <w:color w:val="000000"/>
          <w:kern w:val="0"/>
          <w:sz w:val="30"/>
          <w:szCs w:val="30"/>
          <w:shd w:val="clear"/>
        </w:rPr>
        <w:t>2020</w:t>
      </w:r>
      <w:r>
        <w:rPr>
          <w:rFonts w:hint="eastAsia" w:ascii="仿宋" w:hAnsi="仿宋" w:eastAsia="仿宋" w:cs="仿宋"/>
          <w:color w:val="000000"/>
          <w:kern w:val="0"/>
          <w:sz w:val="30"/>
          <w:szCs w:val="30"/>
          <w:shd w:val="clear"/>
        </w:rPr>
        <w:t>年补发</w:t>
      </w:r>
      <w:r>
        <w:rPr>
          <w:rFonts w:hint="default" w:ascii="Times New Roman" w:hAnsi="Times New Roman" w:eastAsia="仿宋" w:cs="Times New Roman"/>
          <w:color w:val="000000"/>
          <w:kern w:val="0"/>
          <w:sz w:val="30"/>
          <w:szCs w:val="30"/>
          <w:shd w:val="clear"/>
        </w:rPr>
        <w:t>2019</w:t>
      </w:r>
      <w:r>
        <w:rPr>
          <w:rFonts w:hint="eastAsia" w:ascii="仿宋" w:hAnsi="仿宋" w:eastAsia="仿宋" w:cs="仿宋"/>
          <w:color w:val="000000"/>
          <w:kern w:val="0"/>
          <w:sz w:val="30"/>
          <w:szCs w:val="30"/>
          <w:shd w:val="clear"/>
        </w:rPr>
        <w:t>年度奖励性绩效工资差额部分，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年无补发部分；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w:t>
      </w:r>
      <w:r>
        <w:rPr>
          <w:rFonts w:hint="default" w:ascii="Times New Roman" w:hAnsi="Times New Roman" w:eastAsia="仿宋" w:cs="Times New Roman"/>
          <w:color w:val="000000"/>
          <w:kern w:val="0"/>
          <w:sz w:val="30"/>
          <w:szCs w:val="30"/>
          <w:shd w:val="clear"/>
        </w:rPr>
        <w:t>11</w:t>
      </w:r>
      <w:r>
        <w:rPr>
          <w:rFonts w:hint="eastAsia" w:ascii="仿宋" w:hAnsi="仿宋" w:eastAsia="仿宋" w:cs="仿宋"/>
          <w:color w:val="000000"/>
          <w:kern w:val="0"/>
          <w:sz w:val="30"/>
          <w:szCs w:val="30"/>
          <w:shd w:val="clear"/>
        </w:rPr>
        <w:t>月、</w:t>
      </w:r>
      <w:r>
        <w:rPr>
          <w:rFonts w:hint="default" w:ascii="Times New Roman" w:hAnsi="Times New Roman" w:eastAsia="仿宋" w:cs="Times New Roman"/>
          <w:color w:val="000000"/>
          <w:kern w:val="0"/>
          <w:sz w:val="30"/>
          <w:szCs w:val="30"/>
          <w:shd w:val="clear"/>
        </w:rPr>
        <w:t>12</w:t>
      </w:r>
      <w:r>
        <w:rPr>
          <w:rFonts w:hint="eastAsia" w:ascii="仿宋" w:hAnsi="仿宋" w:eastAsia="仿宋" w:cs="仿宋"/>
          <w:color w:val="000000"/>
          <w:kern w:val="0"/>
          <w:sz w:val="30"/>
          <w:szCs w:val="30"/>
          <w:shd w:val="clear"/>
        </w:rPr>
        <w:t>月奖励性绩效工资因财政资金短缺未足额发放等原因，导致2021年收入减少。</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二、支出决算情况说明</w:t>
      </w:r>
    </w:p>
    <w:p>
      <w:pPr>
        <w:keepNext w:val="0"/>
        <w:keepLines w:val="0"/>
        <w:pageBreakBefore w:val="0"/>
        <w:widowControl w:val="0"/>
        <w:suppressLineNumbers w:val="0"/>
        <w:kinsoku/>
        <w:wordWrap/>
        <w:overflowPunct/>
        <w:topLinePunct w:val="0"/>
        <w:autoSpaceDE w:val="0"/>
        <w:autoSpaceDN/>
        <w:bidi w:val="0"/>
        <w:snapToGrid w:val="0"/>
        <w:spacing w:afterAutospacing="0" w:line="596" w:lineRule="exact"/>
        <w:ind w:left="0" w:firstLine="600" w:firstLineChars="200"/>
        <w:jc w:val="both"/>
        <w:textAlignment w:val="auto"/>
        <w:rPr>
          <w:rFonts w:hint="eastAsia" w:ascii="Times New Roman" w:hAnsi="Times New Roman" w:eastAsia="仿宋" w:cs="Times New Roman"/>
          <w:color w:val="000000"/>
          <w:kern w:val="0"/>
          <w:sz w:val="30"/>
          <w:szCs w:val="30"/>
          <w:shd w:val="clear"/>
        </w:rPr>
      </w:pPr>
      <w:r>
        <w:rPr>
          <w:rFonts w:hint="default" w:ascii="Times New Roman" w:hAnsi="Times New Roman" w:eastAsia="仿宋" w:cs="Times New Roman"/>
          <w:kern w:val="0"/>
          <w:sz w:val="30"/>
          <w:szCs w:val="30"/>
          <w:shd w:val="clear"/>
        </w:rPr>
        <w:t>元江哈尼族彝族傣族自治县咪哩中学2021年度支出合计701.13万元。其中：基本支出603.06万元，占总支出的86.01%；项目支出98.07万元，占总支出的13.99%；上缴上级支出、经营支出、对附属单位补助支出共0.00万元，占总支出的0.00%。</w:t>
      </w:r>
      <w:r>
        <w:rPr>
          <w:rFonts w:hint="default" w:ascii="Times New Roman" w:hAnsi="Times New Roman" w:eastAsia="仿宋" w:cs="Times New Roman"/>
          <w:color w:val="000000"/>
          <w:kern w:val="0"/>
          <w:sz w:val="30"/>
          <w:szCs w:val="30"/>
          <w:shd w:val="clear"/>
        </w:rPr>
        <w:t>与上年743.82万元对比减少42.69万元，</w:t>
      </w:r>
      <w:r>
        <w:rPr>
          <w:rFonts w:hint="eastAsia" w:ascii="Times New Roman" w:hAnsi="Times New Roman" w:eastAsia="仿宋" w:cs="Times New Roman"/>
          <w:color w:val="000000"/>
          <w:kern w:val="0"/>
          <w:sz w:val="30"/>
          <w:szCs w:val="30"/>
          <w:shd w:val="clear"/>
          <w:lang w:eastAsia="zh-CN"/>
        </w:rPr>
        <w:t>下降</w:t>
      </w:r>
      <w:r>
        <w:rPr>
          <w:rFonts w:hint="default" w:ascii="Times New Roman" w:hAnsi="Times New Roman" w:eastAsia="仿宋" w:cs="Times New Roman"/>
          <w:color w:val="000000"/>
          <w:kern w:val="0"/>
          <w:sz w:val="30"/>
          <w:szCs w:val="30"/>
          <w:shd w:val="clear"/>
        </w:rPr>
        <w:t>5.74%，</w:t>
      </w:r>
      <w:r>
        <w:rPr>
          <w:rFonts w:hint="eastAsia" w:ascii="仿宋" w:hAnsi="仿宋" w:eastAsia="仿宋" w:cs="仿宋"/>
          <w:color w:val="000000"/>
          <w:kern w:val="0"/>
          <w:sz w:val="30"/>
          <w:szCs w:val="30"/>
          <w:shd w:val="clear"/>
        </w:rPr>
        <w:t>减少的主要原因：</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年学生人数减少；</w:t>
      </w:r>
      <w:r>
        <w:rPr>
          <w:rFonts w:hint="default" w:ascii="Times New Roman" w:hAnsi="Times New Roman" w:eastAsia="仿宋" w:cs="Times New Roman"/>
          <w:color w:val="000000"/>
          <w:kern w:val="0"/>
          <w:sz w:val="30"/>
          <w:szCs w:val="30"/>
          <w:shd w:val="clear"/>
        </w:rPr>
        <w:t>2020</w:t>
      </w:r>
      <w:r>
        <w:rPr>
          <w:rFonts w:hint="eastAsia" w:ascii="仿宋" w:hAnsi="仿宋" w:eastAsia="仿宋" w:cs="仿宋"/>
          <w:color w:val="000000"/>
          <w:kern w:val="0"/>
          <w:sz w:val="30"/>
          <w:szCs w:val="30"/>
          <w:shd w:val="clear"/>
        </w:rPr>
        <w:t>年补发</w:t>
      </w:r>
      <w:r>
        <w:rPr>
          <w:rFonts w:hint="default" w:ascii="Times New Roman" w:hAnsi="Times New Roman" w:eastAsia="仿宋" w:cs="Times New Roman"/>
          <w:color w:val="000000"/>
          <w:kern w:val="0"/>
          <w:sz w:val="30"/>
          <w:szCs w:val="30"/>
          <w:shd w:val="clear"/>
        </w:rPr>
        <w:t>2019</w:t>
      </w:r>
      <w:r>
        <w:rPr>
          <w:rFonts w:hint="eastAsia" w:ascii="仿宋" w:hAnsi="仿宋" w:eastAsia="仿宋" w:cs="仿宋"/>
          <w:color w:val="000000"/>
          <w:kern w:val="0"/>
          <w:sz w:val="30"/>
          <w:szCs w:val="30"/>
          <w:shd w:val="clear"/>
        </w:rPr>
        <w:t>年度奖励性绩效工资差额部分，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年无补发部分；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w:t>
      </w:r>
      <w:r>
        <w:rPr>
          <w:rFonts w:hint="default" w:ascii="Times New Roman" w:hAnsi="Times New Roman" w:eastAsia="仿宋" w:cs="Times New Roman"/>
          <w:color w:val="000000"/>
          <w:kern w:val="0"/>
          <w:sz w:val="30"/>
          <w:szCs w:val="30"/>
          <w:shd w:val="clear"/>
        </w:rPr>
        <w:t>11</w:t>
      </w:r>
      <w:r>
        <w:rPr>
          <w:rFonts w:hint="eastAsia" w:ascii="仿宋" w:hAnsi="仿宋" w:eastAsia="仿宋" w:cs="仿宋"/>
          <w:color w:val="000000"/>
          <w:kern w:val="0"/>
          <w:sz w:val="30"/>
          <w:szCs w:val="30"/>
          <w:shd w:val="clear"/>
        </w:rPr>
        <w:t>月、</w:t>
      </w:r>
      <w:r>
        <w:rPr>
          <w:rFonts w:hint="default" w:ascii="Times New Roman" w:hAnsi="Times New Roman" w:eastAsia="仿宋" w:cs="Times New Roman"/>
          <w:color w:val="000000"/>
          <w:kern w:val="0"/>
          <w:sz w:val="30"/>
          <w:szCs w:val="30"/>
          <w:shd w:val="clear"/>
        </w:rPr>
        <w:t>12</w:t>
      </w:r>
      <w:r>
        <w:rPr>
          <w:rFonts w:hint="eastAsia" w:ascii="仿宋" w:hAnsi="仿宋" w:eastAsia="仿宋" w:cs="仿宋"/>
          <w:color w:val="000000"/>
          <w:kern w:val="0"/>
          <w:sz w:val="30"/>
          <w:szCs w:val="30"/>
          <w:shd w:val="clear"/>
        </w:rPr>
        <w:t>月奖励性绩效工资因财政资金短缺未足额发放等原因，导致</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年支出减少。</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（一）基本支出情况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2021年度用于保障元江哈尼族彝族傣族自治县咪哩中学正常运转的日常支出603.06万元。</w:t>
      </w:r>
      <w:r>
        <w:rPr>
          <w:rFonts w:hint="default" w:ascii="Times New Roman" w:hAnsi="Times New Roman" w:eastAsia="仿宋" w:cs="Times New Roman"/>
          <w:color w:val="000000"/>
          <w:kern w:val="0"/>
          <w:sz w:val="30"/>
          <w:szCs w:val="30"/>
          <w:shd w:val="clear"/>
        </w:rPr>
        <w:t>与上年680.96万元对比减少77.90万元，</w:t>
      </w:r>
      <w:r>
        <w:rPr>
          <w:rFonts w:hint="eastAsia" w:ascii="Times New Roman" w:hAnsi="Times New Roman" w:eastAsia="仿宋" w:cs="Times New Roman"/>
          <w:color w:val="000000"/>
          <w:kern w:val="0"/>
          <w:sz w:val="30"/>
          <w:szCs w:val="30"/>
          <w:shd w:val="clear"/>
          <w:lang w:eastAsia="zh-CN"/>
        </w:rPr>
        <w:t>下降</w:t>
      </w:r>
      <w:r>
        <w:rPr>
          <w:rFonts w:hint="default" w:ascii="Times New Roman" w:hAnsi="Times New Roman" w:eastAsia="仿宋" w:cs="Times New Roman"/>
          <w:color w:val="000000"/>
          <w:kern w:val="0"/>
          <w:sz w:val="30"/>
          <w:szCs w:val="30"/>
          <w:shd w:val="clear"/>
        </w:rPr>
        <w:t>11.44%，减少的主要原因：2021</w:t>
      </w:r>
      <w:r>
        <w:rPr>
          <w:rFonts w:hint="eastAsia" w:ascii="仿宋" w:hAnsi="仿宋" w:eastAsia="仿宋" w:cs="仿宋"/>
          <w:color w:val="000000"/>
          <w:kern w:val="0"/>
          <w:sz w:val="30"/>
          <w:szCs w:val="30"/>
          <w:shd w:val="clear"/>
        </w:rPr>
        <w:t>年学生人数减少；</w:t>
      </w:r>
      <w:r>
        <w:rPr>
          <w:rFonts w:hint="default" w:ascii="Times New Roman" w:hAnsi="Times New Roman" w:eastAsia="仿宋" w:cs="Times New Roman"/>
          <w:color w:val="000000"/>
          <w:kern w:val="0"/>
          <w:sz w:val="30"/>
          <w:szCs w:val="30"/>
          <w:shd w:val="clear"/>
        </w:rPr>
        <w:t>2020</w:t>
      </w:r>
      <w:r>
        <w:rPr>
          <w:rFonts w:hint="eastAsia" w:ascii="仿宋" w:hAnsi="仿宋" w:eastAsia="仿宋" w:cs="仿宋"/>
          <w:color w:val="000000"/>
          <w:kern w:val="0"/>
          <w:sz w:val="30"/>
          <w:szCs w:val="30"/>
          <w:shd w:val="clear"/>
        </w:rPr>
        <w:t>年补发</w:t>
      </w:r>
      <w:r>
        <w:rPr>
          <w:rFonts w:hint="default" w:ascii="Times New Roman" w:hAnsi="Times New Roman" w:eastAsia="仿宋" w:cs="Times New Roman"/>
          <w:color w:val="000000"/>
          <w:kern w:val="0"/>
          <w:sz w:val="30"/>
          <w:szCs w:val="30"/>
          <w:shd w:val="clear"/>
        </w:rPr>
        <w:t>2019</w:t>
      </w:r>
      <w:r>
        <w:rPr>
          <w:rFonts w:hint="eastAsia" w:ascii="仿宋" w:hAnsi="仿宋" w:eastAsia="仿宋" w:cs="仿宋"/>
          <w:color w:val="000000"/>
          <w:kern w:val="0"/>
          <w:sz w:val="30"/>
          <w:szCs w:val="30"/>
          <w:shd w:val="clear"/>
        </w:rPr>
        <w:t>年度奖励性绩效工资差额部分，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年无补发部分；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w:t>
      </w:r>
      <w:r>
        <w:rPr>
          <w:rFonts w:hint="default" w:ascii="Times New Roman" w:hAnsi="Times New Roman" w:eastAsia="仿宋" w:cs="Times New Roman"/>
          <w:color w:val="000000"/>
          <w:kern w:val="0"/>
          <w:sz w:val="30"/>
          <w:szCs w:val="30"/>
          <w:shd w:val="clear"/>
        </w:rPr>
        <w:t>11</w:t>
      </w:r>
      <w:r>
        <w:rPr>
          <w:rFonts w:hint="eastAsia" w:ascii="仿宋" w:hAnsi="仿宋" w:eastAsia="仿宋" w:cs="仿宋"/>
          <w:color w:val="000000"/>
          <w:kern w:val="0"/>
          <w:sz w:val="30"/>
          <w:szCs w:val="30"/>
          <w:shd w:val="clear"/>
        </w:rPr>
        <w:t>月、</w:t>
      </w:r>
      <w:r>
        <w:rPr>
          <w:rFonts w:hint="default" w:ascii="Times New Roman" w:hAnsi="Times New Roman" w:eastAsia="仿宋" w:cs="Times New Roman"/>
          <w:color w:val="000000"/>
          <w:kern w:val="0"/>
          <w:sz w:val="30"/>
          <w:szCs w:val="30"/>
          <w:shd w:val="clear"/>
        </w:rPr>
        <w:t>12</w:t>
      </w:r>
      <w:r>
        <w:rPr>
          <w:rFonts w:hint="eastAsia" w:ascii="仿宋" w:hAnsi="仿宋" w:eastAsia="仿宋" w:cs="仿宋"/>
          <w:color w:val="000000"/>
          <w:kern w:val="0"/>
          <w:sz w:val="30"/>
          <w:szCs w:val="30"/>
          <w:shd w:val="clear"/>
        </w:rPr>
        <w:t>月奖励性绩效工资因财政资金短缺未足额发放等原因，导致</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年基本支出减少。</w:t>
      </w:r>
      <w:r>
        <w:rPr>
          <w:rFonts w:hint="default" w:ascii="Times New Roman" w:hAnsi="Times New Roman" w:eastAsia="仿宋" w:cs="Times New Roman"/>
          <w:kern w:val="0"/>
          <w:sz w:val="30"/>
          <w:szCs w:val="30"/>
          <w:shd w:val="clear"/>
        </w:rPr>
        <w:t>包括基本工资、津贴补贴等人员经费支出602.94万元，占基本支出的99.98%。办公费、印刷费、水电费、办公设备购置等公用经费0.12万元，占基本支出的0.02%</w:t>
      </w:r>
      <w:r>
        <w:rPr>
          <w:rFonts w:hint="default" w:ascii="Times New Roman" w:hAnsi="Times New Roman" w:eastAsia="仿宋" w:cs="Times New Roman"/>
          <w:color w:val="000000"/>
          <w:kern w:val="0"/>
          <w:sz w:val="30"/>
          <w:szCs w:val="30"/>
          <w:shd w:val="clear"/>
        </w:rPr>
        <w:t>。</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（二）项目支出情况</w:t>
      </w:r>
    </w:p>
    <w:p>
      <w:pPr>
        <w:keepNext w:val="0"/>
        <w:keepLines w:val="0"/>
        <w:pageBreakBefore w:val="0"/>
        <w:widowControl w:val="0"/>
        <w:suppressLineNumbers w:val="0"/>
        <w:kinsoku/>
        <w:wordWrap/>
        <w:overflowPunct/>
        <w:topLinePunct w:val="0"/>
        <w:autoSpaceDE w:val="0"/>
        <w:autoSpaceDN/>
        <w:bidi w:val="0"/>
        <w:snapToGrid w:val="0"/>
        <w:spacing w:afterAutospacing="0" w:line="596" w:lineRule="exact"/>
        <w:ind w:left="0" w:firstLine="600" w:firstLineChars="200"/>
        <w:jc w:val="both"/>
        <w:textAlignment w:val="auto"/>
        <w:rPr>
          <w:rFonts w:hint="default" w:ascii="Times New Roman" w:hAnsi="Times New Roman" w:eastAsia="仿宋" w:cs="Times New Roman"/>
          <w:color w:val="000000"/>
          <w:kern w:val="0"/>
          <w:sz w:val="30"/>
          <w:szCs w:val="30"/>
          <w:shd w:val="clear"/>
        </w:rPr>
      </w:pPr>
      <w:r>
        <w:rPr>
          <w:rFonts w:hint="default" w:ascii="Times New Roman" w:hAnsi="Times New Roman" w:eastAsia="仿宋" w:cs="Times New Roman"/>
          <w:kern w:val="0"/>
          <w:sz w:val="30"/>
          <w:szCs w:val="30"/>
          <w:shd w:val="clear"/>
        </w:rPr>
        <w:t>2021年度用于保障元江哈尼族彝族傣族自治县咪哩中学为完成特定的事业发展目标，用于专项业务工作的经费支出98.07万元。</w:t>
      </w:r>
      <w:r>
        <w:rPr>
          <w:rFonts w:hint="default" w:ascii="Times New Roman" w:hAnsi="Times New Roman" w:eastAsia="仿宋" w:cs="Times New Roman"/>
          <w:color w:val="000000"/>
          <w:kern w:val="0"/>
          <w:sz w:val="30"/>
          <w:szCs w:val="30"/>
          <w:shd w:val="clear"/>
        </w:rPr>
        <w:t>与上年62.86万元对比增加35.21万元,</w:t>
      </w:r>
      <w:r>
        <w:rPr>
          <w:rFonts w:hint="eastAsia" w:ascii="Times New Roman" w:hAnsi="Times New Roman" w:eastAsia="仿宋" w:cs="Times New Roman"/>
          <w:color w:val="000000"/>
          <w:kern w:val="0"/>
          <w:sz w:val="30"/>
          <w:szCs w:val="30"/>
          <w:shd w:val="clear"/>
          <w:lang w:eastAsia="zh-CN"/>
        </w:rPr>
        <w:t>增长</w:t>
      </w:r>
      <w:r>
        <w:rPr>
          <w:rFonts w:hint="default" w:ascii="Times New Roman" w:hAnsi="Times New Roman" w:eastAsia="仿宋" w:cs="Times New Roman"/>
          <w:color w:val="000000"/>
          <w:kern w:val="0"/>
          <w:sz w:val="30"/>
          <w:szCs w:val="30"/>
          <w:shd w:val="clear"/>
        </w:rPr>
        <w:t>56.01%，增加的主要原因：2021年列支教学楼工程款20.00万元及历年欠拨教育经费。具体项目开支及开展工作情况：商品和服务支出23.24万元，其中办公费13.79万元，电费3.90万元，邮电费0.44万元，维修（护）费3.92万元，会议费0.40万元，培训费0.70万元，其他交通费0.09万元 ；对个人和家庭的补助47.38万元，其中助学金47.38万元</w:t>
      </w:r>
      <w:r>
        <w:rPr>
          <w:rFonts w:hint="eastAsia" w:ascii="Times New Roman" w:hAnsi="Times New Roman" w:eastAsia="仿宋" w:cs="Times New Roman"/>
          <w:color w:val="000000"/>
          <w:kern w:val="0"/>
          <w:sz w:val="30"/>
          <w:szCs w:val="30"/>
          <w:shd w:val="clear"/>
          <w:lang w:eastAsia="zh-CN"/>
        </w:rPr>
        <w:t>，资本性支出</w:t>
      </w:r>
      <w:r>
        <w:rPr>
          <w:rFonts w:hint="eastAsia" w:ascii="Times New Roman" w:hAnsi="Times New Roman" w:eastAsia="仿宋" w:cs="Times New Roman"/>
          <w:color w:val="000000"/>
          <w:kern w:val="0"/>
          <w:sz w:val="30"/>
          <w:szCs w:val="30"/>
          <w:shd w:val="clear"/>
          <w:lang w:val="en-US" w:eastAsia="zh-CN"/>
        </w:rPr>
        <w:t>27.45万元，其中办公设置购置7.45万元，房屋建筑物购</w:t>
      </w:r>
      <w:bookmarkStart w:id="0" w:name="_GoBack"/>
      <w:bookmarkEnd w:id="0"/>
      <w:r>
        <w:rPr>
          <w:rFonts w:hint="eastAsia" w:ascii="Times New Roman" w:hAnsi="Times New Roman" w:eastAsia="仿宋" w:cs="Times New Roman"/>
          <w:color w:val="000000"/>
          <w:kern w:val="0"/>
          <w:sz w:val="30"/>
          <w:szCs w:val="30"/>
          <w:shd w:val="clear"/>
          <w:lang w:val="en-US" w:eastAsia="zh-CN"/>
        </w:rPr>
        <w:t>建20.00万元</w:t>
      </w:r>
      <w:r>
        <w:rPr>
          <w:rFonts w:hint="default" w:ascii="Times New Roman" w:hAnsi="Times New Roman" w:eastAsia="仿宋" w:cs="Times New Roman"/>
          <w:color w:val="000000"/>
          <w:kern w:val="0"/>
          <w:sz w:val="30"/>
          <w:szCs w:val="30"/>
          <w:shd w:val="clear"/>
        </w:rPr>
        <w:t>。</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三、一般公共预算财政拨款支出决算情况说明</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（一）一般公共预算财政拨款支出决算总体情况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元江哈尼族彝族傣族自治县咪哩中学2021年度一般公共预算财政拨款支出643.00万元，占本年支出合计的91.71%</w:t>
      </w:r>
      <w:r>
        <w:rPr>
          <w:rFonts w:hint="default" w:ascii="Times New Roman" w:hAnsi="Times New Roman" w:eastAsia="仿宋" w:cs="Times New Roman"/>
          <w:color w:val="000000"/>
          <w:kern w:val="0"/>
          <w:sz w:val="30"/>
          <w:szCs w:val="30"/>
          <w:shd w:val="clear"/>
        </w:rPr>
        <w:t xml:space="preserve">。与上年724.52万元对比减少81.52万元, </w:t>
      </w:r>
      <w:r>
        <w:rPr>
          <w:rFonts w:hint="eastAsia" w:ascii="Times New Roman" w:hAnsi="Times New Roman" w:eastAsia="仿宋" w:cs="Times New Roman"/>
          <w:color w:val="000000"/>
          <w:kern w:val="0"/>
          <w:sz w:val="30"/>
          <w:szCs w:val="30"/>
          <w:shd w:val="clear"/>
          <w:lang w:eastAsia="zh-CN"/>
        </w:rPr>
        <w:t>下降</w:t>
      </w:r>
      <w:r>
        <w:rPr>
          <w:rFonts w:hint="default" w:ascii="Times New Roman" w:hAnsi="Times New Roman" w:eastAsia="仿宋" w:cs="Times New Roman"/>
          <w:color w:val="000000"/>
          <w:kern w:val="0"/>
          <w:sz w:val="30"/>
          <w:szCs w:val="30"/>
          <w:shd w:val="clear"/>
        </w:rPr>
        <w:t>11.25%，减少的主要原因：2021</w:t>
      </w:r>
      <w:r>
        <w:rPr>
          <w:rFonts w:hint="eastAsia" w:ascii="仿宋" w:hAnsi="仿宋" w:eastAsia="仿宋" w:cs="仿宋"/>
          <w:color w:val="000000"/>
          <w:kern w:val="0"/>
          <w:sz w:val="30"/>
          <w:szCs w:val="30"/>
          <w:shd w:val="clear"/>
        </w:rPr>
        <w:t>年学生人数减少；</w:t>
      </w:r>
      <w:r>
        <w:rPr>
          <w:rFonts w:hint="default" w:ascii="Times New Roman" w:hAnsi="Times New Roman" w:eastAsia="仿宋" w:cs="Times New Roman"/>
          <w:color w:val="000000"/>
          <w:kern w:val="0"/>
          <w:sz w:val="30"/>
          <w:szCs w:val="30"/>
          <w:shd w:val="clear"/>
        </w:rPr>
        <w:t>2020</w:t>
      </w:r>
      <w:r>
        <w:rPr>
          <w:rFonts w:hint="eastAsia" w:ascii="仿宋" w:hAnsi="仿宋" w:eastAsia="仿宋" w:cs="仿宋"/>
          <w:color w:val="000000"/>
          <w:kern w:val="0"/>
          <w:sz w:val="30"/>
          <w:szCs w:val="30"/>
          <w:shd w:val="clear"/>
        </w:rPr>
        <w:t>年补发</w:t>
      </w:r>
      <w:r>
        <w:rPr>
          <w:rFonts w:hint="default" w:ascii="Times New Roman" w:hAnsi="Times New Roman" w:eastAsia="仿宋" w:cs="Times New Roman"/>
          <w:color w:val="000000"/>
          <w:kern w:val="0"/>
          <w:sz w:val="30"/>
          <w:szCs w:val="30"/>
          <w:shd w:val="clear"/>
        </w:rPr>
        <w:t>2019</w:t>
      </w:r>
      <w:r>
        <w:rPr>
          <w:rFonts w:hint="eastAsia" w:ascii="仿宋" w:hAnsi="仿宋" w:eastAsia="仿宋" w:cs="仿宋"/>
          <w:color w:val="000000"/>
          <w:kern w:val="0"/>
          <w:sz w:val="30"/>
          <w:szCs w:val="30"/>
          <w:shd w:val="clear"/>
        </w:rPr>
        <w:t>年度奖励性绩效工资差额部分，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年无补发部分；</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w:t>
      </w:r>
      <w:r>
        <w:rPr>
          <w:rFonts w:hint="default" w:ascii="Times New Roman" w:hAnsi="Times New Roman" w:eastAsia="仿宋" w:cs="Times New Roman"/>
          <w:color w:val="000000"/>
          <w:kern w:val="0"/>
          <w:sz w:val="30"/>
          <w:szCs w:val="30"/>
          <w:shd w:val="clear"/>
        </w:rPr>
        <w:t>11</w:t>
      </w:r>
      <w:r>
        <w:rPr>
          <w:rFonts w:hint="eastAsia" w:ascii="仿宋" w:hAnsi="仿宋" w:eastAsia="仿宋" w:cs="仿宋"/>
          <w:color w:val="000000"/>
          <w:kern w:val="0"/>
          <w:sz w:val="30"/>
          <w:szCs w:val="30"/>
          <w:shd w:val="clear"/>
        </w:rPr>
        <w:t>月、</w:t>
      </w:r>
      <w:r>
        <w:rPr>
          <w:rFonts w:hint="default" w:ascii="Times New Roman" w:hAnsi="Times New Roman" w:eastAsia="仿宋" w:cs="Times New Roman"/>
          <w:color w:val="000000"/>
          <w:kern w:val="0"/>
          <w:sz w:val="30"/>
          <w:szCs w:val="30"/>
          <w:shd w:val="clear"/>
        </w:rPr>
        <w:t>12</w:t>
      </w:r>
      <w:r>
        <w:rPr>
          <w:rFonts w:hint="eastAsia" w:ascii="仿宋" w:hAnsi="仿宋" w:eastAsia="仿宋" w:cs="仿宋"/>
          <w:color w:val="000000"/>
          <w:kern w:val="0"/>
          <w:sz w:val="30"/>
          <w:szCs w:val="30"/>
          <w:shd w:val="clear"/>
        </w:rPr>
        <w:t>月奖励性绩效工资因财政资金短缺未足额发放等原因，导致</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年基本支出减少</w:t>
      </w:r>
      <w:r>
        <w:rPr>
          <w:rFonts w:hint="default" w:ascii="Times New Roman" w:hAnsi="Times New Roman" w:eastAsia="仿宋" w:cs="Times New Roman"/>
          <w:color w:val="000000"/>
          <w:kern w:val="0"/>
          <w:sz w:val="30"/>
          <w:szCs w:val="30"/>
          <w:shd w:val="clear"/>
        </w:rPr>
        <w:t>。</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楷体" w:cs="Times New Roman"/>
          <w:kern w:val="0"/>
          <w:sz w:val="30"/>
          <w:szCs w:val="30"/>
          <w:shd w:val="clear"/>
        </w:rPr>
        <w:t>（二）一般公共预算财政拨款支出决算具体情况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1.一般公共服务（类）支出0.00万元，占一般公共预算财政拨款总支出的0.00%。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68" w:firstLineChars="200"/>
        <w:jc w:val="both"/>
        <w:textAlignment w:val="auto"/>
        <w:rPr>
          <w:rFonts w:hint="default" w:ascii="Times New Roman" w:hAnsi="Times New Roman" w:eastAsia="宋体" w:cs="Times New Roman"/>
          <w:spacing w:val="17"/>
          <w:kern w:val="0"/>
          <w:sz w:val="24"/>
          <w:szCs w:val="24"/>
          <w:shd w:val="clear"/>
        </w:rPr>
      </w:pPr>
      <w:r>
        <w:rPr>
          <w:rFonts w:hint="default" w:ascii="Times New Roman" w:hAnsi="Times New Roman" w:eastAsia="仿宋" w:cs="Times New Roman"/>
          <w:spacing w:val="17"/>
          <w:kern w:val="0"/>
          <w:sz w:val="30"/>
          <w:szCs w:val="30"/>
          <w:shd w:val="clear"/>
        </w:rPr>
        <w:t>2.外交（类）支出0.00万元，占一般公共预算财政拨款总支出的0.00%。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68" w:firstLineChars="200"/>
        <w:jc w:val="both"/>
        <w:textAlignment w:val="auto"/>
        <w:rPr>
          <w:rFonts w:hint="default" w:ascii="Times New Roman" w:hAnsi="Times New Roman" w:eastAsia="宋体" w:cs="Times New Roman"/>
          <w:spacing w:val="17"/>
          <w:kern w:val="0"/>
          <w:sz w:val="24"/>
          <w:szCs w:val="24"/>
          <w:shd w:val="clear"/>
        </w:rPr>
      </w:pPr>
      <w:r>
        <w:rPr>
          <w:rFonts w:hint="default" w:ascii="Times New Roman" w:hAnsi="Times New Roman" w:eastAsia="仿宋" w:cs="Times New Roman"/>
          <w:spacing w:val="17"/>
          <w:kern w:val="0"/>
          <w:sz w:val="30"/>
          <w:szCs w:val="30"/>
          <w:shd w:val="clear"/>
        </w:rPr>
        <w:t>3.国防（类）支出0.00万元，占一般公共预算财政拨款总支出的0.00%。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4.公共安全（类）支出0.00万元，占一般公共预算财政拨款总支出的0.00%。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5.教育（类）支出477.14万元，占一般公共预算财政拨款总支出的74.20%。</w:t>
      </w:r>
      <w:r>
        <w:rPr>
          <w:rFonts w:hint="default" w:ascii="Times New Roman" w:hAnsi="Times New Roman" w:eastAsia="仿宋" w:cs="Times New Roman"/>
          <w:color w:val="000000"/>
          <w:kern w:val="0"/>
          <w:sz w:val="30"/>
          <w:szCs w:val="30"/>
          <w:shd w:val="clear"/>
        </w:rPr>
        <w:t>主要用于基本工资、绩效工资、津贴补贴等工资福利支出433.07万元，办公费、电费、维修</w:t>
      </w:r>
      <w:r>
        <w:rPr>
          <w:rFonts w:hint="eastAsia" w:ascii="Times New Roman" w:hAnsi="Times New Roman" w:eastAsia="仿宋" w:cs="Times New Roman"/>
          <w:color w:val="000000"/>
          <w:kern w:val="0"/>
          <w:sz w:val="30"/>
          <w:szCs w:val="30"/>
          <w:shd w:val="clear"/>
          <w:lang w:eastAsia="zh-CN"/>
        </w:rPr>
        <w:t>（护）</w:t>
      </w:r>
      <w:r>
        <w:rPr>
          <w:rFonts w:hint="default" w:ascii="Times New Roman" w:hAnsi="Times New Roman" w:eastAsia="仿宋" w:cs="Times New Roman"/>
          <w:color w:val="000000"/>
          <w:kern w:val="0"/>
          <w:sz w:val="30"/>
          <w:szCs w:val="30"/>
          <w:shd w:val="clear"/>
        </w:rPr>
        <w:t>费等商品和服务支出20.1</w:t>
      </w:r>
      <w:r>
        <w:rPr>
          <w:rFonts w:hint="eastAsia" w:ascii="Times New Roman" w:hAnsi="Times New Roman" w:eastAsia="仿宋" w:cs="Times New Roman"/>
          <w:color w:val="000000"/>
          <w:kern w:val="0"/>
          <w:sz w:val="30"/>
          <w:szCs w:val="30"/>
          <w:shd w:val="clear"/>
          <w:lang w:val="en-US" w:eastAsia="zh-CN"/>
        </w:rPr>
        <w:t>8</w:t>
      </w:r>
      <w:r>
        <w:rPr>
          <w:rFonts w:hint="default" w:ascii="Times New Roman" w:hAnsi="Times New Roman" w:eastAsia="仿宋" w:cs="Times New Roman"/>
          <w:color w:val="000000"/>
          <w:kern w:val="0"/>
          <w:sz w:val="30"/>
          <w:szCs w:val="30"/>
          <w:shd w:val="clear"/>
        </w:rPr>
        <w:t>万元，生活补助、助学金等对个人和家庭的补助支出20.55万元，办公设备购置等资本性支出3.3</w:t>
      </w:r>
      <w:r>
        <w:rPr>
          <w:rFonts w:hint="eastAsia" w:ascii="Times New Roman" w:hAnsi="Times New Roman" w:eastAsia="仿宋" w:cs="Times New Roman"/>
          <w:color w:val="000000"/>
          <w:kern w:val="0"/>
          <w:sz w:val="30"/>
          <w:szCs w:val="30"/>
          <w:shd w:val="clear"/>
          <w:lang w:val="en-US" w:eastAsia="zh-CN"/>
        </w:rPr>
        <w:t>5</w:t>
      </w:r>
      <w:r>
        <w:rPr>
          <w:rFonts w:hint="default" w:ascii="Times New Roman" w:hAnsi="Times New Roman" w:eastAsia="仿宋" w:cs="Times New Roman"/>
          <w:color w:val="000000"/>
          <w:kern w:val="0"/>
          <w:sz w:val="30"/>
          <w:szCs w:val="30"/>
          <w:shd w:val="clear"/>
        </w:rPr>
        <w:t>万元。</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6.科学技术（类）支出0.00万元，占一般公共预算财政拨款总支出的0.00%。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7.文化旅游体育与传媒（类）支出0.00万元，占一般公共预算财政拨款总支出的0.00%。</w:t>
      </w:r>
    </w:p>
    <w:p>
      <w:pPr>
        <w:keepNext w:val="0"/>
        <w:keepLines w:val="0"/>
        <w:pageBreakBefore w:val="0"/>
        <w:widowControl w:val="0"/>
        <w:suppressLineNumbers w:val="0"/>
        <w:kinsoku/>
        <w:wordWrap/>
        <w:overflowPunct/>
        <w:topLinePunct w:val="0"/>
        <w:autoSpaceDE w:val="0"/>
        <w:autoSpaceDN/>
        <w:bidi w:val="0"/>
        <w:snapToGrid w:val="0"/>
        <w:spacing w:afterAutospacing="0" w:line="596" w:lineRule="exact"/>
        <w:ind w:left="0" w:firstLine="600" w:firstLineChars="200"/>
        <w:jc w:val="both"/>
        <w:textAlignment w:val="auto"/>
        <w:rPr>
          <w:rFonts w:hint="default" w:ascii="Times New Roman" w:hAnsi="Times New Roman" w:eastAsia="仿宋" w:cs="Times New Roman"/>
          <w:color w:val="000000"/>
          <w:kern w:val="0"/>
          <w:sz w:val="30"/>
          <w:szCs w:val="30"/>
          <w:shd w:val="clear"/>
        </w:rPr>
      </w:pPr>
      <w:r>
        <w:rPr>
          <w:rFonts w:hint="default" w:ascii="Times New Roman" w:hAnsi="Times New Roman" w:eastAsia="仿宋" w:cs="Times New Roman"/>
          <w:kern w:val="0"/>
          <w:sz w:val="30"/>
          <w:szCs w:val="30"/>
          <w:shd w:val="clear"/>
        </w:rPr>
        <w:t>8.社会保障和就业（类）支出68.98万元，占一般公共预算财政拨款总支出的10.73%。</w:t>
      </w:r>
      <w:r>
        <w:rPr>
          <w:rFonts w:hint="default" w:ascii="Times New Roman" w:hAnsi="Times New Roman" w:eastAsia="仿宋" w:cs="Times New Roman"/>
          <w:color w:val="000000"/>
          <w:kern w:val="0"/>
          <w:sz w:val="30"/>
          <w:szCs w:val="30"/>
          <w:shd w:val="clear"/>
        </w:rPr>
        <w:t>主要用于机关事业单位基本养老保险缴费等工资福利支出65.68万元，生活补助等对个人和家庭的补助支出3.30万元。</w:t>
      </w:r>
    </w:p>
    <w:p>
      <w:pPr>
        <w:keepNext w:val="0"/>
        <w:keepLines w:val="0"/>
        <w:pageBreakBefore w:val="0"/>
        <w:widowControl w:val="0"/>
        <w:suppressLineNumbers w:val="0"/>
        <w:kinsoku/>
        <w:wordWrap/>
        <w:overflowPunct/>
        <w:topLinePunct w:val="0"/>
        <w:autoSpaceDE w:val="0"/>
        <w:autoSpaceDN/>
        <w:bidi w:val="0"/>
        <w:snapToGrid w:val="0"/>
        <w:spacing w:afterAutospacing="0" w:line="596" w:lineRule="exact"/>
        <w:ind w:left="0" w:firstLine="600" w:firstLineChars="200"/>
        <w:jc w:val="both"/>
        <w:textAlignment w:val="auto"/>
        <w:rPr>
          <w:rFonts w:hint="default" w:ascii="Times New Roman" w:hAnsi="Times New Roman" w:eastAsia="仿宋" w:cs="Times New Roman"/>
          <w:color w:val="000000"/>
          <w:kern w:val="0"/>
          <w:sz w:val="30"/>
          <w:szCs w:val="30"/>
          <w:shd w:val="clear"/>
        </w:rPr>
      </w:pPr>
      <w:r>
        <w:rPr>
          <w:rFonts w:hint="default" w:ascii="Times New Roman" w:hAnsi="Times New Roman" w:eastAsia="仿宋" w:cs="Times New Roman"/>
          <w:kern w:val="0"/>
          <w:sz w:val="30"/>
          <w:szCs w:val="30"/>
          <w:shd w:val="clear"/>
        </w:rPr>
        <w:t>9.卫生健康（类）支出30.71万元，占一般公共预算财政拨款总支出的4.78%。</w:t>
      </w:r>
      <w:r>
        <w:rPr>
          <w:rFonts w:hint="default" w:ascii="Times New Roman" w:hAnsi="Times New Roman" w:eastAsia="仿宋" w:cs="Times New Roman"/>
          <w:color w:val="000000"/>
          <w:kern w:val="0"/>
          <w:sz w:val="30"/>
          <w:szCs w:val="30"/>
          <w:shd w:val="clear"/>
        </w:rPr>
        <w:t>主要用于职工基本医疗保险缴费、其他社会保障缴费等支出30.71万元。</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10.节能环保（类）支出0.00万元，占一般公共预算财政拨款总支出的0.00%。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11.城乡社区（类）支出0.00万元，占一般公共预算财政拨款总支出的0.00%。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12.农林水（类）支出0.00万元，占一般公共预算财政拨款总支出的0.00%。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13.交通运输（类）支出0.00万元，占一般公共预算财政拨款总支出的0.00%。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14.资源勘探工业信息等（类）支出类0.00万元，占一般公共预算财政拨款总支出的0.00%。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15.商业服务业等（类）支出0.00万元，占一般公共预算财政拨款总支出的0.00%。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68" w:firstLineChars="200"/>
        <w:jc w:val="both"/>
        <w:textAlignment w:val="auto"/>
        <w:rPr>
          <w:rFonts w:hint="default" w:ascii="Times New Roman" w:hAnsi="Times New Roman" w:eastAsia="宋体" w:cs="Times New Roman"/>
          <w:spacing w:val="17"/>
          <w:kern w:val="0"/>
          <w:sz w:val="24"/>
          <w:szCs w:val="24"/>
          <w:shd w:val="clear"/>
        </w:rPr>
      </w:pPr>
      <w:r>
        <w:rPr>
          <w:rFonts w:hint="default" w:ascii="Times New Roman" w:hAnsi="Times New Roman" w:eastAsia="仿宋" w:cs="Times New Roman"/>
          <w:spacing w:val="17"/>
          <w:kern w:val="0"/>
          <w:sz w:val="30"/>
          <w:szCs w:val="30"/>
          <w:shd w:val="clear"/>
        </w:rPr>
        <w:t>16.金融（类）支出0.00万元，占一般公共预算财政拨款总支出的0.00%。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17.援助其他地区（类）支出0.00万元，占一般公共预算财政拨款总支出的0.00%。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18.自然资源海洋气象等（类）支出0.00万元，占一般公共预算财政拨款总支出的0.00%。</w:t>
      </w:r>
    </w:p>
    <w:p>
      <w:pPr>
        <w:keepNext w:val="0"/>
        <w:keepLines w:val="0"/>
        <w:pageBreakBefore w:val="0"/>
        <w:widowControl w:val="0"/>
        <w:suppressLineNumbers w:val="0"/>
        <w:kinsoku/>
        <w:wordWrap/>
        <w:overflowPunct/>
        <w:topLinePunct w:val="0"/>
        <w:autoSpaceDE w:val="0"/>
        <w:autoSpaceDN/>
        <w:bidi w:val="0"/>
        <w:snapToGrid w:val="0"/>
        <w:spacing w:afterAutospacing="0" w:line="596" w:lineRule="exact"/>
        <w:ind w:left="0" w:firstLine="600" w:firstLineChars="200"/>
        <w:jc w:val="both"/>
        <w:textAlignment w:val="auto"/>
        <w:rPr>
          <w:rFonts w:hint="default" w:ascii="Times New Roman" w:hAnsi="Times New Roman" w:eastAsia="仿宋" w:cs="Times New Roman"/>
          <w:color w:val="000000"/>
          <w:kern w:val="0"/>
          <w:sz w:val="30"/>
          <w:szCs w:val="30"/>
          <w:shd w:val="clear"/>
        </w:rPr>
      </w:pPr>
      <w:r>
        <w:rPr>
          <w:rFonts w:hint="default" w:ascii="Times New Roman" w:hAnsi="Times New Roman" w:eastAsia="仿宋" w:cs="Times New Roman"/>
          <w:kern w:val="0"/>
          <w:sz w:val="30"/>
          <w:szCs w:val="30"/>
          <w:shd w:val="clear"/>
        </w:rPr>
        <w:t>19.住房保障（类）支出66.18万元，占一般公共预算财政拨款总支出的10.29%。</w:t>
      </w:r>
      <w:r>
        <w:rPr>
          <w:rFonts w:hint="default" w:ascii="Times New Roman" w:hAnsi="Times New Roman" w:eastAsia="仿宋" w:cs="Times New Roman"/>
          <w:color w:val="000000"/>
          <w:kern w:val="0"/>
          <w:sz w:val="30"/>
          <w:szCs w:val="30"/>
          <w:shd w:val="clear"/>
        </w:rPr>
        <w:t>主要用于住房公积金支出60.76万元，购房补贴支出5.4</w:t>
      </w:r>
      <w:r>
        <w:rPr>
          <w:rFonts w:hint="eastAsia" w:ascii="Times New Roman" w:hAnsi="Times New Roman" w:eastAsia="仿宋" w:cs="Times New Roman"/>
          <w:color w:val="000000"/>
          <w:kern w:val="0"/>
          <w:sz w:val="30"/>
          <w:szCs w:val="30"/>
          <w:shd w:val="clear"/>
          <w:lang w:val="en-US" w:eastAsia="zh-CN"/>
        </w:rPr>
        <w:t>2</w:t>
      </w:r>
      <w:r>
        <w:rPr>
          <w:rFonts w:hint="default" w:ascii="Times New Roman" w:hAnsi="Times New Roman" w:eastAsia="仿宋" w:cs="Times New Roman"/>
          <w:color w:val="000000"/>
          <w:kern w:val="0"/>
          <w:sz w:val="30"/>
          <w:szCs w:val="30"/>
          <w:shd w:val="clear"/>
        </w:rPr>
        <w:t>万元。</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20.粮油物资储备（类）支出0.00万元，占一般公共预算财政拨款总支出的0.00%。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21.国有资本经营预算（类）支出0.00万元，占一般公共预算财政拨款总支出的0.00%。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kern w:val="0"/>
          <w:sz w:val="30"/>
          <w:szCs w:val="30"/>
          <w:shd w:val="clear"/>
        </w:rPr>
        <w:t>22.灾害防治及应急管理（类）支出0.00万元，占一般公共预算财政拨款总支出的0.00%。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68" w:firstLineChars="200"/>
        <w:jc w:val="both"/>
        <w:textAlignment w:val="auto"/>
        <w:rPr>
          <w:rFonts w:hint="default" w:ascii="Times New Roman" w:hAnsi="Times New Roman" w:eastAsia="宋体" w:cs="Times New Roman"/>
          <w:spacing w:val="17"/>
          <w:kern w:val="0"/>
          <w:sz w:val="24"/>
          <w:szCs w:val="24"/>
          <w:shd w:val="clear"/>
        </w:rPr>
      </w:pPr>
      <w:r>
        <w:rPr>
          <w:rFonts w:hint="default" w:ascii="Times New Roman" w:hAnsi="Times New Roman" w:eastAsia="仿宋" w:cs="Times New Roman"/>
          <w:spacing w:val="17"/>
          <w:kern w:val="0"/>
          <w:sz w:val="30"/>
          <w:szCs w:val="30"/>
          <w:shd w:val="clear"/>
        </w:rPr>
        <w:t>23.其他（类）支出0.00万元，占一般公共预算财政拨款总支出的0.00%。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24.债务还本（类）支出0.00万元，占一般公共预算财政拨款总支出的0.00%。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25.债务付息（类）支出0.00万元，占一般公共预算财政拨款总支出的0.00%。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26.抗疫特别国债安排（类）支出0.00万元，占一般公共预算财政拨款总支出的0.00%。</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四、一般公共预算财政拨款</w:t>
      </w:r>
      <w:r>
        <w:rPr>
          <w:rFonts w:hint="default" w:ascii="Times New Roman" w:hAnsi="Times New Roman" w:eastAsia="宋体" w:cs="Times New Roman"/>
          <w:kern w:val="0"/>
          <w:sz w:val="24"/>
          <w:szCs w:val="24"/>
          <w:shd w:val="clear"/>
        </w:rPr>
        <w:t>“</w:t>
      </w:r>
      <w:r>
        <w:rPr>
          <w:rFonts w:hint="default" w:ascii="Times New Roman" w:hAnsi="Times New Roman" w:eastAsia="黑体" w:cs="Times New Roman"/>
          <w:kern w:val="0"/>
          <w:sz w:val="30"/>
          <w:szCs w:val="30"/>
          <w:shd w:val="clear"/>
        </w:rPr>
        <w:t>三公</w:t>
      </w:r>
      <w:r>
        <w:rPr>
          <w:rFonts w:hint="default" w:ascii="Times New Roman" w:hAnsi="Times New Roman" w:eastAsia="宋体" w:cs="Times New Roman"/>
          <w:kern w:val="0"/>
          <w:sz w:val="24"/>
          <w:szCs w:val="24"/>
          <w:shd w:val="clear"/>
        </w:rPr>
        <w:t>”</w:t>
      </w:r>
      <w:r>
        <w:rPr>
          <w:rFonts w:hint="default" w:ascii="Times New Roman" w:hAnsi="Times New Roman" w:eastAsia="黑体" w:cs="Times New Roman"/>
          <w:kern w:val="0"/>
          <w:sz w:val="30"/>
          <w:szCs w:val="30"/>
          <w:shd w:val="clear"/>
        </w:rPr>
        <w:t>经费支出决算情况说明</w:t>
      </w:r>
    </w:p>
    <w:p>
      <w:pPr>
        <w:keepNext w:val="0"/>
        <w:keepLines w:val="0"/>
        <w:pageBreakBefore w:val="0"/>
        <w:widowControl w:val="0"/>
        <w:kinsoku/>
        <w:wordWrap/>
        <w:overflowPunct/>
        <w:topLinePunct w:val="0"/>
        <w:autoSpaceDE w:val="0"/>
        <w:autoSpaceDN w:val="0"/>
        <w:bidi w:val="0"/>
        <w:spacing w:afterAutospacing="0" w:line="596" w:lineRule="exact"/>
        <w:ind w:left="0" w:firstLine="568" w:firstLineChars="200"/>
        <w:jc w:val="both"/>
        <w:textAlignment w:val="auto"/>
        <w:rPr>
          <w:rFonts w:hint="default" w:ascii="Times New Roman" w:hAnsi="Times New Roman" w:eastAsia="宋体" w:cs="Times New Roman"/>
          <w:spacing w:val="-8"/>
          <w:kern w:val="0"/>
          <w:sz w:val="24"/>
          <w:szCs w:val="24"/>
          <w:shd w:val="clear"/>
        </w:rPr>
      </w:pPr>
      <w:r>
        <w:rPr>
          <w:rFonts w:hint="default" w:ascii="Times New Roman" w:hAnsi="Times New Roman" w:eastAsia="楷体" w:cs="Times New Roman"/>
          <w:spacing w:val="-8"/>
          <w:kern w:val="0"/>
          <w:sz w:val="30"/>
          <w:szCs w:val="30"/>
          <w:shd w:val="clear"/>
        </w:rPr>
        <w:t>(一)</w:t>
      </w:r>
      <w:r>
        <w:rPr>
          <w:rFonts w:hint="default" w:ascii="Times New Roman" w:hAnsi="Times New Roman" w:eastAsia="黑体" w:cs="Times New Roman"/>
          <w:spacing w:val="-8"/>
          <w:kern w:val="0"/>
          <w:sz w:val="30"/>
          <w:szCs w:val="30"/>
          <w:shd w:val="clear"/>
        </w:rPr>
        <w:t xml:space="preserve"> </w:t>
      </w:r>
      <w:r>
        <w:rPr>
          <w:rFonts w:hint="default" w:ascii="Times New Roman" w:hAnsi="Times New Roman" w:eastAsia="楷体" w:cs="Times New Roman"/>
          <w:spacing w:val="-8"/>
          <w:kern w:val="0"/>
          <w:sz w:val="30"/>
          <w:szCs w:val="30"/>
          <w:shd w:val="clear"/>
        </w:rPr>
        <w:t>一般公共预算财政拨款</w:t>
      </w:r>
      <w:r>
        <w:rPr>
          <w:rFonts w:hint="default" w:ascii="Times New Roman" w:hAnsi="Times New Roman" w:eastAsia="宋体" w:cs="Times New Roman"/>
          <w:spacing w:val="-8"/>
          <w:kern w:val="0"/>
          <w:sz w:val="24"/>
          <w:szCs w:val="24"/>
          <w:shd w:val="clear"/>
        </w:rPr>
        <w:t>“</w:t>
      </w:r>
      <w:r>
        <w:rPr>
          <w:rFonts w:hint="default" w:ascii="Times New Roman" w:hAnsi="Times New Roman" w:eastAsia="楷体" w:cs="Times New Roman"/>
          <w:spacing w:val="-8"/>
          <w:kern w:val="0"/>
          <w:sz w:val="30"/>
          <w:szCs w:val="30"/>
          <w:shd w:val="clear"/>
        </w:rPr>
        <w:t>三公</w:t>
      </w:r>
      <w:r>
        <w:rPr>
          <w:rFonts w:hint="default" w:ascii="Times New Roman" w:hAnsi="Times New Roman" w:eastAsia="宋体" w:cs="Times New Roman"/>
          <w:spacing w:val="-8"/>
          <w:kern w:val="0"/>
          <w:sz w:val="24"/>
          <w:szCs w:val="24"/>
          <w:shd w:val="clear"/>
        </w:rPr>
        <w:t>”</w:t>
      </w:r>
      <w:r>
        <w:rPr>
          <w:rFonts w:hint="default" w:ascii="Times New Roman" w:hAnsi="Times New Roman" w:eastAsia="楷体" w:cs="Times New Roman"/>
          <w:spacing w:val="-8"/>
          <w:kern w:val="0"/>
          <w:sz w:val="30"/>
          <w:szCs w:val="30"/>
          <w:shd w:val="clear"/>
        </w:rPr>
        <w:t>经费支出决算总体情况</w:t>
      </w:r>
    </w:p>
    <w:p>
      <w:pPr>
        <w:keepNext w:val="0"/>
        <w:keepLines w:val="0"/>
        <w:pageBreakBefore w:val="0"/>
        <w:widowControl w:val="0"/>
        <w:suppressLineNumbers w:val="0"/>
        <w:kinsoku/>
        <w:wordWrap/>
        <w:overflowPunct/>
        <w:topLinePunct w:val="0"/>
        <w:autoSpaceDE w:val="0"/>
        <w:autoSpaceDN/>
        <w:bidi w:val="0"/>
        <w:snapToGrid w:val="0"/>
        <w:spacing w:afterAutospacing="0" w:line="596" w:lineRule="exact"/>
        <w:ind w:left="0" w:firstLine="600" w:firstLineChars="200"/>
        <w:jc w:val="both"/>
        <w:textAlignment w:val="auto"/>
        <w:rPr>
          <w:rFonts w:hint="default" w:ascii="Times New Roman" w:hAnsi="Times New Roman" w:eastAsia="仿宋" w:cs="Times New Roman"/>
          <w:color w:val="000000"/>
          <w:kern w:val="0"/>
          <w:sz w:val="30"/>
          <w:szCs w:val="30"/>
          <w:shd w:val="clear"/>
        </w:rPr>
      </w:pPr>
      <w:r>
        <w:rPr>
          <w:rFonts w:hint="default" w:ascii="Times New Roman" w:hAnsi="Times New Roman" w:eastAsia="仿宋" w:cs="Times New Roman"/>
          <w:kern w:val="0"/>
          <w:sz w:val="30"/>
          <w:szCs w:val="30"/>
          <w:shd w:val="clear"/>
        </w:rPr>
        <w:t>元江</w:t>
      </w:r>
      <w:r>
        <w:rPr>
          <w:rFonts w:hint="default" w:ascii="Times New Roman" w:hAnsi="Times New Roman" w:eastAsia="仿宋" w:cs="Times New Roman"/>
          <w:color w:val="000000"/>
          <w:kern w:val="0"/>
          <w:sz w:val="30"/>
          <w:szCs w:val="30"/>
          <w:shd w:val="clear"/>
        </w:rPr>
        <w:t>哈尼族彝族傣族自治县咪哩中学2021</w:t>
      </w:r>
      <w:r>
        <w:rPr>
          <w:rFonts w:hint="eastAsia" w:ascii="仿宋" w:hAnsi="仿宋" w:eastAsia="仿宋" w:cs="仿宋"/>
          <w:color w:val="000000"/>
          <w:kern w:val="0"/>
          <w:sz w:val="30"/>
          <w:szCs w:val="30"/>
          <w:shd w:val="clear"/>
        </w:rPr>
        <w:t>年度一般公共预算财政拨款</w:t>
      </w:r>
      <w:r>
        <w:rPr>
          <w:rFonts w:hint="default" w:ascii="Times New Roman" w:hAnsi="Times New Roman" w:eastAsia="仿宋" w:cs="Times New Roman"/>
          <w:color w:val="000000"/>
          <w:kern w:val="0"/>
          <w:sz w:val="30"/>
          <w:szCs w:val="30"/>
          <w:shd w:val="clear"/>
        </w:rPr>
        <w:t>“</w:t>
      </w:r>
      <w:r>
        <w:rPr>
          <w:rFonts w:hint="eastAsia" w:ascii="仿宋" w:hAnsi="仿宋" w:eastAsia="仿宋" w:cs="仿宋"/>
          <w:color w:val="000000"/>
          <w:kern w:val="0"/>
          <w:sz w:val="30"/>
          <w:szCs w:val="30"/>
          <w:shd w:val="clear"/>
        </w:rPr>
        <w:t>三公</w:t>
      </w:r>
      <w:r>
        <w:rPr>
          <w:rFonts w:hint="default" w:ascii="Times New Roman" w:hAnsi="Times New Roman" w:eastAsia="仿宋" w:cs="Times New Roman"/>
          <w:color w:val="000000"/>
          <w:kern w:val="0"/>
          <w:sz w:val="30"/>
          <w:szCs w:val="30"/>
          <w:shd w:val="clear"/>
        </w:rPr>
        <w:t>”</w:t>
      </w:r>
      <w:r>
        <w:rPr>
          <w:rFonts w:hint="eastAsia" w:ascii="仿宋" w:hAnsi="仿宋" w:eastAsia="仿宋" w:cs="仿宋"/>
          <w:color w:val="000000"/>
          <w:kern w:val="0"/>
          <w:sz w:val="30"/>
          <w:szCs w:val="30"/>
          <w:shd w:val="clear"/>
        </w:rPr>
        <w:t>经费支出预算为</w:t>
      </w:r>
      <w:r>
        <w:rPr>
          <w:rFonts w:hint="default" w:ascii="Times New Roman" w:hAnsi="Times New Roman" w:eastAsia="仿宋" w:cs="Times New Roman"/>
          <w:color w:val="000000"/>
          <w:kern w:val="0"/>
          <w:sz w:val="30"/>
          <w:szCs w:val="30"/>
          <w:shd w:val="clear"/>
        </w:rPr>
        <w:t>0.</w:t>
      </w:r>
      <w:r>
        <w:rPr>
          <w:rFonts w:hint="eastAsia" w:ascii="Times New Roman" w:hAnsi="Times New Roman" w:eastAsia="仿宋" w:cs="Times New Roman"/>
          <w:color w:val="000000"/>
          <w:kern w:val="0"/>
          <w:sz w:val="30"/>
          <w:szCs w:val="30"/>
          <w:shd w:val="clear"/>
          <w:lang w:val="en-US" w:eastAsia="zh-CN"/>
        </w:rPr>
        <w:t>00</w:t>
      </w:r>
      <w:r>
        <w:rPr>
          <w:rFonts w:hint="eastAsia" w:ascii="仿宋" w:hAnsi="仿宋" w:eastAsia="仿宋" w:cs="仿宋"/>
          <w:color w:val="000000"/>
          <w:kern w:val="0"/>
          <w:sz w:val="30"/>
          <w:szCs w:val="30"/>
          <w:shd w:val="clear"/>
        </w:rPr>
        <w:t>万元，支出决算为</w:t>
      </w:r>
      <w:r>
        <w:rPr>
          <w:rFonts w:hint="default" w:ascii="Times New Roman" w:hAnsi="Times New Roman" w:eastAsia="仿宋" w:cs="Times New Roman"/>
          <w:color w:val="000000"/>
          <w:kern w:val="0"/>
          <w:sz w:val="30"/>
          <w:szCs w:val="30"/>
          <w:shd w:val="clear"/>
        </w:rPr>
        <w:t>0.00</w:t>
      </w:r>
      <w:r>
        <w:rPr>
          <w:rFonts w:hint="eastAsia" w:ascii="仿宋" w:hAnsi="仿宋" w:eastAsia="仿宋" w:cs="仿宋"/>
          <w:color w:val="000000"/>
          <w:kern w:val="0"/>
          <w:sz w:val="30"/>
          <w:szCs w:val="30"/>
          <w:shd w:val="clear"/>
        </w:rPr>
        <w:t>万元，完成预算的</w:t>
      </w:r>
      <w:r>
        <w:rPr>
          <w:rFonts w:hint="default" w:ascii="Times New Roman" w:hAnsi="Times New Roman" w:eastAsia="仿宋" w:cs="Times New Roman"/>
          <w:color w:val="000000"/>
          <w:kern w:val="0"/>
          <w:sz w:val="30"/>
          <w:szCs w:val="30"/>
          <w:shd w:val="clear"/>
        </w:rPr>
        <w:t>0.00%</w:t>
      </w:r>
      <w:r>
        <w:rPr>
          <w:rFonts w:hint="eastAsia" w:ascii="仿宋" w:hAnsi="仿宋" w:eastAsia="仿宋" w:cs="仿宋"/>
          <w:color w:val="000000"/>
          <w:kern w:val="0"/>
          <w:sz w:val="30"/>
          <w:szCs w:val="30"/>
          <w:shd w:val="clear"/>
        </w:rPr>
        <w:t>。其中：因公出国（境）费支出决算为</w:t>
      </w:r>
      <w:r>
        <w:rPr>
          <w:rFonts w:hint="default" w:ascii="Times New Roman" w:hAnsi="Times New Roman" w:eastAsia="仿宋" w:cs="Times New Roman"/>
          <w:color w:val="000000"/>
          <w:kern w:val="0"/>
          <w:sz w:val="30"/>
          <w:szCs w:val="30"/>
          <w:shd w:val="clear"/>
        </w:rPr>
        <w:t>0.00</w:t>
      </w:r>
      <w:r>
        <w:rPr>
          <w:rFonts w:hint="eastAsia" w:ascii="仿宋" w:hAnsi="仿宋" w:eastAsia="仿宋" w:cs="仿宋"/>
          <w:color w:val="000000"/>
          <w:kern w:val="0"/>
          <w:sz w:val="30"/>
          <w:szCs w:val="30"/>
          <w:shd w:val="clear"/>
        </w:rPr>
        <w:t>万元，完成预算的</w:t>
      </w:r>
      <w:r>
        <w:rPr>
          <w:rFonts w:hint="default" w:ascii="Times New Roman" w:hAnsi="Times New Roman" w:eastAsia="仿宋" w:cs="Times New Roman"/>
          <w:color w:val="000000"/>
          <w:kern w:val="0"/>
          <w:sz w:val="30"/>
          <w:szCs w:val="30"/>
          <w:shd w:val="clear"/>
        </w:rPr>
        <w:t>0.00%</w:t>
      </w:r>
      <w:r>
        <w:rPr>
          <w:rFonts w:hint="eastAsia" w:ascii="仿宋" w:hAnsi="仿宋" w:eastAsia="仿宋" w:cs="仿宋"/>
          <w:color w:val="000000"/>
          <w:kern w:val="0"/>
          <w:sz w:val="30"/>
          <w:szCs w:val="30"/>
          <w:shd w:val="clear"/>
        </w:rPr>
        <w:t>；公务用车购置及运行费支出决算为</w:t>
      </w:r>
      <w:r>
        <w:rPr>
          <w:rFonts w:hint="default" w:ascii="Times New Roman" w:hAnsi="Times New Roman" w:eastAsia="仿宋" w:cs="Times New Roman"/>
          <w:color w:val="000000"/>
          <w:kern w:val="0"/>
          <w:sz w:val="30"/>
          <w:szCs w:val="30"/>
          <w:shd w:val="clear"/>
        </w:rPr>
        <w:t>0.00</w:t>
      </w:r>
      <w:r>
        <w:rPr>
          <w:rFonts w:hint="eastAsia" w:ascii="仿宋" w:hAnsi="仿宋" w:eastAsia="仿宋" w:cs="仿宋"/>
          <w:color w:val="000000"/>
          <w:kern w:val="0"/>
          <w:sz w:val="30"/>
          <w:szCs w:val="30"/>
          <w:shd w:val="clear"/>
        </w:rPr>
        <w:t>万元，完成预算的</w:t>
      </w:r>
      <w:r>
        <w:rPr>
          <w:rFonts w:hint="default" w:ascii="Times New Roman" w:hAnsi="Times New Roman" w:eastAsia="仿宋" w:cs="Times New Roman"/>
          <w:color w:val="000000"/>
          <w:kern w:val="0"/>
          <w:sz w:val="30"/>
          <w:szCs w:val="30"/>
          <w:shd w:val="clear"/>
        </w:rPr>
        <w:t>0.00%</w:t>
      </w:r>
      <w:r>
        <w:rPr>
          <w:rFonts w:hint="eastAsia" w:ascii="仿宋" w:hAnsi="仿宋" w:eastAsia="仿宋" w:cs="仿宋"/>
          <w:color w:val="000000"/>
          <w:kern w:val="0"/>
          <w:sz w:val="30"/>
          <w:szCs w:val="30"/>
          <w:shd w:val="clear"/>
        </w:rPr>
        <w:t>；公务接待费支出决算为</w:t>
      </w:r>
      <w:r>
        <w:rPr>
          <w:rFonts w:hint="default" w:ascii="Times New Roman" w:hAnsi="Times New Roman" w:eastAsia="仿宋" w:cs="Times New Roman"/>
          <w:color w:val="000000"/>
          <w:kern w:val="0"/>
          <w:sz w:val="30"/>
          <w:szCs w:val="30"/>
          <w:shd w:val="clear"/>
        </w:rPr>
        <w:t>0.</w:t>
      </w:r>
      <w:r>
        <w:rPr>
          <w:rFonts w:hint="eastAsia" w:ascii="Times New Roman" w:hAnsi="Times New Roman" w:eastAsia="仿宋" w:cs="Times New Roman"/>
          <w:color w:val="000000"/>
          <w:kern w:val="0"/>
          <w:sz w:val="30"/>
          <w:szCs w:val="30"/>
          <w:shd w:val="clear"/>
          <w:lang w:val="en-US" w:eastAsia="zh-CN"/>
        </w:rPr>
        <w:t>00</w:t>
      </w:r>
      <w:r>
        <w:rPr>
          <w:rFonts w:hint="eastAsia" w:ascii="仿宋" w:hAnsi="仿宋" w:eastAsia="仿宋" w:cs="仿宋"/>
          <w:color w:val="000000"/>
          <w:kern w:val="0"/>
          <w:sz w:val="30"/>
          <w:szCs w:val="30"/>
          <w:shd w:val="clear"/>
        </w:rPr>
        <w:t>万元，完成预算的</w:t>
      </w:r>
      <w:r>
        <w:rPr>
          <w:rFonts w:hint="eastAsia" w:ascii="仿宋" w:hAnsi="仿宋" w:eastAsia="仿宋" w:cs="仿宋"/>
          <w:color w:val="000000"/>
          <w:kern w:val="0"/>
          <w:sz w:val="30"/>
          <w:szCs w:val="30"/>
          <w:shd w:val="clear"/>
          <w:lang w:val="en-US" w:eastAsia="zh-CN"/>
        </w:rPr>
        <w:t>0</w:t>
      </w:r>
      <w:r>
        <w:rPr>
          <w:rFonts w:hint="default" w:ascii="Times New Roman" w:hAnsi="Times New Roman" w:eastAsia="仿宋" w:cs="Times New Roman"/>
          <w:color w:val="000000"/>
          <w:kern w:val="0"/>
          <w:sz w:val="30"/>
          <w:szCs w:val="30"/>
          <w:shd w:val="clear"/>
        </w:rPr>
        <w:t>.00%</w:t>
      </w:r>
      <w:r>
        <w:rPr>
          <w:rFonts w:hint="eastAsia" w:ascii="仿宋" w:hAnsi="仿宋" w:eastAsia="仿宋" w:cs="仿宋"/>
          <w:color w:val="000000"/>
          <w:kern w:val="0"/>
          <w:sz w:val="30"/>
          <w:szCs w:val="30"/>
          <w:shd w:val="clear"/>
        </w:rPr>
        <w:t>。</w:t>
      </w:r>
      <w:r>
        <w:rPr>
          <w:rFonts w:hint="default" w:ascii="Times New Roman" w:hAnsi="Times New Roman" w:eastAsia="仿宋" w:cs="Times New Roman"/>
          <w:color w:val="000000"/>
          <w:kern w:val="0"/>
          <w:sz w:val="30"/>
          <w:szCs w:val="30"/>
          <w:shd w:val="clear"/>
        </w:rPr>
        <w:t>2021</w:t>
      </w:r>
      <w:r>
        <w:rPr>
          <w:rFonts w:hint="eastAsia" w:ascii="仿宋" w:hAnsi="仿宋" w:eastAsia="仿宋" w:cs="仿宋"/>
          <w:color w:val="000000"/>
          <w:kern w:val="0"/>
          <w:sz w:val="30"/>
          <w:szCs w:val="30"/>
          <w:shd w:val="clear"/>
        </w:rPr>
        <w:t>年度一般公共预算财政拨款</w:t>
      </w:r>
      <w:r>
        <w:rPr>
          <w:rFonts w:hint="default" w:ascii="Times New Roman" w:hAnsi="Times New Roman" w:eastAsia="仿宋" w:cs="Times New Roman"/>
          <w:color w:val="000000"/>
          <w:kern w:val="0"/>
          <w:sz w:val="30"/>
          <w:szCs w:val="30"/>
          <w:shd w:val="clear"/>
        </w:rPr>
        <w:t>“</w:t>
      </w:r>
      <w:r>
        <w:rPr>
          <w:rFonts w:hint="eastAsia" w:ascii="仿宋" w:hAnsi="仿宋" w:eastAsia="仿宋" w:cs="仿宋"/>
          <w:color w:val="000000"/>
          <w:kern w:val="0"/>
          <w:sz w:val="30"/>
          <w:szCs w:val="30"/>
          <w:shd w:val="clear"/>
        </w:rPr>
        <w:t>三公</w:t>
      </w:r>
      <w:r>
        <w:rPr>
          <w:rFonts w:hint="default" w:ascii="Times New Roman" w:hAnsi="Times New Roman" w:eastAsia="仿宋" w:cs="Times New Roman"/>
          <w:color w:val="000000"/>
          <w:kern w:val="0"/>
          <w:sz w:val="30"/>
          <w:szCs w:val="30"/>
          <w:shd w:val="clear"/>
        </w:rPr>
        <w:t>”</w:t>
      </w:r>
      <w:r>
        <w:rPr>
          <w:rFonts w:hint="eastAsia" w:ascii="仿宋" w:hAnsi="仿宋" w:eastAsia="仿宋" w:cs="仿宋"/>
          <w:color w:val="000000"/>
          <w:kern w:val="0"/>
          <w:sz w:val="30"/>
          <w:szCs w:val="30"/>
          <w:shd w:val="clear"/>
        </w:rPr>
        <w:t>经费支出决算数等于预算数的主要原因是坚决贯彻落实中央八项规定厉行勤俭节约，严格控制公务接待。</w:t>
      </w:r>
    </w:p>
    <w:p>
      <w:pPr>
        <w:pStyle w:val="33"/>
        <w:keepNext w:val="0"/>
        <w:keepLines w:val="0"/>
        <w:pageBreakBefore w:val="0"/>
        <w:widowControl w:val="0"/>
        <w:kinsoku/>
        <w:wordWrap/>
        <w:overflowPunct/>
        <w:topLinePunct w:val="0"/>
        <w:autoSpaceDE/>
        <w:autoSpaceDN/>
        <w:bidi w:val="0"/>
        <w:adjustRightInd/>
        <w:snapToGrid/>
        <w:spacing w:before="0" w:after="0" w:line="596" w:lineRule="exact"/>
        <w:ind w:left="0" w:right="0" w:firstLine="600" w:firstLineChars="200"/>
        <w:jc w:val="both"/>
        <w:textAlignment w:val="auto"/>
        <w:rPr>
          <w:rFonts w:hint="default" w:ascii="Times New Roman" w:hAnsi="Times New Roman" w:eastAsia="仿宋" w:cs="Times New Roman"/>
          <w:sz w:val="30"/>
          <w:szCs w:val="30"/>
          <w:shd w:val="clear" w:color="auto" w:fill="auto"/>
        </w:rPr>
      </w:pPr>
      <w:r>
        <w:rPr>
          <w:rFonts w:hint="default" w:ascii="Times New Roman" w:hAnsi="Times New Roman" w:eastAsia="仿宋" w:cs="Times New Roman"/>
          <w:sz w:val="30"/>
          <w:szCs w:val="30"/>
          <w:shd w:val="clear" w:color="auto" w:fill="auto"/>
        </w:rPr>
        <w:t>2021年度一般公共预算财政拨款“三公”经费支出决算数</w:t>
      </w:r>
      <w:r>
        <w:rPr>
          <w:rFonts w:hint="eastAsia" w:ascii="Times New Roman" w:hAnsi="Times New Roman" w:eastAsia="仿宋" w:cs="Times New Roman"/>
          <w:sz w:val="30"/>
          <w:szCs w:val="30"/>
          <w:shd w:val="clear" w:color="auto" w:fill="auto"/>
          <w:lang w:eastAsia="zh-CN"/>
        </w:rPr>
        <w:t>比</w:t>
      </w:r>
      <w:r>
        <w:rPr>
          <w:rFonts w:hint="default" w:ascii="Times New Roman" w:hAnsi="Times New Roman" w:eastAsia="仿宋" w:cs="Times New Roman"/>
          <w:sz w:val="30"/>
          <w:szCs w:val="30"/>
          <w:shd w:val="clear" w:color="auto" w:fill="auto"/>
        </w:rPr>
        <w:t>2020年</w:t>
      </w:r>
      <w:r>
        <w:rPr>
          <w:rFonts w:hint="eastAsia" w:ascii="Times New Roman" w:hAnsi="Times New Roman" w:eastAsia="仿宋" w:cs="Times New Roman"/>
          <w:sz w:val="30"/>
          <w:szCs w:val="30"/>
          <w:shd w:val="clear" w:color="auto" w:fill="auto"/>
          <w:lang w:eastAsia="zh-CN"/>
        </w:rPr>
        <w:t>增加</w:t>
      </w:r>
      <w:r>
        <w:rPr>
          <w:rFonts w:hint="default" w:ascii="Times New Roman" w:hAnsi="Times New Roman" w:eastAsia="仿宋" w:cs="Times New Roman"/>
          <w:sz w:val="30"/>
          <w:szCs w:val="30"/>
          <w:shd w:val="clear" w:color="auto" w:fill="auto"/>
        </w:rPr>
        <w:t>0.00万元，增长0.00%。其中：因公出国（境）费支出决算增加0.00万元，增长0.00%；公务用车购置及运行费支出决算增加0.00万元，增长0.00%；公务接待费支出决算增加0.00万元，增长0.00%。</w:t>
      </w:r>
      <w:r>
        <w:rPr>
          <w:rFonts w:hint="eastAsia" w:ascii="仿宋" w:hAnsi="仿宋" w:eastAsia="仿宋" w:cs="仿宋"/>
          <w:color w:val="000000"/>
          <w:sz w:val="30"/>
          <w:szCs w:val="30"/>
          <w:shd w:val="clear" w:color="auto" w:fill="auto"/>
          <w:lang w:eastAsia="zh-CN"/>
        </w:rPr>
        <w:t>主要原因：</w:t>
      </w:r>
      <w:r>
        <w:rPr>
          <w:rFonts w:hint="default" w:ascii="Times New Roman" w:hAnsi="Times New Roman" w:eastAsia="仿宋" w:cs="Times New Roman"/>
          <w:sz w:val="30"/>
          <w:szCs w:val="30"/>
          <w:shd w:val="clear" w:color="auto" w:fill="auto"/>
        </w:rPr>
        <w:t>202</w:t>
      </w:r>
      <w:r>
        <w:rPr>
          <w:rFonts w:hint="eastAsia" w:ascii="Times New Roman" w:hAnsi="Times New Roman" w:eastAsia="仿宋" w:cs="Times New Roman"/>
          <w:sz w:val="30"/>
          <w:szCs w:val="30"/>
          <w:shd w:val="clear" w:color="auto" w:fill="auto"/>
          <w:lang w:val="en-US" w:eastAsia="zh-CN"/>
        </w:rPr>
        <w:t>0</w:t>
      </w:r>
      <w:r>
        <w:rPr>
          <w:rFonts w:hint="default" w:ascii="Times New Roman" w:hAnsi="Times New Roman" w:eastAsia="仿宋" w:cs="Times New Roman"/>
          <w:sz w:val="30"/>
          <w:szCs w:val="30"/>
          <w:shd w:val="clear" w:color="auto" w:fill="auto"/>
        </w:rPr>
        <w:t>年度</w:t>
      </w:r>
      <w:r>
        <w:rPr>
          <w:rFonts w:hint="eastAsia" w:ascii="Times New Roman" w:hAnsi="Times New Roman" w:eastAsia="仿宋" w:cs="Times New Roman"/>
          <w:sz w:val="30"/>
          <w:szCs w:val="30"/>
          <w:shd w:val="clear" w:color="auto" w:fill="auto"/>
          <w:lang w:eastAsia="zh-CN"/>
        </w:rPr>
        <w:t>、</w:t>
      </w:r>
      <w:r>
        <w:rPr>
          <w:rFonts w:hint="default" w:ascii="Times New Roman" w:hAnsi="Times New Roman" w:eastAsia="仿宋" w:cs="Times New Roman"/>
          <w:sz w:val="30"/>
          <w:szCs w:val="30"/>
          <w:shd w:val="clear" w:color="auto" w:fill="auto"/>
        </w:rPr>
        <w:t>2021年度一般公共预算财政拨款“三公”经费支出决算数</w:t>
      </w:r>
      <w:r>
        <w:rPr>
          <w:rFonts w:hint="eastAsia" w:ascii="Times New Roman" w:hAnsi="Times New Roman" w:eastAsia="仿宋" w:cs="Times New Roman"/>
          <w:sz w:val="30"/>
          <w:szCs w:val="30"/>
          <w:shd w:val="clear" w:color="auto" w:fill="auto"/>
          <w:lang w:eastAsia="zh-CN"/>
        </w:rPr>
        <w:t>为</w:t>
      </w:r>
      <w:r>
        <w:rPr>
          <w:rFonts w:hint="default" w:ascii="Times New Roman" w:hAnsi="Times New Roman" w:eastAsia="仿宋" w:cs="Times New Roman"/>
          <w:sz w:val="30"/>
          <w:szCs w:val="30"/>
          <w:shd w:val="clear" w:color="auto" w:fill="auto"/>
        </w:rPr>
        <w:t>0.00万元</w:t>
      </w:r>
      <w:r>
        <w:rPr>
          <w:rFonts w:hint="eastAsia" w:ascii="Times New Roman" w:hAnsi="Times New Roman" w:eastAsia="仿宋" w:cs="Times New Roman"/>
          <w:sz w:val="30"/>
          <w:szCs w:val="30"/>
          <w:shd w:val="clear" w:color="auto" w:fill="auto"/>
          <w:lang w:eastAsia="zh-CN"/>
        </w:rPr>
        <w:t>，无增减变动情况。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spacing w:val="-10"/>
          <w:kern w:val="0"/>
          <w:sz w:val="24"/>
          <w:szCs w:val="24"/>
          <w:shd w:val="clear"/>
        </w:rPr>
      </w:pPr>
      <w:r>
        <w:rPr>
          <w:rFonts w:hint="default" w:ascii="Times New Roman" w:hAnsi="Times New Roman" w:eastAsia="楷体" w:cs="Times New Roman"/>
          <w:kern w:val="0"/>
          <w:sz w:val="30"/>
          <w:szCs w:val="30"/>
          <w:shd w:val="clear"/>
        </w:rPr>
        <w:t xml:space="preserve"> </w:t>
      </w:r>
      <w:r>
        <w:rPr>
          <w:rFonts w:hint="default" w:ascii="Times New Roman" w:hAnsi="Times New Roman" w:eastAsia="楷体" w:cs="Times New Roman"/>
          <w:spacing w:val="-10"/>
          <w:kern w:val="0"/>
          <w:sz w:val="30"/>
          <w:szCs w:val="30"/>
          <w:shd w:val="clear"/>
        </w:rPr>
        <w:t>(二)</w:t>
      </w:r>
      <w:r>
        <w:rPr>
          <w:rFonts w:hint="default" w:ascii="Times New Roman" w:hAnsi="Times New Roman" w:eastAsia="仿宋_GB2312" w:cs="Times New Roman"/>
          <w:spacing w:val="-10"/>
          <w:kern w:val="0"/>
          <w:sz w:val="30"/>
          <w:szCs w:val="30"/>
          <w:shd w:val="clear"/>
        </w:rPr>
        <w:t xml:space="preserve"> </w:t>
      </w:r>
      <w:r>
        <w:rPr>
          <w:rFonts w:hint="default" w:ascii="Times New Roman" w:hAnsi="Times New Roman" w:eastAsia="楷体" w:cs="Times New Roman"/>
          <w:spacing w:val="-10"/>
          <w:kern w:val="0"/>
          <w:sz w:val="30"/>
          <w:szCs w:val="30"/>
          <w:shd w:val="clear"/>
        </w:rPr>
        <w:t>一般公共预算财政拨款</w:t>
      </w:r>
      <w:r>
        <w:rPr>
          <w:rFonts w:hint="default" w:ascii="Times New Roman" w:hAnsi="Times New Roman" w:eastAsia="宋体" w:cs="Times New Roman"/>
          <w:spacing w:val="-10"/>
          <w:kern w:val="0"/>
          <w:sz w:val="24"/>
          <w:szCs w:val="24"/>
          <w:shd w:val="clear"/>
        </w:rPr>
        <w:t>“</w:t>
      </w:r>
      <w:r>
        <w:rPr>
          <w:rFonts w:hint="default" w:ascii="Times New Roman" w:hAnsi="Times New Roman" w:eastAsia="楷体" w:cs="Times New Roman"/>
          <w:spacing w:val="-10"/>
          <w:kern w:val="0"/>
          <w:sz w:val="30"/>
          <w:szCs w:val="30"/>
          <w:shd w:val="clear"/>
        </w:rPr>
        <w:t>三公</w:t>
      </w:r>
      <w:r>
        <w:rPr>
          <w:rFonts w:hint="default" w:ascii="Times New Roman" w:hAnsi="Times New Roman" w:eastAsia="宋体" w:cs="Times New Roman"/>
          <w:spacing w:val="-10"/>
          <w:kern w:val="0"/>
          <w:sz w:val="24"/>
          <w:szCs w:val="24"/>
          <w:shd w:val="clear"/>
        </w:rPr>
        <w:t>”</w:t>
      </w:r>
      <w:r>
        <w:rPr>
          <w:rFonts w:hint="default" w:ascii="Times New Roman" w:hAnsi="Times New Roman" w:eastAsia="楷体" w:cs="Times New Roman"/>
          <w:spacing w:val="-10"/>
          <w:kern w:val="0"/>
          <w:sz w:val="30"/>
          <w:szCs w:val="30"/>
          <w:shd w:val="clear"/>
        </w:rPr>
        <w:t>经费支出决算具体情况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2021年度</w:t>
      </w:r>
      <w:r>
        <w:rPr>
          <w:rFonts w:hint="default" w:ascii="Times New Roman" w:hAnsi="Times New Roman" w:eastAsia="宋体" w:cs="Times New Roman"/>
          <w:kern w:val="0"/>
          <w:sz w:val="30"/>
          <w:szCs w:val="30"/>
          <w:shd w:val="clear"/>
        </w:rPr>
        <w:t>一</w:t>
      </w:r>
      <w:r>
        <w:rPr>
          <w:rFonts w:hint="default" w:ascii="Times New Roman" w:hAnsi="Times New Roman" w:eastAsia="仿宋" w:cs="Times New Roman"/>
          <w:kern w:val="0"/>
          <w:sz w:val="30"/>
          <w:szCs w:val="30"/>
          <w:shd w:val="clear"/>
        </w:rPr>
        <w:t>般公共预算财政拨款</w:t>
      </w:r>
      <w:r>
        <w:rPr>
          <w:rFonts w:hint="default" w:ascii="Times New Roman" w:hAnsi="Times New Roman" w:eastAsia="宋体" w:cs="Times New Roman"/>
          <w:kern w:val="0"/>
          <w:sz w:val="24"/>
          <w:szCs w:val="24"/>
          <w:shd w:val="clear"/>
        </w:rPr>
        <w:t>“</w:t>
      </w:r>
      <w:r>
        <w:rPr>
          <w:rFonts w:hint="default" w:ascii="Times New Roman" w:hAnsi="Times New Roman" w:eastAsia="仿宋" w:cs="Times New Roman"/>
          <w:kern w:val="0"/>
          <w:sz w:val="30"/>
          <w:szCs w:val="30"/>
          <w:shd w:val="clear"/>
        </w:rPr>
        <w:t>三公</w:t>
      </w:r>
      <w:r>
        <w:rPr>
          <w:rFonts w:hint="default" w:ascii="Times New Roman" w:hAnsi="Times New Roman" w:eastAsia="宋体" w:cs="Times New Roman"/>
          <w:kern w:val="0"/>
          <w:sz w:val="24"/>
          <w:szCs w:val="24"/>
          <w:shd w:val="clear"/>
        </w:rPr>
        <w:t>”</w:t>
      </w:r>
      <w:r>
        <w:rPr>
          <w:rFonts w:hint="default" w:ascii="Times New Roman" w:hAnsi="Times New Roman" w:eastAsia="仿宋" w:cs="Times New Roman"/>
          <w:kern w:val="0"/>
          <w:sz w:val="30"/>
          <w:szCs w:val="30"/>
          <w:shd w:val="clear"/>
        </w:rPr>
        <w:t>经费支出决算中，因公出国（境）费支出0.00万元，占0.00%；公务用车购置及运行维护费支出0.00万元，占0.00%；公务接待费支出0.00万元，占0.00%。具体情况如下：</w:t>
      </w:r>
    </w:p>
    <w:p>
      <w:pPr>
        <w:keepNext w:val="0"/>
        <w:keepLines w:val="0"/>
        <w:pageBreakBefore w:val="0"/>
        <w:widowControl w:val="0"/>
        <w:kinsoku/>
        <w:wordWrap/>
        <w:overflowPunct/>
        <w:topLinePunct w:val="0"/>
        <w:autoSpaceDE w:val="0"/>
        <w:autoSpaceDN w:val="0"/>
        <w:bidi w:val="0"/>
        <w:spacing w:afterAutospacing="0" w:line="596" w:lineRule="exact"/>
        <w:ind w:left="0" w:firstLine="602"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b/>
          <w:bCs/>
          <w:kern w:val="0"/>
          <w:sz w:val="30"/>
          <w:szCs w:val="30"/>
          <w:shd w:val="clear"/>
        </w:rPr>
        <w:t>1.因公出国（境）费</w:t>
      </w:r>
      <w:r>
        <w:rPr>
          <w:rFonts w:hint="default" w:ascii="Times New Roman" w:hAnsi="Times New Roman" w:eastAsia="仿宋" w:cs="Times New Roman"/>
          <w:kern w:val="0"/>
          <w:sz w:val="30"/>
          <w:szCs w:val="30"/>
          <w:shd w:val="clear"/>
        </w:rPr>
        <w:t>支出0.00万元，共安排因公出国（境）团组0个，累计0人次。</w:t>
      </w:r>
    </w:p>
    <w:p>
      <w:pPr>
        <w:keepNext w:val="0"/>
        <w:keepLines w:val="0"/>
        <w:pageBreakBefore w:val="0"/>
        <w:widowControl w:val="0"/>
        <w:kinsoku/>
        <w:wordWrap/>
        <w:overflowPunct/>
        <w:topLinePunct w:val="0"/>
        <w:autoSpaceDE w:val="0"/>
        <w:autoSpaceDN w:val="0"/>
        <w:bidi w:val="0"/>
        <w:spacing w:afterAutospacing="0" w:line="596" w:lineRule="exact"/>
        <w:ind w:left="0" w:firstLine="602"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b/>
          <w:bCs/>
          <w:kern w:val="0"/>
          <w:sz w:val="30"/>
          <w:szCs w:val="30"/>
          <w:shd w:val="clear"/>
        </w:rPr>
        <w:t>2. 公务用车购置及运行维护费</w:t>
      </w:r>
      <w:r>
        <w:rPr>
          <w:rFonts w:hint="default" w:ascii="Times New Roman" w:hAnsi="Times New Roman" w:eastAsia="仿宋" w:cs="Times New Roman"/>
          <w:kern w:val="0"/>
          <w:sz w:val="30"/>
          <w:szCs w:val="30"/>
          <w:shd w:val="clear"/>
        </w:rPr>
        <w:t>支出0.00万元。其中：</w:t>
      </w:r>
    </w:p>
    <w:p>
      <w:pPr>
        <w:keepNext w:val="0"/>
        <w:keepLines w:val="0"/>
        <w:pageBreakBefore w:val="0"/>
        <w:widowControl w:val="0"/>
        <w:kinsoku/>
        <w:wordWrap/>
        <w:overflowPunct/>
        <w:topLinePunct w:val="0"/>
        <w:autoSpaceDE w:val="0"/>
        <w:autoSpaceDN w:val="0"/>
        <w:bidi w:val="0"/>
        <w:spacing w:afterAutospacing="0" w:line="596" w:lineRule="exact"/>
        <w:ind w:left="0" w:firstLine="602" w:firstLineChars="200"/>
        <w:jc w:val="both"/>
        <w:textAlignment w:val="auto"/>
        <w:rPr>
          <w:rFonts w:hint="default" w:ascii="Times New Roman" w:hAnsi="Times New Roman" w:eastAsia="仿宋" w:cs="Times New Roman"/>
          <w:color w:val="FF0000"/>
          <w:kern w:val="0"/>
          <w:sz w:val="30"/>
          <w:szCs w:val="30"/>
          <w:shd w:val="clear"/>
        </w:rPr>
      </w:pPr>
      <w:r>
        <w:rPr>
          <w:rFonts w:hint="default" w:ascii="Times New Roman" w:hAnsi="Times New Roman" w:eastAsia="仿宋" w:cs="Times New Roman"/>
          <w:b/>
          <w:bCs/>
          <w:kern w:val="0"/>
          <w:sz w:val="30"/>
          <w:szCs w:val="30"/>
          <w:shd w:val="clear"/>
        </w:rPr>
        <w:t>公务用车购置</w:t>
      </w:r>
      <w:r>
        <w:rPr>
          <w:rFonts w:hint="default" w:ascii="Times New Roman" w:hAnsi="Times New Roman" w:eastAsia="仿宋" w:cs="Times New Roman"/>
          <w:kern w:val="0"/>
          <w:sz w:val="30"/>
          <w:szCs w:val="30"/>
          <w:shd w:val="clear"/>
        </w:rPr>
        <w:t>支出0.00万元，购置车辆0辆。</w:t>
      </w:r>
    </w:p>
    <w:p>
      <w:pPr>
        <w:keepNext w:val="0"/>
        <w:keepLines w:val="0"/>
        <w:pageBreakBefore w:val="0"/>
        <w:widowControl w:val="0"/>
        <w:kinsoku/>
        <w:wordWrap/>
        <w:overflowPunct/>
        <w:topLinePunct w:val="0"/>
        <w:autoSpaceDE w:val="0"/>
        <w:autoSpaceDN w:val="0"/>
        <w:bidi w:val="0"/>
        <w:spacing w:afterAutospacing="0" w:line="596" w:lineRule="exact"/>
        <w:ind w:left="0" w:firstLine="602"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b/>
          <w:bCs/>
          <w:kern w:val="0"/>
          <w:sz w:val="30"/>
          <w:szCs w:val="30"/>
          <w:shd w:val="clear"/>
        </w:rPr>
        <w:t>公务用车运行维护</w:t>
      </w:r>
      <w:r>
        <w:rPr>
          <w:rFonts w:hint="default" w:ascii="Times New Roman" w:hAnsi="Times New Roman" w:eastAsia="仿宋" w:cs="Times New Roman"/>
          <w:kern w:val="0"/>
          <w:sz w:val="30"/>
          <w:szCs w:val="30"/>
          <w:shd w:val="clear"/>
        </w:rPr>
        <w:t>支出0.00万元，开支一般公共预算财政拨款的公务用车保有量为0辆。</w:t>
      </w:r>
    </w:p>
    <w:p>
      <w:pPr>
        <w:keepNext w:val="0"/>
        <w:keepLines w:val="0"/>
        <w:pageBreakBefore w:val="0"/>
        <w:widowControl w:val="0"/>
        <w:numPr>
          <w:ilvl w:val="0"/>
          <w:numId w:val="0"/>
        </w:numPr>
        <w:kinsoku/>
        <w:wordWrap/>
        <w:overflowPunct/>
        <w:topLinePunct w:val="0"/>
        <w:autoSpaceDE w:val="0"/>
        <w:autoSpaceDN w:val="0"/>
        <w:bidi w:val="0"/>
        <w:spacing w:afterAutospacing="0" w:line="596" w:lineRule="exact"/>
        <w:ind w:right="0" w:rightChars="0" w:firstLine="602" w:firstLineChars="200"/>
        <w:jc w:val="both"/>
        <w:textAlignment w:val="auto"/>
        <w:rPr>
          <w:rFonts w:hint="default" w:ascii="Times New Roman" w:hAnsi="Times New Roman" w:eastAsia="仿宋" w:cs="Times New Roman"/>
          <w:kern w:val="0"/>
          <w:sz w:val="30"/>
          <w:szCs w:val="30"/>
          <w:shd w:val="clear"/>
        </w:rPr>
      </w:pPr>
      <w:r>
        <w:rPr>
          <w:rFonts w:hint="eastAsia" w:ascii="Times New Roman" w:hAnsi="Times New Roman" w:eastAsia="仿宋" w:cs="Times New Roman"/>
          <w:b/>
          <w:bCs/>
          <w:kern w:val="0"/>
          <w:sz w:val="30"/>
          <w:szCs w:val="30"/>
          <w:shd w:val="clear"/>
          <w:lang w:val="en-US" w:eastAsia="zh-CN"/>
        </w:rPr>
        <w:t>3</w:t>
      </w:r>
      <w:r>
        <w:rPr>
          <w:rFonts w:hint="default" w:ascii="Times New Roman" w:hAnsi="Times New Roman" w:eastAsia="仿宋" w:cs="Times New Roman"/>
          <w:b/>
          <w:bCs/>
          <w:kern w:val="0"/>
          <w:sz w:val="30"/>
          <w:szCs w:val="30"/>
          <w:shd w:val="clear"/>
        </w:rPr>
        <w:t>.公务接待费</w:t>
      </w:r>
      <w:r>
        <w:rPr>
          <w:rFonts w:hint="default" w:ascii="Times New Roman" w:hAnsi="Times New Roman" w:eastAsia="仿宋" w:cs="Times New Roman"/>
          <w:kern w:val="0"/>
          <w:sz w:val="30"/>
          <w:szCs w:val="30"/>
          <w:shd w:val="clear"/>
        </w:rPr>
        <w:t>支出0.00万元。其中：</w:t>
      </w:r>
    </w:p>
    <w:p>
      <w:pPr>
        <w:keepNext w:val="0"/>
        <w:keepLines w:val="0"/>
        <w:pageBreakBefore w:val="0"/>
        <w:widowControl w:val="0"/>
        <w:numPr>
          <w:ilvl w:val="0"/>
          <w:numId w:val="0"/>
        </w:numPr>
        <w:kinsoku/>
        <w:wordWrap/>
        <w:overflowPunct/>
        <w:topLinePunct w:val="0"/>
        <w:autoSpaceDE w:val="0"/>
        <w:autoSpaceDN w:val="0"/>
        <w:bidi w:val="0"/>
        <w:spacing w:afterAutospacing="0" w:line="596" w:lineRule="exact"/>
        <w:ind w:right="0" w:rightChars="0" w:firstLine="602"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b/>
          <w:bCs/>
          <w:kern w:val="0"/>
          <w:sz w:val="30"/>
          <w:szCs w:val="30"/>
          <w:shd w:val="clear"/>
        </w:rPr>
        <w:t>国内接待费</w:t>
      </w:r>
      <w:r>
        <w:rPr>
          <w:rFonts w:hint="default" w:ascii="Times New Roman" w:hAnsi="Times New Roman" w:eastAsia="仿宋" w:cs="Times New Roman"/>
          <w:kern w:val="0"/>
          <w:sz w:val="30"/>
          <w:szCs w:val="30"/>
          <w:shd w:val="clear"/>
        </w:rPr>
        <w:t>支出0.00万元（其中：外事接待费支出0.00万元），共安排国内公务接待0批次（其中：外事接待0批次），接待人次0人（其中：外事接待人次0人）。</w:t>
      </w:r>
    </w:p>
    <w:p>
      <w:pPr>
        <w:keepNext w:val="0"/>
        <w:keepLines w:val="0"/>
        <w:pageBreakBefore w:val="0"/>
        <w:widowControl w:val="0"/>
        <w:kinsoku/>
        <w:wordWrap/>
        <w:overflowPunct/>
        <w:topLinePunct w:val="0"/>
        <w:autoSpaceDE w:val="0"/>
        <w:autoSpaceDN w:val="0"/>
        <w:bidi w:val="0"/>
        <w:spacing w:afterAutospacing="0" w:line="596" w:lineRule="exact"/>
        <w:ind w:left="0" w:firstLine="602"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b/>
          <w:bCs/>
          <w:kern w:val="0"/>
          <w:sz w:val="30"/>
          <w:szCs w:val="30"/>
          <w:shd w:val="clear"/>
        </w:rPr>
        <w:t>国（境）外接待费</w:t>
      </w:r>
      <w:r>
        <w:rPr>
          <w:rFonts w:hint="default" w:ascii="Times New Roman" w:hAnsi="Times New Roman" w:eastAsia="仿宋" w:cs="Times New Roman"/>
          <w:kern w:val="0"/>
          <w:sz w:val="30"/>
          <w:szCs w:val="30"/>
          <w:shd w:val="clear"/>
        </w:rPr>
        <w:t>支出0.00万元，共安排国（境）外公务接待0批次，接待人次0人。</w:t>
      </w:r>
    </w:p>
    <w:p>
      <w:pPr>
        <w:keepNext w:val="0"/>
        <w:keepLines w:val="0"/>
        <w:pageBreakBefore w:val="0"/>
        <w:widowControl w:val="0"/>
        <w:kinsoku/>
        <w:wordWrap/>
        <w:overflowPunct/>
        <w:topLinePunct w:val="0"/>
        <w:autoSpaceDE w:val="0"/>
        <w:autoSpaceDN w:val="0"/>
        <w:bidi w:val="0"/>
        <w:spacing w:afterAutospacing="0" w:line="596" w:lineRule="exact"/>
        <w:ind w:firstLine="640" w:firstLineChars="200"/>
        <w:jc w:val="center"/>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2"/>
          <w:szCs w:val="32"/>
          <w:shd w:val="clear"/>
        </w:rPr>
        <w:t>第四部分  其他重要事项及相关口径情况说明</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一、机关运行经费支出情况</w:t>
      </w:r>
    </w:p>
    <w:p>
      <w:pPr>
        <w:pStyle w:val="33"/>
        <w:keepNext w:val="0"/>
        <w:keepLines w:val="0"/>
        <w:pageBreakBefore w:val="0"/>
        <w:widowControl w:val="0"/>
        <w:kinsoku/>
        <w:wordWrap/>
        <w:overflowPunct/>
        <w:topLinePunct w:val="0"/>
        <w:autoSpaceDE/>
        <w:autoSpaceDN/>
        <w:bidi w:val="0"/>
        <w:adjustRightInd/>
        <w:snapToGrid/>
        <w:spacing w:before="0" w:after="0" w:line="596" w:lineRule="exact"/>
        <w:ind w:left="0" w:right="0" w:firstLine="600" w:firstLineChars="200"/>
        <w:jc w:val="both"/>
        <w:textAlignment w:val="auto"/>
        <w:rPr>
          <w:rFonts w:hint="eastAsia" w:ascii="Times New Roman" w:hAnsi="Times New Roman" w:eastAsia="仿宋" w:cs="Times New Roman"/>
          <w:spacing w:val="-17"/>
          <w:sz w:val="30"/>
          <w:szCs w:val="30"/>
          <w:shd w:val="clear" w:color="auto" w:fill="auto"/>
          <w:lang w:eastAsia="zh-CN"/>
        </w:rPr>
      </w:pPr>
      <w:r>
        <w:rPr>
          <w:rFonts w:hint="default" w:ascii="Times New Roman" w:hAnsi="Times New Roman" w:eastAsia="仿宋" w:cs="Times New Roman"/>
          <w:kern w:val="0"/>
          <w:sz w:val="30"/>
          <w:szCs w:val="30"/>
          <w:shd w:val="clear"/>
        </w:rPr>
        <w:t>元江哈尼族彝族傣族自治县咪哩中学</w:t>
      </w:r>
      <w:r>
        <w:rPr>
          <w:rFonts w:hint="default" w:ascii="Times New Roman" w:hAnsi="Times New Roman" w:eastAsia="仿宋" w:cs="Times New Roman"/>
          <w:kern w:val="0"/>
          <w:sz w:val="30"/>
          <w:szCs w:val="30"/>
          <w:shd w:val="clear" w:color="auto" w:fill="auto"/>
          <w:lang w:val="en-US" w:eastAsia="zh-CN" w:bidi="ar"/>
        </w:rPr>
        <w:t>2021年机关运行经费支出0.00万元</w:t>
      </w:r>
      <w:r>
        <w:rPr>
          <w:rFonts w:hint="eastAsia" w:ascii="Times New Roman" w:hAnsi="Times New Roman" w:eastAsia="仿宋" w:cs="Times New Roman"/>
          <w:kern w:val="0"/>
          <w:sz w:val="30"/>
          <w:szCs w:val="30"/>
          <w:shd w:val="clear" w:color="auto" w:fill="auto"/>
          <w:lang w:val="en-US" w:eastAsia="zh-CN" w:bidi="ar"/>
        </w:rPr>
        <w:t>，与上年对比无增减变化，主要原因是</w:t>
      </w:r>
      <w:r>
        <w:rPr>
          <w:rFonts w:hint="default" w:ascii="Times New Roman" w:hAnsi="Times New Roman" w:eastAsia="仿宋" w:cs="Times New Roman"/>
          <w:kern w:val="0"/>
          <w:sz w:val="30"/>
          <w:szCs w:val="30"/>
          <w:shd w:val="clear"/>
        </w:rPr>
        <w:t>元江哈尼族彝族傣族自治县咪哩中学</w:t>
      </w:r>
      <w:r>
        <w:rPr>
          <w:rFonts w:hint="eastAsia" w:ascii="Times New Roman" w:hAnsi="Times New Roman" w:eastAsia="仿宋" w:cs="Times New Roman"/>
          <w:kern w:val="0"/>
          <w:sz w:val="30"/>
          <w:szCs w:val="30"/>
          <w:shd w:val="clear" w:color="auto" w:fill="auto"/>
          <w:lang w:val="en-US" w:eastAsia="zh-CN" w:bidi="ar"/>
        </w:rPr>
        <w:t>是全额拨款事业单位，不在机关运行经费核算范围。</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二、</w:t>
      </w:r>
      <w:r>
        <w:rPr>
          <w:rFonts w:hint="default" w:ascii="Times New Roman" w:hAnsi="Times New Roman" w:eastAsia="黑体" w:cs="Times New Roman"/>
          <w:color w:val="000000"/>
          <w:kern w:val="0"/>
          <w:sz w:val="30"/>
          <w:szCs w:val="30"/>
          <w:shd w:val="clear"/>
        </w:rPr>
        <w:t>国有资产占用情况</w:t>
      </w:r>
    </w:p>
    <w:p>
      <w:pPr>
        <w:keepNext w:val="0"/>
        <w:keepLines w:val="0"/>
        <w:pageBreakBefore w:val="0"/>
        <w:widowControl w:val="0"/>
        <w:kinsoku/>
        <w:wordWrap/>
        <w:overflowPunct/>
        <w:topLinePunct w:val="0"/>
        <w:autoSpaceDE/>
        <w:autoSpaceDN/>
        <w:bidi w:val="0"/>
        <w:adjustRightInd/>
        <w:snapToGrid/>
        <w:spacing w:afterAutospacing="0" w:line="596" w:lineRule="exact"/>
        <w:ind w:left="0" w:firstLine="600" w:firstLineChars="200"/>
        <w:jc w:val="both"/>
        <w:textAlignment w:val="auto"/>
        <w:rPr>
          <w:rFonts w:hint="default" w:ascii="Times New Roman" w:hAnsi="Times New Roman" w:eastAsia="黑体" w:cs="Times New Roman"/>
          <w:kern w:val="0"/>
          <w:sz w:val="30"/>
          <w:szCs w:val="30"/>
          <w:shd w:val="clear"/>
        </w:rPr>
      </w:pPr>
      <w:r>
        <w:rPr>
          <w:rFonts w:hint="default" w:ascii="Times New Roman" w:hAnsi="Times New Roman" w:eastAsia="仿宋" w:cs="Times New Roman"/>
          <w:color w:val="000000"/>
          <w:kern w:val="0"/>
          <w:sz w:val="30"/>
          <w:szCs w:val="30"/>
          <w:shd w:val="clear"/>
        </w:rPr>
        <w:t>截至2021年12月31日，元江哈尼族彝族傣族自治县咪哩中学资产总额891.54万元，其中，流动资产8.69万元，固定资产88</w:t>
      </w:r>
      <w:r>
        <w:rPr>
          <w:rFonts w:hint="eastAsia" w:ascii="Times New Roman" w:hAnsi="Times New Roman" w:eastAsia="仿宋" w:cs="Times New Roman"/>
          <w:color w:val="000000"/>
          <w:kern w:val="0"/>
          <w:sz w:val="30"/>
          <w:szCs w:val="30"/>
          <w:shd w:val="clear"/>
          <w:lang w:val="en-US" w:eastAsia="zh-CN"/>
        </w:rPr>
        <w:t>1.93</w:t>
      </w:r>
      <w:r>
        <w:rPr>
          <w:rFonts w:hint="default" w:ascii="Times New Roman" w:hAnsi="Times New Roman" w:eastAsia="仿宋" w:cs="Times New Roman"/>
          <w:color w:val="000000"/>
          <w:kern w:val="0"/>
          <w:sz w:val="30"/>
          <w:szCs w:val="30"/>
          <w:shd w:val="clear"/>
        </w:rPr>
        <w:t>万元，对外投资及有价证券0.00万元，在建工程0.00万元，无形资产0.9</w:t>
      </w:r>
      <w:r>
        <w:rPr>
          <w:rFonts w:hint="eastAsia" w:ascii="Times New Roman" w:hAnsi="Times New Roman" w:eastAsia="仿宋" w:cs="Times New Roman"/>
          <w:color w:val="000000"/>
          <w:kern w:val="0"/>
          <w:sz w:val="30"/>
          <w:szCs w:val="30"/>
          <w:shd w:val="clear"/>
          <w:lang w:val="en-US" w:eastAsia="zh-CN"/>
        </w:rPr>
        <w:t>2</w:t>
      </w:r>
      <w:r>
        <w:rPr>
          <w:rFonts w:hint="default" w:ascii="Times New Roman" w:hAnsi="Times New Roman" w:eastAsia="仿宋" w:cs="Times New Roman"/>
          <w:color w:val="000000"/>
          <w:kern w:val="0"/>
          <w:sz w:val="30"/>
          <w:szCs w:val="30"/>
          <w:shd w:val="clear"/>
        </w:rPr>
        <w:t>万元，其他资产0.00万元（具体内容详见附</w:t>
      </w:r>
      <w:r>
        <w:rPr>
          <w:rFonts w:hint="default" w:ascii="Times New Roman" w:hAnsi="Times New Roman" w:eastAsia="仿宋" w:cs="Times New Roman"/>
          <w:kern w:val="0"/>
          <w:sz w:val="30"/>
          <w:szCs w:val="30"/>
          <w:shd w:val="clear"/>
        </w:rPr>
        <w:t>表）。</w:t>
      </w:r>
      <w:r>
        <w:rPr>
          <w:rFonts w:hint="default" w:ascii="Times New Roman" w:hAnsi="Times New Roman" w:eastAsia="仿宋" w:cs="Times New Roman"/>
          <w:color w:val="000000"/>
          <w:kern w:val="0"/>
          <w:sz w:val="30"/>
          <w:szCs w:val="30"/>
          <w:shd w:val="clear"/>
        </w:rPr>
        <w:t>与上年相比，本年资产总额增加309.26万元，</w:t>
      </w:r>
      <w:r>
        <w:rPr>
          <w:rFonts w:hint="eastAsia" w:ascii="Times New Roman" w:hAnsi="Times New Roman" w:eastAsia="仿宋" w:cs="Times New Roman"/>
          <w:color w:val="000000"/>
          <w:kern w:val="0"/>
          <w:sz w:val="30"/>
          <w:szCs w:val="30"/>
          <w:shd w:val="clear"/>
          <w:lang w:eastAsia="zh-CN"/>
        </w:rPr>
        <w:t>增长</w:t>
      </w:r>
      <w:r>
        <w:rPr>
          <w:rFonts w:hint="eastAsia" w:ascii="Times New Roman" w:hAnsi="Times New Roman" w:eastAsia="仿宋" w:cs="Times New Roman"/>
          <w:color w:val="000000"/>
          <w:kern w:val="0"/>
          <w:sz w:val="30"/>
          <w:szCs w:val="30"/>
          <w:shd w:val="clear"/>
          <w:lang w:val="en-US" w:eastAsia="zh-CN"/>
        </w:rPr>
        <w:t>34.69%。</w:t>
      </w:r>
      <w:r>
        <w:rPr>
          <w:rFonts w:hint="default" w:ascii="Times New Roman" w:hAnsi="Times New Roman" w:eastAsia="仿宋" w:cs="Times New Roman"/>
          <w:color w:val="000000"/>
          <w:kern w:val="0"/>
          <w:sz w:val="30"/>
          <w:szCs w:val="30"/>
          <w:shd w:val="clear"/>
        </w:rPr>
        <w:t>其中固定资产增加314.82万元</w:t>
      </w:r>
      <w:r>
        <w:rPr>
          <w:rFonts w:hint="eastAsia" w:ascii="Times New Roman" w:hAnsi="Times New Roman" w:eastAsia="仿宋" w:cs="Times New Roman"/>
          <w:color w:val="000000"/>
          <w:kern w:val="0"/>
          <w:sz w:val="30"/>
          <w:szCs w:val="30"/>
          <w:shd w:val="clear"/>
          <w:lang w:eastAsia="zh-CN"/>
        </w:rPr>
        <w:t>，增长</w:t>
      </w:r>
      <w:r>
        <w:rPr>
          <w:rFonts w:hint="eastAsia" w:ascii="Times New Roman" w:hAnsi="Times New Roman" w:eastAsia="仿宋" w:cs="Times New Roman"/>
          <w:color w:val="000000"/>
          <w:kern w:val="0"/>
          <w:sz w:val="30"/>
          <w:szCs w:val="30"/>
          <w:shd w:val="clear"/>
          <w:lang w:val="en-US" w:eastAsia="zh-CN"/>
        </w:rPr>
        <w:t>35.66%</w:t>
      </w:r>
      <w:r>
        <w:rPr>
          <w:rFonts w:hint="default" w:ascii="Times New Roman" w:hAnsi="Times New Roman" w:eastAsia="仿宋" w:cs="Times New Roman"/>
          <w:color w:val="000000"/>
          <w:kern w:val="0"/>
          <w:sz w:val="30"/>
          <w:szCs w:val="30"/>
          <w:shd w:val="clear"/>
        </w:rPr>
        <w:t>。处置房屋建筑物0.00平方米，账面原值0.00万元；处置车辆0辆，账面原值0.00万元；报废报损资产0项，账面原值0.00万元，实现资产处置收入0.00万元；出租房</w:t>
      </w:r>
      <w:r>
        <w:rPr>
          <w:rFonts w:hint="default" w:ascii="Times New Roman" w:hAnsi="Times New Roman" w:eastAsia="仿宋" w:cs="Times New Roman"/>
          <w:color w:val="000000"/>
          <w:spacing w:val="-24"/>
          <w:kern w:val="0"/>
          <w:sz w:val="30"/>
          <w:szCs w:val="30"/>
          <w:shd w:val="clear"/>
        </w:rPr>
        <w:t>屋0.00平方米，账面原值0.00万元，实现资产使用收入0.00万元。</w:t>
      </w:r>
      <w:r>
        <w:rPr>
          <w:rFonts w:hint="default" w:ascii="Times New Roman" w:hAnsi="Times New Roman" w:eastAsia="仿宋" w:cs="Times New Roman"/>
          <w:color w:val="000000"/>
          <w:kern w:val="0"/>
          <w:sz w:val="30"/>
          <w:szCs w:val="30"/>
          <w:shd w:val="clear"/>
        </w:rPr>
        <w:t xml:space="preserve">  </w:t>
      </w:r>
      <w:r>
        <w:rPr>
          <w:rFonts w:hint="eastAsia" w:ascii="Times New Roman" w:hAnsi="Times New Roman" w:eastAsia="仿宋" w:cs="Times New Roman"/>
          <w:color w:val="000000"/>
          <w:kern w:val="0"/>
          <w:sz w:val="30"/>
          <w:szCs w:val="30"/>
          <w:shd w:val="clear"/>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596" w:lineRule="exact"/>
        <w:ind w:left="0" w:firstLine="480" w:firstLineChars="200"/>
        <w:jc w:val="both"/>
        <w:textAlignment w:val="auto"/>
        <w:rPr>
          <w:rFonts w:hint="default" w:ascii="Times New Roman" w:hAnsi="Times New Roman" w:eastAsia="黑体" w:cs="Times New Roman"/>
          <w:kern w:val="0"/>
          <w:sz w:val="30"/>
          <w:szCs w:val="30"/>
          <w:shd w:val="clear"/>
        </w:rPr>
      </w:pPr>
      <w:r>
        <w:drawing>
          <wp:anchor distT="0" distB="0" distL="114300" distR="114300" simplePos="0" relativeHeight="251658240" behindDoc="1" locked="0" layoutInCell="1" allowOverlap="1">
            <wp:simplePos x="0" y="0"/>
            <wp:positionH relativeFrom="column">
              <wp:posOffset>43815</wp:posOffset>
            </wp:positionH>
            <wp:positionV relativeFrom="paragraph">
              <wp:posOffset>84455</wp:posOffset>
            </wp:positionV>
            <wp:extent cx="5836285" cy="1797685"/>
            <wp:effectExtent l="0" t="0" r="12065" b="12065"/>
            <wp:wrapTight wrapText="bothSides">
              <wp:wrapPolygon>
                <wp:start x="0" y="0"/>
                <wp:lineTo x="0" y="21287"/>
                <wp:lineTo x="21504" y="21287"/>
                <wp:lineTo x="2150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36285" cy="1797685"/>
                    </a:xfrm>
                    <a:prstGeom prst="rect">
                      <a:avLst/>
                    </a:prstGeom>
                    <a:noFill/>
                    <a:ln>
                      <a:noFill/>
                    </a:ln>
                  </pic:spPr>
                </pic:pic>
              </a:graphicData>
            </a:graphic>
          </wp:anchor>
        </w:drawing>
      </w:r>
      <w:r>
        <w:rPr>
          <w:rFonts w:hint="default" w:ascii="Times New Roman" w:hAnsi="Times New Roman" w:eastAsia="黑体" w:cs="Times New Roman"/>
          <w:kern w:val="0"/>
          <w:sz w:val="30"/>
          <w:szCs w:val="30"/>
          <w:shd w:val="clear"/>
        </w:rPr>
        <w:t>三、政府采购支出情况</w:t>
      </w:r>
    </w:p>
    <w:p>
      <w:pPr>
        <w:keepNext w:val="0"/>
        <w:keepLines w:val="0"/>
        <w:pageBreakBefore w:val="0"/>
        <w:widowControl w:val="0"/>
        <w:kinsoku/>
        <w:wordWrap/>
        <w:overflowPunct/>
        <w:topLinePunct w:val="0"/>
        <w:autoSpaceDE/>
        <w:autoSpaceDN/>
        <w:bidi w:val="0"/>
        <w:adjustRightInd/>
        <w:snapToGrid/>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color w:val="000000"/>
          <w:kern w:val="0"/>
          <w:sz w:val="30"/>
          <w:szCs w:val="30"/>
          <w:shd w:val="clear"/>
        </w:rPr>
        <w:t>2021年度，部门政府采购支出总额4.10万元，其中：政府采购货物支出4.10万元；政府采购工程支出0.00万元；政府采购服务支出0.00万元。授予中小企业合同金额4.10万元，占政府采购支出总额的100.00%</w:t>
      </w:r>
      <w:r>
        <w:rPr>
          <w:rFonts w:hint="default" w:ascii="Times New Roman" w:hAnsi="Times New Roman" w:eastAsia="仿宋" w:cs="Times New Roman"/>
          <w:kern w:val="0"/>
          <w:sz w:val="30"/>
          <w:szCs w:val="30"/>
          <w:shd w:val="clear"/>
        </w:rPr>
        <w:t>。</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黑体" w:cs="Times New Roman"/>
          <w:kern w:val="0"/>
          <w:sz w:val="30"/>
          <w:szCs w:val="30"/>
          <w:shd w:val="clear"/>
        </w:rPr>
      </w:pPr>
      <w:r>
        <w:rPr>
          <w:rFonts w:hint="default" w:ascii="Times New Roman" w:hAnsi="Times New Roman" w:eastAsia="黑体" w:cs="Times New Roman"/>
          <w:kern w:val="0"/>
          <w:sz w:val="30"/>
          <w:szCs w:val="30"/>
          <w:shd w:val="clear"/>
        </w:rPr>
        <w:t>四、部门绩效自评情况</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eastAsia" w:ascii="Times New Roman" w:hAnsi="Times New Roman" w:eastAsia="仿宋" w:cs="Times New Roman"/>
          <w:color w:val="000000"/>
          <w:kern w:val="0"/>
          <w:sz w:val="30"/>
          <w:szCs w:val="30"/>
          <w:shd w:val="clear"/>
        </w:rPr>
      </w:pPr>
      <w:r>
        <w:rPr>
          <w:rFonts w:hint="eastAsia" w:ascii="Times New Roman" w:hAnsi="Times New Roman" w:eastAsia="仿宋" w:cs="Times New Roman"/>
          <w:color w:val="000000"/>
          <w:kern w:val="0"/>
          <w:sz w:val="30"/>
          <w:szCs w:val="30"/>
          <w:shd w:val="clear"/>
          <w:lang w:eastAsia="zh-CN"/>
        </w:rPr>
        <w:t>咪哩中学</w:t>
      </w:r>
      <w:r>
        <w:rPr>
          <w:rFonts w:hint="eastAsia" w:ascii="Times New Roman" w:hAnsi="Times New Roman" w:eastAsia="仿宋" w:cs="Times New Roman"/>
          <w:color w:val="000000"/>
          <w:kern w:val="0"/>
          <w:sz w:val="30"/>
          <w:szCs w:val="30"/>
          <w:shd w:val="clear"/>
        </w:rPr>
        <w:t>学校为元江哈尼族彝族傣族自治县教育体育局所属二级预算单位，因此，附表10《2021年度部门整体支出绩效自评情况》、附表11《2021年度部门整体支出绩效自评表》为空表；对2021年项目库中</w:t>
      </w:r>
      <w:r>
        <w:rPr>
          <w:rFonts w:hint="eastAsia" w:ascii="Times New Roman" w:hAnsi="Times New Roman" w:eastAsia="仿宋" w:cs="Times New Roman"/>
          <w:color w:val="000000"/>
          <w:kern w:val="0"/>
          <w:sz w:val="30"/>
          <w:szCs w:val="30"/>
          <w:shd w:val="clear"/>
          <w:lang w:val="en-US" w:eastAsia="zh-CN"/>
        </w:rPr>
        <w:t>4</w:t>
      </w:r>
      <w:r>
        <w:rPr>
          <w:rFonts w:hint="eastAsia" w:ascii="Times New Roman" w:hAnsi="Times New Roman" w:eastAsia="仿宋" w:cs="Times New Roman"/>
          <w:color w:val="000000"/>
          <w:kern w:val="0"/>
          <w:sz w:val="30"/>
          <w:szCs w:val="30"/>
          <w:shd w:val="clear"/>
        </w:rPr>
        <w:t>个项目逐一进行评价，涉及义务教育学校学生“三免一补”文具费专项资金、义务教育家庭经济困难学生补助资金</w:t>
      </w:r>
      <w:r>
        <w:rPr>
          <w:rFonts w:hint="eastAsia" w:ascii="Times New Roman" w:hAnsi="Times New Roman" w:eastAsia="仿宋" w:cs="Times New Roman"/>
          <w:color w:val="000000"/>
          <w:kern w:val="0"/>
          <w:sz w:val="30"/>
          <w:szCs w:val="30"/>
          <w:shd w:val="clear"/>
          <w:lang w:eastAsia="zh-CN"/>
        </w:rPr>
        <w:t>、城乡义务教育阶段学校公用经费、义务教育学生营养改善计划补助资金</w:t>
      </w:r>
      <w:r>
        <w:rPr>
          <w:rFonts w:hint="eastAsia" w:ascii="Times New Roman" w:hAnsi="Times New Roman" w:eastAsia="仿宋" w:cs="Times New Roman"/>
          <w:color w:val="000000"/>
          <w:kern w:val="0"/>
          <w:sz w:val="30"/>
          <w:szCs w:val="30"/>
          <w:shd w:val="clear"/>
        </w:rPr>
        <w:t>等专项资金。</w:t>
      </w:r>
      <w:r>
        <w:rPr>
          <w:rFonts w:hint="eastAsia" w:ascii="仿宋" w:hAnsi="仿宋" w:eastAsia="仿宋" w:cs="仿宋"/>
          <w:kern w:val="0"/>
          <w:sz w:val="30"/>
          <w:szCs w:val="30"/>
          <w:shd w:val="clear"/>
        </w:rPr>
        <w:t>评价项目预算资金</w:t>
      </w:r>
      <w:r>
        <w:rPr>
          <w:rFonts w:hint="eastAsia" w:ascii="Times New Roman" w:hAnsi="Times New Roman" w:eastAsia="仿宋" w:cs="Times New Roman"/>
          <w:kern w:val="0"/>
          <w:sz w:val="30"/>
          <w:szCs w:val="30"/>
          <w:shd w:val="clear"/>
          <w:lang w:val="en-US" w:eastAsia="zh-CN"/>
        </w:rPr>
        <w:t>96.42</w:t>
      </w:r>
      <w:r>
        <w:rPr>
          <w:rFonts w:hint="eastAsia" w:ascii="仿宋" w:hAnsi="仿宋" w:eastAsia="仿宋" w:cs="仿宋"/>
          <w:kern w:val="0"/>
          <w:sz w:val="30"/>
          <w:szCs w:val="30"/>
          <w:shd w:val="clear"/>
        </w:rPr>
        <w:t>万元，全年预算项目执行数</w:t>
      </w:r>
      <w:r>
        <w:rPr>
          <w:rFonts w:hint="eastAsia" w:ascii="Times New Roman" w:hAnsi="Times New Roman" w:eastAsia="仿宋" w:cs="Times New Roman"/>
          <w:kern w:val="0"/>
          <w:sz w:val="30"/>
          <w:szCs w:val="30"/>
          <w:shd w:val="clear"/>
          <w:lang w:val="en-US" w:eastAsia="zh-CN"/>
        </w:rPr>
        <w:t>53.97</w:t>
      </w:r>
      <w:r>
        <w:rPr>
          <w:rFonts w:hint="eastAsia" w:ascii="仿宋" w:hAnsi="仿宋" w:eastAsia="仿宋" w:cs="仿宋"/>
          <w:kern w:val="0"/>
          <w:sz w:val="30"/>
          <w:szCs w:val="30"/>
          <w:shd w:val="clear"/>
        </w:rPr>
        <w:t>万元，全年预算执行率</w:t>
      </w:r>
      <w:r>
        <w:rPr>
          <w:rFonts w:hint="eastAsia" w:ascii="Times New Roman" w:hAnsi="Times New Roman" w:eastAsia="仿宋" w:cs="Times New Roman"/>
          <w:kern w:val="0"/>
          <w:sz w:val="30"/>
          <w:szCs w:val="30"/>
          <w:shd w:val="clear"/>
          <w:lang w:val="en-US" w:eastAsia="zh-CN"/>
        </w:rPr>
        <w:t>55.97</w:t>
      </w:r>
      <w:r>
        <w:rPr>
          <w:rFonts w:hint="default" w:ascii="Times New Roman" w:hAnsi="Times New Roman" w:eastAsia="仿宋" w:cs="Times New Roman"/>
          <w:kern w:val="0"/>
          <w:sz w:val="30"/>
          <w:szCs w:val="30"/>
          <w:shd w:val="clear"/>
        </w:rPr>
        <w:t>%</w:t>
      </w:r>
      <w:r>
        <w:rPr>
          <w:rFonts w:hint="eastAsia" w:ascii="仿宋" w:hAnsi="仿宋" w:eastAsia="仿宋" w:cs="仿宋"/>
          <w:kern w:val="0"/>
          <w:sz w:val="30"/>
          <w:szCs w:val="30"/>
          <w:shd w:val="clear"/>
        </w:rPr>
        <w:t>；</w:t>
      </w:r>
      <w:r>
        <w:rPr>
          <w:rFonts w:hint="eastAsia" w:ascii="Times New Roman" w:hAnsi="Times New Roman" w:eastAsia="仿宋" w:cs="Times New Roman"/>
          <w:color w:val="000000"/>
          <w:kern w:val="0"/>
          <w:sz w:val="30"/>
          <w:szCs w:val="30"/>
          <w:shd w:val="clear"/>
        </w:rPr>
        <w:t>通过自评，</w:t>
      </w:r>
      <w:r>
        <w:rPr>
          <w:rFonts w:hint="eastAsia" w:ascii="Times New Roman" w:hAnsi="Times New Roman" w:eastAsia="仿宋" w:cs="Times New Roman"/>
          <w:color w:val="000000"/>
          <w:kern w:val="0"/>
          <w:sz w:val="30"/>
          <w:szCs w:val="30"/>
          <w:shd w:val="clear"/>
          <w:lang w:val="en-US" w:eastAsia="zh-CN"/>
        </w:rPr>
        <w:t>4</w:t>
      </w:r>
      <w:r>
        <w:rPr>
          <w:rFonts w:hint="eastAsia" w:ascii="Times New Roman" w:hAnsi="Times New Roman" w:eastAsia="仿宋" w:cs="Times New Roman"/>
          <w:color w:val="000000"/>
          <w:kern w:val="0"/>
          <w:sz w:val="30"/>
          <w:szCs w:val="30"/>
          <w:shd w:val="clear"/>
        </w:rPr>
        <w:t>个自评项目中评价结果“优”</w:t>
      </w:r>
      <w:r>
        <w:rPr>
          <w:rFonts w:hint="eastAsia" w:ascii="Times New Roman" w:hAnsi="Times New Roman" w:eastAsia="仿宋" w:cs="Times New Roman"/>
          <w:color w:val="000000"/>
          <w:kern w:val="0"/>
          <w:sz w:val="30"/>
          <w:szCs w:val="30"/>
          <w:shd w:val="clear"/>
          <w:lang w:val="en-US" w:eastAsia="zh-CN"/>
        </w:rPr>
        <w:t>0</w:t>
      </w:r>
      <w:r>
        <w:rPr>
          <w:rFonts w:hint="eastAsia" w:ascii="Times New Roman" w:hAnsi="Times New Roman" w:eastAsia="仿宋" w:cs="Times New Roman"/>
          <w:color w:val="000000"/>
          <w:kern w:val="0"/>
          <w:sz w:val="30"/>
          <w:szCs w:val="30"/>
          <w:shd w:val="clear"/>
        </w:rPr>
        <w:t>个，占比</w:t>
      </w:r>
      <w:r>
        <w:rPr>
          <w:rFonts w:hint="eastAsia" w:ascii="Times New Roman" w:hAnsi="Times New Roman" w:eastAsia="仿宋" w:cs="Times New Roman"/>
          <w:color w:val="000000"/>
          <w:kern w:val="0"/>
          <w:sz w:val="30"/>
          <w:szCs w:val="30"/>
          <w:shd w:val="clear"/>
          <w:lang w:val="en-US" w:eastAsia="zh-CN"/>
        </w:rPr>
        <w:t>0.00</w:t>
      </w:r>
      <w:r>
        <w:rPr>
          <w:rFonts w:hint="eastAsia" w:ascii="Times New Roman" w:hAnsi="Times New Roman" w:eastAsia="仿宋" w:cs="Times New Roman"/>
          <w:color w:val="000000"/>
          <w:kern w:val="0"/>
          <w:sz w:val="30"/>
          <w:szCs w:val="30"/>
          <w:shd w:val="clear"/>
        </w:rPr>
        <w:t>%；评价结果“良”</w:t>
      </w:r>
      <w:r>
        <w:rPr>
          <w:rFonts w:hint="eastAsia" w:ascii="Times New Roman" w:hAnsi="Times New Roman" w:eastAsia="仿宋" w:cs="Times New Roman"/>
          <w:color w:val="000000"/>
          <w:kern w:val="0"/>
          <w:sz w:val="30"/>
          <w:szCs w:val="30"/>
          <w:shd w:val="clear"/>
          <w:lang w:val="en-US" w:eastAsia="zh-CN"/>
        </w:rPr>
        <w:t>2</w:t>
      </w:r>
      <w:r>
        <w:rPr>
          <w:rFonts w:hint="eastAsia" w:ascii="Times New Roman" w:hAnsi="Times New Roman" w:eastAsia="仿宋" w:cs="Times New Roman"/>
          <w:color w:val="000000"/>
          <w:kern w:val="0"/>
          <w:sz w:val="30"/>
          <w:szCs w:val="30"/>
          <w:shd w:val="clear"/>
        </w:rPr>
        <w:t>个，占比</w:t>
      </w:r>
      <w:r>
        <w:rPr>
          <w:rFonts w:hint="eastAsia" w:ascii="Times New Roman" w:hAnsi="Times New Roman" w:eastAsia="仿宋" w:cs="Times New Roman"/>
          <w:color w:val="000000"/>
          <w:kern w:val="0"/>
          <w:sz w:val="30"/>
          <w:szCs w:val="30"/>
          <w:shd w:val="clear"/>
          <w:lang w:val="en-US" w:eastAsia="zh-CN"/>
        </w:rPr>
        <w:t>50.00</w:t>
      </w:r>
      <w:r>
        <w:rPr>
          <w:rFonts w:hint="eastAsia" w:ascii="Times New Roman" w:hAnsi="Times New Roman" w:eastAsia="仿宋" w:cs="Times New Roman"/>
          <w:color w:val="000000"/>
          <w:kern w:val="0"/>
          <w:sz w:val="30"/>
          <w:szCs w:val="30"/>
          <w:shd w:val="clear"/>
        </w:rPr>
        <w:t>%；评价结果“中”</w:t>
      </w:r>
      <w:r>
        <w:rPr>
          <w:rFonts w:hint="eastAsia" w:ascii="Times New Roman" w:hAnsi="Times New Roman" w:eastAsia="仿宋" w:cs="Times New Roman"/>
          <w:color w:val="000000"/>
          <w:kern w:val="0"/>
          <w:sz w:val="30"/>
          <w:szCs w:val="30"/>
          <w:shd w:val="clear"/>
          <w:lang w:val="en-US" w:eastAsia="zh-CN"/>
        </w:rPr>
        <w:t>2</w:t>
      </w:r>
      <w:r>
        <w:rPr>
          <w:rFonts w:hint="eastAsia" w:ascii="Times New Roman" w:hAnsi="Times New Roman" w:eastAsia="仿宋" w:cs="Times New Roman"/>
          <w:color w:val="000000"/>
          <w:kern w:val="0"/>
          <w:sz w:val="30"/>
          <w:szCs w:val="30"/>
          <w:shd w:val="clear"/>
        </w:rPr>
        <w:t>个，占比</w:t>
      </w:r>
      <w:r>
        <w:rPr>
          <w:rFonts w:hint="eastAsia" w:ascii="Times New Roman" w:hAnsi="Times New Roman" w:eastAsia="仿宋" w:cs="Times New Roman"/>
          <w:color w:val="000000"/>
          <w:kern w:val="0"/>
          <w:sz w:val="30"/>
          <w:szCs w:val="30"/>
          <w:shd w:val="clear"/>
          <w:lang w:val="en-US" w:eastAsia="zh-CN"/>
        </w:rPr>
        <w:t>50.00</w:t>
      </w:r>
      <w:r>
        <w:rPr>
          <w:rFonts w:hint="eastAsia" w:ascii="Times New Roman" w:hAnsi="Times New Roman" w:eastAsia="仿宋" w:cs="Times New Roman"/>
          <w:color w:val="000000"/>
          <w:kern w:val="0"/>
          <w:sz w:val="30"/>
          <w:szCs w:val="30"/>
          <w:shd w:val="clear"/>
        </w:rPr>
        <w:t>%；评价结果“差”</w:t>
      </w:r>
      <w:r>
        <w:rPr>
          <w:rFonts w:hint="eastAsia" w:ascii="Times New Roman" w:hAnsi="Times New Roman" w:eastAsia="仿宋" w:cs="Times New Roman"/>
          <w:color w:val="000000"/>
          <w:kern w:val="0"/>
          <w:sz w:val="30"/>
          <w:szCs w:val="30"/>
          <w:shd w:val="clear"/>
          <w:lang w:val="en-US" w:eastAsia="zh-CN"/>
        </w:rPr>
        <w:t>0</w:t>
      </w:r>
      <w:r>
        <w:rPr>
          <w:rFonts w:hint="eastAsia" w:ascii="Times New Roman" w:hAnsi="Times New Roman" w:eastAsia="仿宋" w:cs="Times New Roman"/>
          <w:color w:val="000000"/>
          <w:kern w:val="0"/>
          <w:sz w:val="30"/>
          <w:szCs w:val="30"/>
          <w:shd w:val="clear"/>
        </w:rPr>
        <w:t>个，占比</w:t>
      </w:r>
      <w:r>
        <w:rPr>
          <w:rFonts w:hint="eastAsia" w:ascii="Times New Roman" w:hAnsi="Times New Roman" w:eastAsia="仿宋" w:cs="Times New Roman"/>
          <w:color w:val="000000"/>
          <w:kern w:val="0"/>
          <w:sz w:val="30"/>
          <w:szCs w:val="30"/>
          <w:shd w:val="clear"/>
          <w:lang w:val="en-US" w:eastAsia="zh-CN"/>
        </w:rPr>
        <w:t>0.00</w:t>
      </w:r>
      <w:r>
        <w:rPr>
          <w:rFonts w:hint="eastAsia" w:ascii="Times New Roman" w:hAnsi="Times New Roman" w:eastAsia="仿宋" w:cs="Times New Roman"/>
          <w:color w:val="000000"/>
          <w:kern w:val="0"/>
          <w:sz w:val="30"/>
          <w:szCs w:val="30"/>
          <w:shd w:val="clear"/>
        </w:rPr>
        <w:t>%。</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left"/>
        <w:textAlignment w:val="auto"/>
        <w:rPr>
          <w:rFonts w:hint="default" w:ascii="Times New Roman" w:hAnsi="Times New Roman" w:eastAsia="黑体" w:cs="Times New Roman"/>
          <w:kern w:val="0"/>
          <w:sz w:val="30"/>
          <w:szCs w:val="30"/>
          <w:shd w:val="clear"/>
        </w:rPr>
      </w:pPr>
      <w:r>
        <w:rPr>
          <w:rFonts w:hint="default" w:ascii="Times New Roman" w:hAnsi="Times New Roman" w:eastAsia="仿宋" w:cs="Times New Roman"/>
          <w:color w:val="000000"/>
          <w:kern w:val="0"/>
          <w:sz w:val="30"/>
          <w:szCs w:val="30"/>
          <w:shd w:val="clear"/>
        </w:rPr>
        <w:t>部门绩效自评情况详见附表（附表10-12）。</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五、其他重要事项情况说明</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截至2021年12月31日，元江哈尼族彝族傣族自治县咪哩中学固定资产原值</w:t>
      </w:r>
      <w:r>
        <w:rPr>
          <w:rFonts w:hint="eastAsia" w:ascii="Times New Roman" w:hAnsi="Times New Roman" w:eastAsia="仿宋" w:cs="Times New Roman"/>
          <w:kern w:val="0"/>
          <w:sz w:val="30"/>
          <w:szCs w:val="30"/>
          <w:shd w:val="clear"/>
          <w:lang w:val="en-US" w:eastAsia="zh-CN"/>
        </w:rPr>
        <w:t>1,244.27</w:t>
      </w:r>
      <w:r>
        <w:rPr>
          <w:rFonts w:hint="default" w:ascii="Times New Roman" w:hAnsi="Times New Roman" w:eastAsia="仿宋" w:cs="Times New Roman"/>
          <w:kern w:val="0"/>
          <w:sz w:val="30"/>
          <w:szCs w:val="30"/>
          <w:shd w:val="clear"/>
        </w:rPr>
        <w:t>万元，累计折旧</w:t>
      </w:r>
      <w:r>
        <w:rPr>
          <w:rFonts w:hint="eastAsia" w:ascii="Times New Roman" w:hAnsi="Times New Roman" w:eastAsia="仿宋" w:cs="Times New Roman"/>
          <w:color w:val="000000" w:themeColor="text1"/>
          <w:kern w:val="0"/>
          <w:sz w:val="30"/>
          <w:szCs w:val="30"/>
          <w:highlight w:val="none"/>
          <w:shd w:val="clear"/>
          <w:lang w:val="en-US" w:eastAsia="zh-CN"/>
          <w14:textFill>
            <w14:solidFill>
              <w14:schemeClr w14:val="tx1"/>
            </w14:solidFill>
          </w14:textFill>
        </w:rPr>
        <w:t>362.34</w:t>
      </w:r>
      <w:r>
        <w:rPr>
          <w:rFonts w:hint="default" w:ascii="Times New Roman" w:hAnsi="Times New Roman" w:eastAsia="仿宋" w:cs="Times New Roman"/>
          <w:kern w:val="0"/>
          <w:sz w:val="30"/>
          <w:szCs w:val="30"/>
          <w:shd w:val="clear"/>
        </w:rPr>
        <w:t>万元，固定资产净值</w:t>
      </w:r>
      <w:r>
        <w:rPr>
          <w:rFonts w:hint="eastAsia" w:ascii="Times New Roman" w:hAnsi="Times New Roman" w:eastAsia="仿宋" w:cs="Times New Roman"/>
          <w:kern w:val="0"/>
          <w:sz w:val="30"/>
          <w:szCs w:val="30"/>
          <w:highlight w:val="none"/>
          <w:shd w:val="clear"/>
          <w:lang w:val="en-US" w:eastAsia="zh-CN"/>
        </w:rPr>
        <w:t>881.93</w:t>
      </w:r>
      <w:r>
        <w:rPr>
          <w:rFonts w:hint="default" w:ascii="Times New Roman" w:hAnsi="Times New Roman" w:eastAsia="仿宋" w:cs="Times New Roman"/>
          <w:kern w:val="0"/>
          <w:sz w:val="30"/>
          <w:szCs w:val="30"/>
          <w:shd w:val="clear"/>
        </w:rPr>
        <w:t>万</w:t>
      </w:r>
      <w:r>
        <w:rPr>
          <w:rFonts w:hint="default" w:ascii="Times New Roman" w:hAnsi="Times New Roman" w:eastAsia="仿宋" w:cs="Times New Roman"/>
          <w:spacing w:val="-17"/>
          <w:kern w:val="0"/>
          <w:sz w:val="30"/>
          <w:szCs w:val="30"/>
          <w:shd w:val="clear"/>
        </w:rPr>
        <w:t>元。无形资产原值</w:t>
      </w:r>
      <w:r>
        <w:rPr>
          <w:rFonts w:hint="eastAsia" w:ascii="Times New Roman" w:hAnsi="Times New Roman" w:eastAsia="仿宋" w:cs="Times New Roman"/>
          <w:spacing w:val="-17"/>
          <w:kern w:val="0"/>
          <w:sz w:val="30"/>
          <w:szCs w:val="30"/>
          <w:shd w:val="clear"/>
          <w:lang w:val="en-US" w:eastAsia="zh-CN"/>
        </w:rPr>
        <w:t>2.39</w:t>
      </w:r>
      <w:r>
        <w:rPr>
          <w:rFonts w:hint="default" w:ascii="Times New Roman" w:hAnsi="Times New Roman" w:eastAsia="仿宋" w:cs="Times New Roman"/>
          <w:spacing w:val="-17"/>
          <w:kern w:val="0"/>
          <w:sz w:val="30"/>
          <w:szCs w:val="30"/>
          <w:shd w:val="clear"/>
        </w:rPr>
        <w:t xml:space="preserve"> 万元，累计摊销</w:t>
      </w:r>
      <w:r>
        <w:rPr>
          <w:rFonts w:hint="eastAsia" w:ascii="Times New Roman" w:hAnsi="Times New Roman" w:eastAsia="仿宋" w:cs="Times New Roman"/>
          <w:spacing w:val="-17"/>
          <w:kern w:val="0"/>
          <w:sz w:val="30"/>
          <w:szCs w:val="30"/>
          <w:shd w:val="clear"/>
          <w:lang w:val="en-US" w:eastAsia="zh-CN"/>
        </w:rPr>
        <w:t>1.47</w:t>
      </w:r>
      <w:r>
        <w:rPr>
          <w:rFonts w:hint="default" w:ascii="Times New Roman" w:hAnsi="Times New Roman" w:eastAsia="仿宋" w:cs="Times New Roman"/>
          <w:spacing w:val="-17"/>
          <w:kern w:val="0"/>
          <w:sz w:val="30"/>
          <w:szCs w:val="30"/>
          <w:shd w:val="clear"/>
        </w:rPr>
        <w:t>万元，无形资产净值</w:t>
      </w:r>
      <w:r>
        <w:rPr>
          <w:rFonts w:hint="eastAsia" w:ascii="Times New Roman" w:hAnsi="Times New Roman" w:eastAsia="仿宋" w:cs="Times New Roman"/>
          <w:spacing w:val="-17"/>
          <w:kern w:val="0"/>
          <w:sz w:val="30"/>
          <w:szCs w:val="30"/>
          <w:shd w:val="clear"/>
          <w:lang w:val="en-US" w:eastAsia="zh-CN"/>
        </w:rPr>
        <w:t>0.92</w:t>
      </w:r>
      <w:r>
        <w:rPr>
          <w:rFonts w:hint="default" w:ascii="Times New Roman" w:hAnsi="Times New Roman" w:eastAsia="仿宋" w:cs="Times New Roman"/>
          <w:spacing w:val="-17"/>
          <w:kern w:val="0"/>
          <w:sz w:val="30"/>
          <w:szCs w:val="30"/>
          <w:shd w:val="clear"/>
        </w:rPr>
        <w:t>万元。</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0"/>
          <w:szCs w:val="30"/>
          <w:shd w:val="clear"/>
        </w:rPr>
        <w:t>六、相关口径说明</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（二）机关运行经费指行政单位和参照公务员法管理的事业</w:t>
      </w:r>
      <w:r>
        <w:rPr>
          <w:rFonts w:hint="default" w:ascii="Times New Roman" w:hAnsi="Times New Roman" w:eastAsia="仿宋" w:cs="Times New Roman"/>
          <w:spacing w:val="-17"/>
          <w:kern w:val="0"/>
          <w:sz w:val="30"/>
          <w:szCs w:val="30"/>
          <w:shd w:val="clear"/>
        </w:rPr>
        <w:t>单位使用一般公共预算财政拨款安排的基本支出中的公用经费支出。</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（三）按照党中央、国务院有关文件及部门预算管理有关规定，</w:t>
      </w:r>
      <w:r>
        <w:rPr>
          <w:rFonts w:hint="default" w:ascii="Times New Roman" w:hAnsi="Times New Roman" w:eastAsia="宋体" w:cs="Times New Roman"/>
          <w:kern w:val="0"/>
          <w:sz w:val="24"/>
          <w:szCs w:val="24"/>
          <w:shd w:val="clear"/>
        </w:rPr>
        <w:t>“</w:t>
      </w:r>
      <w:r>
        <w:rPr>
          <w:rFonts w:hint="default" w:ascii="Times New Roman" w:hAnsi="Times New Roman" w:eastAsia="仿宋" w:cs="Times New Roman"/>
          <w:kern w:val="0"/>
          <w:sz w:val="30"/>
          <w:szCs w:val="30"/>
          <w:shd w:val="clear"/>
        </w:rPr>
        <w:t>三公</w:t>
      </w:r>
      <w:r>
        <w:rPr>
          <w:rFonts w:hint="default" w:ascii="Times New Roman" w:hAnsi="Times New Roman" w:eastAsia="宋体" w:cs="Times New Roman"/>
          <w:kern w:val="0"/>
          <w:sz w:val="24"/>
          <w:szCs w:val="24"/>
          <w:shd w:val="clear"/>
        </w:rPr>
        <w:t>”</w:t>
      </w:r>
      <w:r>
        <w:rPr>
          <w:rFonts w:hint="default" w:ascii="Times New Roman" w:hAnsi="Times New Roman" w:eastAsia="仿宋" w:cs="Times New Roman"/>
          <w:kern w:val="0"/>
          <w:sz w:val="30"/>
          <w:szCs w:val="30"/>
          <w:shd w:val="cle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宋体" w:cs="Times New Roman"/>
          <w:kern w:val="0"/>
          <w:sz w:val="24"/>
          <w:szCs w:val="24"/>
          <w:shd w:val="clear"/>
        </w:rPr>
      </w:pPr>
      <w:r>
        <w:rPr>
          <w:rFonts w:hint="default" w:ascii="Times New Roman" w:hAnsi="Times New Roman" w:eastAsia="仿宋" w:cs="Times New Roman"/>
          <w:kern w:val="0"/>
          <w:sz w:val="30"/>
          <w:szCs w:val="30"/>
          <w:shd w:val="clear"/>
        </w:rPr>
        <w:t>（四）</w:t>
      </w:r>
      <w:r>
        <w:rPr>
          <w:rFonts w:hint="default" w:ascii="Times New Roman" w:hAnsi="Times New Roman" w:eastAsia="宋体" w:cs="Times New Roman"/>
          <w:kern w:val="0"/>
          <w:sz w:val="24"/>
          <w:szCs w:val="24"/>
          <w:shd w:val="clear"/>
        </w:rPr>
        <w:t>“</w:t>
      </w:r>
      <w:r>
        <w:rPr>
          <w:rFonts w:hint="default" w:ascii="Times New Roman" w:hAnsi="Times New Roman" w:eastAsia="仿宋" w:cs="Times New Roman"/>
          <w:kern w:val="0"/>
          <w:sz w:val="30"/>
          <w:szCs w:val="30"/>
          <w:shd w:val="clear"/>
        </w:rPr>
        <w:t>三公</w:t>
      </w:r>
      <w:r>
        <w:rPr>
          <w:rFonts w:hint="default" w:ascii="Times New Roman" w:hAnsi="Times New Roman" w:eastAsia="宋体" w:cs="Times New Roman"/>
          <w:kern w:val="0"/>
          <w:sz w:val="24"/>
          <w:szCs w:val="24"/>
          <w:shd w:val="clear"/>
        </w:rPr>
        <w:t>”</w:t>
      </w:r>
      <w:r>
        <w:rPr>
          <w:rFonts w:hint="default" w:ascii="Times New Roman" w:hAnsi="Times New Roman" w:eastAsia="仿宋" w:cs="Times New Roman"/>
          <w:kern w:val="0"/>
          <w:sz w:val="30"/>
          <w:szCs w:val="30"/>
          <w:shd w:val="clear"/>
        </w:rPr>
        <w:t>经费决算数：指各部门（含下属单位）当年通过本级财政一般公共预算财政拨款和以前年度一般公共预算财政拨款结转结余资金安排的因公出国（境）费、公务用车购</w:t>
      </w:r>
      <w:r>
        <w:rPr>
          <w:rFonts w:hint="default" w:ascii="Times New Roman" w:hAnsi="Times New Roman" w:eastAsia="仿宋" w:cs="Times New Roman"/>
          <w:spacing w:val="-26"/>
          <w:kern w:val="0"/>
          <w:sz w:val="30"/>
          <w:szCs w:val="30"/>
          <w:shd w:val="clear"/>
        </w:rPr>
        <w:t>置及运行维护费和公务接待费支出数（包括基本支出和项目支出）。</w:t>
      </w:r>
    </w:p>
    <w:p>
      <w:pPr>
        <w:keepNext w:val="0"/>
        <w:keepLines w:val="0"/>
        <w:pageBreakBefore w:val="0"/>
        <w:widowControl w:val="0"/>
        <w:kinsoku/>
        <w:wordWrap/>
        <w:overflowPunct/>
        <w:topLinePunct w:val="0"/>
        <w:autoSpaceDE w:val="0"/>
        <w:autoSpaceDN w:val="0"/>
        <w:bidi w:val="0"/>
        <w:spacing w:afterAutospacing="0" w:line="596" w:lineRule="exact"/>
        <w:ind w:firstLine="640" w:firstLineChars="200"/>
        <w:jc w:val="center"/>
        <w:textAlignment w:val="auto"/>
        <w:rPr>
          <w:rFonts w:hint="default" w:ascii="Times New Roman" w:hAnsi="Times New Roman" w:eastAsia="宋体" w:cs="Times New Roman"/>
          <w:kern w:val="0"/>
          <w:sz w:val="24"/>
          <w:szCs w:val="24"/>
          <w:shd w:val="clear"/>
        </w:rPr>
      </w:pPr>
      <w:r>
        <w:rPr>
          <w:rFonts w:hint="default" w:ascii="Times New Roman" w:hAnsi="Times New Roman" w:eastAsia="黑体" w:cs="Times New Roman"/>
          <w:kern w:val="0"/>
          <w:sz w:val="32"/>
          <w:szCs w:val="32"/>
          <w:shd w:val="clear"/>
        </w:rPr>
        <w:t>第五部分  名词解释</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部门决算是指行政事业单位按照相关编审要求向财政部门报送的，用以反映本部门、单位财务收支状况和资金管理状况的总结性文件。</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财政拨款收入是指本年度从本级财政部门取得的财政拨款，包括一般公共预算财政拨款和政府性基金预算财政拨款。</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事业收入是指事业单位开展专业业务活动及其辅助活动取得的收入；事业单位收到的财政专户实际核拨的教育收费等资金在此反映。</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其他收入是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基本支出是指行政事业单位为保障其机构正常运转、完成日常工作任务而编制的年度基本支出。</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项目支出是指行政事业单位为完成特定的工作任务或事业发展目标，在基本的预算支出以外，财政预算专款安排的支出。</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工资福利支出是指反映单位开支的在职职工和编制外长期聘</w:t>
      </w:r>
      <w:r>
        <w:rPr>
          <w:rFonts w:hint="default" w:ascii="Times New Roman" w:hAnsi="Times New Roman" w:eastAsia="仿宋" w:cs="Times New Roman"/>
          <w:spacing w:val="-17"/>
          <w:kern w:val="0"/>
          <w:sz w:val="30"/>
          <w:szCs w:val="30"/>
          <w:shd w:val="clear"/>
        </w:rPr>
        <w:t>用人员的各类劳动报酬，以及为上述人员缴纳的各项社会保险费等。</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商品和服务支出是指反映单位购买商品和服务的支出(不包括用于购置固定资产的支出、战略性和应急储备支出)。</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对个人和家庭的补助支出是指反映政府用于对个人和家庭的补助支出。</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其他资本性支出是指反映非各级发展与改革部门集中安排的用于购置固定资产、战略性和应急性储备、土地和无形资产、以及购建基础设施、大型修缮和财政支持企业更新改造所发生的支出。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一般公共预算是指对以税收为主体的财政收入，安排用于保障和改善民生、推动经济社会发展、维护国家安全、维持国家机构正常运转等方面的收支预算。</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“三公”经费是指政府部门公务出国经费、公务用车购置及运行费、公务接待费用三项。</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 xml:space="preserve">国有资产是指企事业等组织机构中，其产权属于国家所有的各种资产。包括房屋、机器、设备等固定资产和处于生产经营过程中的现金、银行存款、存货、在产品等流动资产。 </w:t>
      </w:r>
    </w:p>
    <w:p>
      <w:pPr>
        <w:keepNext w:val="0"/>
        <w:keepLines w:val="0"/>
        <w:pageBreakBefore w:val="0"/>
        <w:widowControl w:val="0"/>
        <w:suppressLineNumbers w:val="0"/>
        <w:kinsoku/>
        <w:wordWrap/>
        <w:overflowPunct/>
        <w:topLinePunct w:val="0"/>
        <w:autoSpaceDE w:val="0"/>
        <w:autoSpaceDN w:val="0"/>
        <w:bidi w:val="0"/>
        <w:spacing w:afterAutospacing="0" w:line="596" w:lineRule="exact"/>
        <w:ind w:left="0" w:firstLine="600" w:firstLineChars="200"/>
        <w:jc w:val="both"/>
        <w:textAlignment w:val="auto"/>
        <w:rPr>
          <w:rFonts w:hint="default" w:ascii="Times New Roman" w:hAnsi="Times New Roman" w:eastAsia="仿宋" w:cs="Times New Roman"/>
          <w:kern w:val="0"/>
          <w:sz w:val="30"/>
          <w:szCs w:val="30"/>
          <w:shd w:val="clear"/>
        </w:rPr>
      </w:pPr>
      <w:r>
        <w:rPr>
          <w:rFonts w:hint="default" w:ascii="Times New Roman" w:hAnsi="Times New Roman" w:eastAsia="仿宋" w:cs="Times New Roman"/>
          <w:kern w:val="0"/>
          <w:sz w:val="30"/>
          <w:szCs w:val="30"/>
          <w:shd w:val="clear"/>
        </w:rPr>
        <w:t>政府采购是指各级国家机关、事业单位和团体组织，使用财政性资金采购依法制定的集中采购目录以内的或者采购限额标准以上的货物、工程和服务的行为的总称。</w:t>
      </w:r>
    </w:p>
    <w:p>
      <w:pPr>
        <w:rPr>
          <w:rFonts w:ascii="Arial" w:hAnsi="Arial" w:eastAsia="Arial" w:cs="Arial"/>
          <w:b/>
          <w:sz w:val="36"/>
          <w:shd w:val="clear"/>
        </w:rPr>
      </w:pPr>
      <w:r>
        <w:rPr>
          <w:rFonts w:ascii="Arial" w:hAnsi="Arial" w:eastAsia="Arial" w:cs="Arial"/>
          <w:b/>
          <w:sz w:val="36"/>
          <w:shd w:val="clear"/>
        </w:rPr>
        <w:t>监督索引号53042800536001101111</w:t>
      </w:r>
    </w:p>
    <w:sectPr>
      <w:footerReference r:id="rId3" w:type="default"/>
      <w:pgSz w:w="11915" w:h="16851"/>
      <w:pgMar w:top="1814" w:right="1361" w:bottom="1814" w:left="1361" w:header="851" w:footer="992" w:gutter="0"/>
      <w:pgBorders>
        <w:top w:val="none" w:sz="0" w:space="0"/>
        <w:left w:val="none" w:sz="0" w:space="0"/>
        <w:bottom w:val="none" w:sz="0" w:space="0"/>
        <w:right w:val="none" w:sz="0" w:space="0"/>
      </w:pgBorders>
      <w:pgNumType w:fmt="numberInDash"/>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F6714"/>
    <w:multiLevelType w:val="singleLevel"/>
    <w:tmpl w:val="A2BF671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65"/>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ODdmNmE1Zjc1MzJmNzE4Nzg2NzQ3M2ZiNjYyMjkifQ=="/>
  </w:docVars>
  <w:rsids>
    <w:rsidRoot w:val="00000000"/>
    <w:rsid w:val="00156260"/>
    <w:rsid w:val="02EA330E"/>
    <w:rsid w:val="057D0CCF"/>
    <w:rsid w:val="05E814D6"/>
    <w:rsid w:val="06B9687E"/>
    <w:rsid w:val="0A6033AE"/>
    <w:rsid w:val="16953D5F"/>
    <w:rsid w:val="1738339F"/>
    <w:rsid w:val="179F191B"/>
    <w:rsid w:val="17EC3A12"/>
    <w:rsid w:val="1B9F38C9"/>
    <w:rsid w:val="1CBC7ED9"/>
    <w:rsid w:val="1D545346"/>
    <w:rsid w:val="1F8B5DFC"/>
    <w:rsid w:val="20D25F72"/>
    <w:rsid w:val="21221E94"/>
    <w:rsid w:val="216C0EB0"/>
    <w:rsid w:val="21B10875"/>
    <w:rsid w:val="23C139A2"/>
    <w:rsid w:val="24546748"/>
    <w:rsid w:val="24712C8D"/>
    <w:rsid w:val="247D7DE6"/>
    <w:rsid w:val="27653AF3"/>
    <w:rsid w:val="2DF22B66"/>
    <w:rsid w:val="2F67582C"/>
    <w:rsid w:val="37565DFF"/>
    <w:rsid w:val="38356F0F"/>
    <w:rsid w:val="399A1E48"/>
    <w:rsid w:val="39C96DB7"/>
    <w:rsid w:val="3CC36262"/>
    <w:rsid w:val="3DBD6FF7"/>
    <w:rsid w:val="40717DB1"/>
    <w:rsid w:val="42144083"/>
    <w:rsid w:val="46230301"/>
    <w:rsid w:val="471F66E3"/>
    <w:rsid w:val="47B012AC"/>
    <w:rsid w:val="47B73D04"/>
    <w:rsid w:val="48C126B7"/>
    <w:rsid w:val="4C5D2C02"/>
    <w:rsid w:val="4DE96F0D"/>
    <w:rsid w:val="4F21241F"/>
    <w:rsid w:val="50972AED"/>
    <w:rsid w:val="510D2AA8"/>
    <w:rsid w:val="51ED30F8"/>
    <w:rsid w:val="521D1AC0"/>
    <w:rsid w:val="545F3A64"/>
    <w:rsid w:val="566B095D"/>
    <w:rsid w:val="5DAD3A4A"/>
    <w:rsid w:val="5DF907DF"/>
    <w:rsid w:val="5F8948C4"/>
    <w:rsid w:val="68755285"/>
    <w:rsid w:val="6C614FDE"/>
    <w:rsid w:val="6E22590D"/>
    <w:rsid w:val="74011D3C"/>
    <w:rsid w:val="75BD6DF1"/>
    <w:rsid w:val="7AC03B0D"/>
    <w:rsid w:val="7EF43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semiHidden/>
    <w:unhideWhenUsed/>
    <w:qFormat/>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8">
    <w:name w:val="Body Text"/>
    <w:basedOn w:val="1"/>
    <w:qFormat/>
    <w:uiPriority w:val="0"/>
    <w:pPr>
      <w:keepNext w:val="0"/>
      <w:keepLines w:val="0"/>
      <w:widowControl/>
      <w:suppressLineNumbers w:val="0"/>
      <w:spacing w:before="0" w:beforeLines="30" w:beforeAutospacing="0" w:after="0" w:afterAutospacing="0"/>
      <w:ind w:left="0" w:right="0"/>
      <w:jc w:val="left"/>
    </w:pPr>
    <w:rPr>
      <w:rFonts w:hint="eastAsia" w:ascii="仿宋_GB2312" w:hAnsi="宋体" w:eastAsia="宋体" w:cs="宋体"/>
      <w:kern w:val="0"/>
      <w:sz w:val="30"/>
      <w:szCs w:val="30"/>
      <w:lang w:val="en-US" w:eastAsia="zh-CN" w:bidi="ar"/>
    </w:rPr>
  </w:style>
  <w:style w:type="paragraph" w:styleId="9">
    <w:name w:val="Balloon Text"/>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footer"/>
    <w:basedOn w:val="1"/>
    <w:qFormat/>
    <w:uiPriority w:val="0"/>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1">
    <w:name w:val="header"/>
    <w:basedOn w:val="1"/>
    <w:qFormat/>
    <w:uiPriority w:val="0"/>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25"/>
    <w:basedOn w:val="15"/>
    <w:qFormat/>
    <w:uiPriority w:val="0"/>
    <w:rPr>
      <w:rFonts w:hint="eastAsia" w:ascii="宋体" w:hAnsi="宋体" w:eastAsia="宋体" w:cs="宋体"/>
      <w:sz w:val="24"/>
      <w:szCs w:val="24"/>
    </w:rPr>
  </w:style>
  <w:style w:type="character" w:customStyle="1" w:styleId="17">
    <w:name w:val="22"/>
    <w:basedOn w:val="15"/>
    <w:qFormat/>
    <w:uiPriority w:val="0"/>
    <w:rPr>
      <w:rFonts w:hint="eastAsia" w:ascii="宋体" w:hAnsi="宋体" w:eastAsia="宋体" w:cs="宋体"/>
      <w:b/>
      <w:bCs/>
      <w:sz w:val="28"/>
      <w:szCs w:val="28"/>
    </w:rPr>
  </w:style>
  <w:style w:type="character" w:customStyle="1" w:styleId="18">
    <w:name w:val="16"/>
    <w:basedOn w:val="15"/>
    <w:qFormat/>
    <w:uiPriority w:val="0"/>
    <w:rPr>
      <w:rFonts w:hint="eastAsia" w:ascii="宋体" w:hAnsi="宋体" w:eastAsia="宋体" w:cs="宋体"/>
      <w:sz w:val="18"/>
      <w:szCs w:val="18"/>
    </w:rPr>
  </w:style>
  <w:style w:type="character" w:customStyle="1" w:styleId="19">
    <w:name w:val="26"/>
    <w:basedOn w:val="15"/>
    <w:qFormat/>
    <w:uiPriority w:val="0"/>
    <w:rPr>
      <w:rFonts w:hint="default" w:ascii="Times New Roman" w:hAnsi="Times New Roman" w:cs="Times New Roman"/>
    </w:rPr>
  </w:style>
  <w:style w:type="character" w:customStyle="1" w:styleId="20">
    <w:name w:val="10"/>
    <w:basedOn w:val="15"/>
    <w:qFormat/>
    <w:uiPriority w:val="0"/>
    <w:rPr>
      <w:rFonts w:hint="default" w:ascii="Times New Roman" w:hAnsi="Times New Roman" w:cs="Times New Roman"/>
    </w:rPr>
  </w:style>
  <w:style w:type="character" w:customStyle="1" w:styleId="21">
    <w:name w:val="18"/>
    <w:basedOn w:val="15"/>
    <w:qFormat/>
    <w:uiPriority w:val="0"/>
    <w:rPr>
      <w:rFonts w:hint="default" w:ascii="Cambria" w:hAnsi="Cambria" w:eastAsia="宋体" w:cs="Times New Roman"/>
      <w:b/>
      <w:bCs/>
      <w:sz w:val="32"/>
      <w:szCs w:val="32"/>
    </w:rPr>
  </w:style>
  <w:style w:type="paragraph" w:customStyle="1" w:styleId="22">
    <w:name w:val="HTML 预设格式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3">
    <w:name w:val="HTML 预设格式 Char1"/>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4">
    <w:name w:val="17"/>
    <w:basedOn w:val="15"/>
    <w:qFormat/>
    <w:uiPriority w:val="0"/>
    <w:rPr>
      <w:rFonts w:hint="eastAsia" w:ascii="宋体" w:hAnsi="宋体" w:eastAsia="宋体" w:cs="宋体"/>
      <w:b/>
      <w:bCs/>
      <w:kern w:val="44"/>
      <w:sz w:val="44"/>
      <w:szCs w:val="44"/>
    </w:rPr>
  </w:style>
  <w:style w:type="character" w:customStyle="1" w:styleId="25">
    <w:name w:val="15"/>
    <w:basedOn w:val="15"/>
    <w:qFormat/>
    <w:uiPriority w:val="0"/>
    <w:rPr>
      <w:rFonts w:hint="eastAsia" w:ascii="宋体" w:hAnsi="宋体" w:eastAsia="宋体" w:cs="宋体"/>
      <w:b/>
      <w:bCs/>
      <w:sz w:val="32"/>
      <w:szCs w:val="32"/>
    </w:rPr>
  </w:style>
  <w:style w:type="character" w:customStyle="1" w:styleId="26">
    <w:name w:val="19"/>
    <w:basedOn w:val="15"/>
    <w:qFormat/>
    <w:uiPriority w:val="0"/>
    <w:rPr>
      <w:rFonts w:hint="eastAsia" w:ascii="宋体" w:hAnsi="宋体" w:eastAsia="宋体" w:cs="宋体"/>
      <w:sz w:val="18"/>
      <w:szCs w:val="18"/>
    </w:rPr>
  </w:style>
  <w:style w:type="character" w:customStyle="1" w:styleId="27">
    <w:name w:val="20"/>
    <w:basedOn w:val="15"/>
    <w:qFormat/>
    <w:uiPriority w:val="0"/>
    <w:rPr>
      <w:rFonts w:hint="eastAsia" w:ascii="宋体" w:hAnsi="宋体" w:eastAsia="宋体" w:cs="宋体"/>
      <w:sz w:val="18"/>
      <w:szCs w:val="18"/>
    </w:rPr>
  </w:style>
  <w:style w:type="character" w:customStyle="1" w:styleId="28">
    <w:name w:val="21"/>
    <w:basedOn w:val="15"/>
    <w:qFormat/>
    <w:uiPriority w:val="0"/>
    <w:rPr>
      <w:rFonts w:hint="default" w:ascii="Cambria" w:hAnsi="Cambria" w:eastAsia="宋体" w:cs="Times New Roman"/>
      <w:b/>
      <w:bCs/>
      <w:sz w:val="28"/>
      <w:szCs w:val="28"/>
    </w:rPr>
  </w:style>
  <w:style w:type="character" w:customStyle="1" w:styleId="29">
    <w:name w:val="24"/>
    <w:basedOn w:val="15"/>
    <w:qFormat/>
    <w:uiPriority w:val="0"/>
    <w:rPr>
      <w:rFonts w:hint="default" w:ascii="Courier New" w:hAnsi="Courier New" w:eastAsia="宋体" w:cs="Courier New"/>
    </w:rPr>
  </w:style>
  <w:style w:type="character" w:customStyle="1" w:styleId="30">
    <w:name w:val="23"/>
    <w:basedOn w:val="15"/>
    <w:qFormat/>
    <w:uiPriority w:val="0"/>
    <w:rPr>
      <w:rFonts w:hint="default" w:ascii="Cambria" w:hAnsi="Cambria" w:eastAsia="宋体" w:cs="Times New Roman"/>
      <w:b/>
      <w:bCs/>
      <w:sz w:val="24"/>
      <w:szCs w:val="24"/>
    </w:rPr>
  </w:style>
  <w:style w:type="character" w:customStyle="1" w:styleId="31">
    <w:name w:val="27"/>
    <w:basedOn w:val="15"/>
    <w:qFormat/>
    <w:uiPriority w:val="0"/>
    <w:rPr>
      <w:rFonts w:hint="default" w:ascii="Times New Roman" w:hAnsi="Times New Roman" w:cs="Times New Roman"/>
    </w:rPr>
  </w:style>
  <w:style w:type="paragraph" w:customStyle="1" w:styleId="32">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3">
    <w:name w:val="p_MsoNormal"/>
    <w:basedOn w:val="1"/>
    <w:qFormat/>
    <w:uiPriority w:val="0"/>
    <w:pPr>
      <w:jc w:val="left"/>
    </w:pPr>
    <w:rPr>
      <w:rFonts w:ascii="方正仿宋_GBK" w:hAnsi="方正仿宋_GBK" w:eastAsia="方正仿宋_GBK" w:cs="方正仿宋_GBK"/>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7235</Words>
  <Characters>8200</Characters>
  <Lines>55</Lines>
  <Paragraphs>15</Paragraphs>
  <TotalTime>0</TotalTime>
  <ScaleCrop>false</ScaleCrop>
  <LinksUpToDate>false</LinksUpToDate>
  <CharactersWithSpaces>8235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2022-09-26T14:37:00Z</dcterms:created>
  <dc:creator>Administrator</dc:creator>
  <cp:lastModifiedBy>Administrator</cp:lastModifiedBy>
  <dcterms:modified xsi:type="dcterms:W3CDTF">2022-11-18T06:52:16Z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22FCE8AFA4254B94BB3C0ED6ED9FDB80</vt:lpwstr>
  </property>
  <property fmtid="{D5CDD505-2E9C-101B-9397-08002B2CF9AE}" pid="3" name="KSOProductBuildVer">
    <vt:lpwstr>2052-11.8.6.8722</vt:lpwstr>
  </property>
</Properties>
</file>