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监督索引号53042700756501000</w:t>
      </w:r>
    </w:p>
    <w:p>
      <w:pPr>
        <w:keepNext w:val="0"/>
        <w:keepLines w:val="0"/>
        <w:pageBreakBefore w:val="0"/>
        <w:kinsoku/>
        <w:wordWrap/>
        <w:overflowPunct/>
        <w:topLinePunct/>
        <w:autoSpaceDE w:val="0"/>
        <w:autoSpaceDN w:val="0"/>
        <w:bidi w:val="0"/>
        <w:adjustRightInd/>
        <w:spacing w:line="590" w:lineRule="atLeast"/>
        <w:jc w:val="center"/>
        <w:textAlignment w:val="auto"/>
        <w:rPr>
          <w:rFonts w:hint="eastAsia" w:ascii="宋体" w:hAnsi="宋体" w:eastAsia="宋体" w:cs="宋体"/>
          <w:kern w:val="0"/>
          <w:sz w:val="24"/>
          <w:szCs w:val="24"/>
          <w:highlight w:val="none"/>
        </w:rPr>
      </w:pPr>
      <w:r>
        <w:rPr>
          <w:rFonts w:hint="eastAsia" w:ascii="方正小标宋_GBK" w:hAnsi="方正小标宋_GBK" w:eastAsia="方正小标宋_GBK" w:cs="方正小标宋_GBK"/>
          <w:kern w:val="0"/>
          <w:sz w:val="44"/>
          <w:szCs w:val="44"/>
          <w:highlight w:val="none"/>
          <w:lang w:eastAsia="zh-CN"/>
        </w:rPr>
        <w:t>新平彝族傣族自治县平掌乡人民政府</w:t>
      </w:r>
      <w:r>
        <w:rPr>
          <w:rFonts w:hint="default" w:ascii="Times New Roman" w:hAnsi="Times New Roman" w:eastAsia="宋体" w:cs="Times New Roman"/>
          <w:kern w:val="0"/>
          <w:sz w:val="44"/>
          <w:szCs w:val="44"/>
          <w:highlight w:val="none"/>
        </w:rPr>
        <w:t>2021</w:t>
      </w:r>
      <w:r>
        <w:rPr>
          <w:rFonts w:hint="eastAsia" w:ascii="方正小标宋_GBK" w:hAnsi="方正小标宋_GBK" w:eastAsia="方正小标宋_GBK" w:cs="方正小标宋_GBK"/>
          <w:kern w:val="0"/>
          <w:sz w:val="44"/>
          <w:szCs w:val="44"/>
          <w:highlight w:val="none"/>
        </w:rPr>
        <w:t>年度部门决算</w:t>
      </w:r>
    </w:p>
    <w:p>
      <w:pPr>
        <w:keepNext w:val="0"/>
        <w:keepLines w:val="0"/>
        <w:pageBreakBefore w:val="0"/>
        <w:kinsoku/>
        <w:wordWrap/>
        <w:overflowPunct/>
        <w:topLinePunct/>
        <w:autoSpaceDE w:val="0"/>
        <w:autoSpaceDN w:val="0"/>
        <w:bidi w:val="0"/>
        <w:adjustRightInd/>
        <w:spacing w:line="590" w:lineRule="atLeas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pPr>
        <w:keepNext w:val="0"/>
        <w:keepLines w:val="0"/>
        <w:pageBreakBefore w:val="0"/>
        <w:kinsoku/>
        <w:wordWrap/>
        <w:overflowPunct/>
        <w:topLinePunct/>
        <w:autoSpaceDE w:val="0"/>
        <w:autoSpaceDN w:val="0"/>
        <w:bidi w:val="0"/>
        <w:adjustRightInd/>
        <w:spacing w:line="590" w:lineRule="atLeast"/>
        <w:jc w:val="center"/>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目  录</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t xml:space="preserve"> </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 xml:space="preserve">第一部分  </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概况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一、主要职能</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二、部门基本情况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第二部分</w:t>
      </w:r>
      <w:r>
        <w:rPr>
          <w:rFonts w:hint="default" w:ascii="Times New Roman" w:hAnsi="Times New Roman" w:eastAsia="宋体" w:cs="Times New Roman"/>
          <w:kern w:val="0"/>
          <w:sz w:val="32"/>
          <w:szCs w:val="32"/>
          <w:highlight w:val="none"/>
        </w:rPr>
        <w:t xml:space="preserve">  2021</w:t>
      </w:r>
      <w:r>
        <w:rPr>
          <w:rFonts w:hint="eastAsia" w:ascii="方正仿宋_GBK" w:hAnsi="方正仿宋_GBK" w:eastAsia="方正仿宋_GBK" w:cs="方正仿宋_GBK"/>
          <w:kern w:val="0"/>
          <w:sz w:val="32"/>
          <w:szCs w:val="32"/>
          <w:highlight w:val="none"/>
        </w:rPr>
        <w:t>年度部门决算表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一、收入支出决算总表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二、收入决算表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三、支出决算表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四、财政拨款收入支出决算总表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五、一般公共预算财政拨款收入支出决算表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六、一般公共预算财政拨款基本支出决算表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七、政府性基金预算财政拨款收入支出决算表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八、国有资本经营预算财政拨款收入支出决算表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九、“三公”经费、行政参公单位机关运行经费情况表</w:t>
      </w:r>
    </w:p>
    <w:p>
      <w:pPr>
        <w:keepNext w:val="0"/>
        <w:keepLines w:val="0"/>
        <w:pageBreakBefore w:val="0"/>
        <w:kinsoku/>
        <w:wordWrap/>
        <w:overflowPunct/>
        <w:topLinePunct/>
        <w:autoSpaceDE w:val="0"/>
        <w:autoSpaceDN w:val="0"/>
        <w:bidi w:val="0"/>
        <w:adjustRightInd/>
        <w:spacing w:line="590" w:lineRule="atLeast"/>
        <w:ind w:left="0" w:firstLine="640" w:firstLineChars="20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第三部分</w:t>
      </w:r>
      <w:r>
        <w:rPr>
          <w:rFonts w:hint="default" w:ascii="Times New Roman" w:hAnsi="Times New Roman" w:eastAsia="宋体" w:cs="Times New Roman"/>
          <w:kern w:val="0"/>
          <w:sz w:val="32"/>
          <w:szCs w:val="32"/>
          <w:highlight w:val="none"/>
        </w:rPr>
        <w:t xml:space="preserve">  2021</w:t>
      </w:r>
      <w:r>
        <w:rPr>
          <w:rFonts w:hint="eastAsia" w:ascii="方正仿宋_GBK" w:hAnsi="方正仿宋_GBK" w:eastAsia="方正仿宋_GBK" w:cs="方正仿宋_GBK"/>
          <w:kern w:val="0"/>
          <w:sz w:val="32"/>
          <w:szCs w:val="32"/>
          <w:highlight w:val="none"/>
        </w:rPr>
        <w:t>年度部门决算情况说明</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一、收入决算情况说明</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二、支出决算情况说明</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三、一般公共预算财政拨款支出决算情况说明</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四、一般公共预算财政拨款“三公”经费支出决算情况说明</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第四部分</w:t>
      </w:r>
      <w:r>
        <w:rPr>
          <w:rFonts w:hint="default" w:ascii="Times New Roman" w:hAnsi="Times New Roman" w:eastAsia="宋体" w:cs="Times New Roman"/>
          <w:kern w:val="0"/>
          <w:sz w:val="32"/>
          <w:szCs w:val="32"/>
          <w:highlight w:val="none"/>
        </w:rPr>
        <w:t xml:space="preserve">  </w:t>
      </w:r>
      <w:r>
        <w:rPr>
          <w:rFonts w:hint="eastAsia" w:ascii="方正仿宋_GBK" w:hAnsi="方正仿宋_GBK" w:eastAsia="方正仿宋_GBK" w:cs="方正仿宋_GBK"/>
          <w:kern w:val="0"/>
          <w:sz w:val="32"/>
          <w:szCs w:val="32"/>
          <w:highlight w:val="none"/>
        </w:rPr>
        <w:t>其他重要事项及相关口径情况说明</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一、机关运行经费支出情况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二、国有资产占用情况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三、政府采购支出情况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四、部门绩效自评情况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（一）部门整体支出绩效自评情况</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（二）部门整体支出绩效自评表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（三）项目支出绩效自评表</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五、其他重要事项情况说明</w:t>
      </w:r>
      <w:r>
        <w:rPr>
          <w:rFonts w:hint="default" w:ascii="Times New Roman" w:hAnsi="Times New Roman" w:eastAsia="宋体" w:cs="Times New Roman"/>
          <w:kern w:val="0"/>
          <w:sz w:val="32"/>
          <w:szCs w:val="32"/>
          <w:highlight w:val="none"/>
        </w:rPr>
        <w:t xml:space="preserve"> </w:t>
      </w:r>
    </w:p>
    <w:p>
      <w:pPr>
        <w:keepNext w:val="0"/>
        <w:keepLines w:val="0"/>
        <w:pageBreakBefore w:val="0"/>
        <w:kinsoku/>
        <w:wordWrap/>
        <w:overflowPunct/>
        <w:topLinePunct/>
        <w:autoSpaceDE w:val="0"/>
        <w:autoSpaceDN w:val="0"/>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第五部分</w:t>
      </w:r>
      <w:r>
        <w:rPr>
          <w:rFonts w:hint="default" w:ascii="Times New Roman" w:hAnsi="Times New Roman" w:eastAsia="宋体" w:cs="Times New Roman"/>
          <w:kern w:val="0"/>
          <w:sz w:val="32"/>
          <w:szCs w:val="32"/>
          <w:highlight w:val="none"/>
        </w:rPr>
        <w:t xml:space="preserve">  </w:t>
      </w:r>
      <w:r>
        <w:rPr>
          <w:rFonts w:hint="eastAsia" w:ascii="方正仿宋_GBK" w:hAnsi="方正仿宋_GBK" w:eastAsia="方正仿宋_GBK" w:cs="方正仿宋_GBK"/>
          <w:kern w:val="0"/>
          <w:sz w:val="32"/>
          <w:szCs w:val="32"/>
          <w:highlight w:val="none"/>
        </w:rPr>
        <w:t>名词解释</w:t>
      </w:r>
    </w:p>
    <w:p>
      <w:pPr>
        <w:keepNext w:val="0"/>
        <w:keepLines w:val="0"/>
        <w:pageBreakBefore w:val="0"/>
        <w:kinsoku/>
        <w:wordWrap/>
        <w:overflowPunct/>
        <w:topLinePunct/>
        <w:autoSpaceDE w:val="0"/>
        <w:autoSpaceDN w:val="0"/>
        <w:bidi w:val="0"/>
        <w:adjustRightInd/>
        <w:spacing w:line="590" w:lineRule="atLeast"/>
        <w:jc w:val="center"/>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br w:type="page"/>
      </w:r>
      <w:r>
        <w:rPr>
          <w:rFonts w:hint="eastAsia" w:ascii="方正小标宋_GBK" w:hAnsi="方正小标宋_GBK" w:eastAsia="方正小标宋_GBK" w:cs="方正小标宋_GBK"/>
          <w:kern w:val="0"/>
          <w:sz w:val="32"/>
          <w:szCs w:val="32"/>
          <w:highlight w:val="none"/>
        </w:rPr>
        <w:t xml:space="preserve">第一部分  </w:t>
      </w:r>
      <w:r>
        <w:rPr>
          <w:rFonts w:hint="eastAsia" w:ascii="方正小标宋_GBK" w:hAnsi="方正小标宋_GBK" w:eastAsia="方正小标宋_GBK" w:cs="方正小标宋_GBK"/>
          <w:kern w:val="0"/>
          <w:sz w:val="32"/>
          <w:szCs w:val="32"/>
          <w:highlight w:val="none"/>
          <w:lang w:eastAsia="zh-CN"/>
        </w:rPr>
        <w:t>新平彝族傣族自治县平掌乡人民政府</w:t>
      </w:r>
      <w:r>
        <w:rPr>
          <w:rFonts w:hint="eastAsia" w:ascii="方正小标宋_GBK" w:hAnsi="方正小标宋_GBK" w:eastAsia="方正小标宋_GBK" w:cs="方正小标宋_GBK"/>
          <w:kern w:val="0"/>
          <w:sz w:val="32"/>
          <w:szCs w:val="32"/>
          <w:highlight w:val="none"/>
        </w:rPr>
        <w:t>概况</w:t>
      </w:r>
    </w:p>
    <w:p>
      <w:pPr>
        <w:keepNext w:val="0"/>
        <w:keepLines w:val="0"/>
        <w:pageBreakBefore w:val="0"/>
        <w:kinsoku/>
        <w:wordWrap/>
        <w:overflowPunct/>
        <w:topLinePunct/>
        <w:autoSpaceDE w:val="0"/>
        <w:autoSpaceDN w:val="0"/>
        <w:bidi w:val="0"/>
        <w:adjustRightInd/>
        <w:spacing w:line="590" w:lineRule="atLeast"/>
        <w:ind w:left="0" w:firstLine="600"/>
        <w:jc w:val="both"/>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t xml:space="preserve"> </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一、主要职能</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（一）主要职能</w:t>
      </w:r>
    </w:p>
    <w:p>
      <w:pPr>
        <w:keepNext w:val="0"/>
        <w:keepLines w:val="0"/>
        <w:pageBreakBefore w:val="0"/>
        <w:kinsoku/>
        <w:wordWrap/>
        <w:overflowPunct/>
        <w:autoSpaceDE w:val="0"/>
        <w:autoSpaceDN/>
        <w:bidi w:val="0"/>
        <w:adjustRightInd/>
        <w:snapToGrid w:val="0"/>
        <w:spacing w:line="590" w:lineRule="atLeast"/>
        <w:ind w:left="0" w:firstLine="640" w:firstLineChars="200"/>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人民政府主要职责是推进区域发展。负责统筹落实区域经济社会发展的重大决策和建设规划，参与辖区公共服务设施建设规划，推动辖区健康有序可持续发展，具体工作事项为：承担产业发展、生态环境、科技创新指导、招商引资等相关管理工作。负责征地拆迁、市政公用、环境卫生等相关管理工作；组织公共服务。组织实施与人民群众生活密切相关的各项公共服务，落实人力社保、民政、教育、文化、体育、卫生健康等方面相关政策，具体工作事项为：承担指导推进区域公共服务职责。负责教育、民政、卫生健康、退役军人事务、医疗保障等社会事务的管理和服务。承担企业服务、劳动关系、就业创业、社会保障等相关管理工作；实施综合管理。落实辖区内村镇管理、人口管理、社会管理等工作，承担组织领导、推进实施、综合协调等职责。落实辖区内相关行政事务常态化管理。统筹协调区域内相关力量，协助做好监督检查等事中事后监管工作。组织开展群众监督和社会监督，具体工作事项为：承担指导推进区域综合管理等职责。承担村镇规划、建设和管理相关职责。承担市场监管等相关管理工作。承担基层治理“综治工作、综合执法、市场监管、便民服务”四平台的运行管理。承担文化、旅游产业发展相关职责，负责群众文化和体育工作，负责抓好旅游市场秩序管理等相关工作。承担渔农村基础产业发展的指导、协调、服务和监督管理职责；领导基层自治。指导村（居）民委员会等建设，组织人民群众和单位参与基层建设和管理，健全完善自治、法治、德治相结合的基层治理体系，具体工作事项为：指导村集体经济发展，指导监督社区（村）“三资”管理工作。负责财政、国有（集体）资产、政府采购管理和协助税收征管等工作。负责内部审计和社区（村）及其他相关单位的财务监管；维护安全稳定。承担辖区平安建设、社会治安综合治理、公共安全及安全生产监管等相关工作，处理群众来信来访，反映社情民意，化解矛盾纠纷，具体工作事项为：做好各类应急管理指挥、社会治安综合治理、平安建设、信访维稳、便民服务、人民调解、全科网格建设、流动人口管理等日常管理协调工作。做好公共安全、安全生产、应急管理、消防、生态环境保护、协调灾害防治救助等综合安全管理方面相关具体事务性工作；动员社会参与。动员辖区内各类单位、社会组织和人民群众等社会力量参与基层治理，引导辖区单位履行社会责任，整合区域内各种社会力量服务发展，具体工作事项为：承担生态环境等相关管理工作。负责渔农业、渔农村、水利、园林绿化、防汛防旱防台等管理工作；完成上级党委、政府交办的其他任务。负责机关日常运转，承担文秘、信息、政务公开、机要、保密、档案、财务、后勤等工作。</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（二）</w:t>
      </w:r>
      <w:r>
        <w:rPr>
          <w:rFonts w:hint="default" w:ascii="Times New Roman" w:hAnsi="Times New Roman" w:eastAsia="宋体" w:cs="Times New Roman"/>
          <w:kern w:val="0"/>
          <w:sz w:val="32"/>
          <w:szCs w:val="32"/>
          <w:highlight w:val="none"/>
        </w:rPr>
        <w:t>2021</w:t>
      </w:r>
      <w:r>
        <w:rPr>
          <w:rFonts w:hint="eastAsia" w:ascii="方正楷体_GBK" w:hAnsi="方正楷体_GBK" w:eastAsia="方正楷体_GBK" w:cs="方正楷体_GBK"/>
          <w:kern w:val="0"/>
          <w:sz w:val="32"/>
          <w:szCs w:val="32"/>
          <w:highlight w:val="none"/>
        </w:rPr>
        <w:t>年度重点工作任务介绍</w:t>
      </w:r>
    </w:p>
    <w:p>
      <w:pPr>
        <w:pStyle w:val="5"/>
        <w:keepNext w:val="0"/>
        <w:keepLines w:val="0"/>
        <w:pageBreakBefore w:val="0"/>
        <w:kinsoku/>
        <w:wordWrap/>
        <w:overflowPunct/>
        <w:autoSpaceDE w:val="0"/>
        <w:autoSpaceDN/>
        <w:bidi w:val="0"/>
        <w:adjustRightInd/>
        <w:spacing w:before="75" w:beforeAutospacing="0" w:after="75" w:afterAutospacing="0" w:line="590" w:lineRule="atLeast"/>
        <w:ind w:left="0" w:right="0" w:firstLine="645"/>
        <w:jc w:val="both"/>
        <w:textAlignment w:val="auto"/>
        <w:rPr>
          <w:rFonts w:hint="default" w:ascii="Times New Roman" w:hAnsi="Times New Roman" w:eastAsia="方正仿宋_GBK" w:cs="Arial"/>
          <w:kern w:val="0"/>
          <w:sz w:val="32"/>
          <w:szCs w:val="32"/>
          <w:highlight w:val="none"/>
        </w:rPr>
      </w:pP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注重“开源”，提高财政保障能力。一是加强税源基础管理，要求各企业、村、站所做好协税护税工作，配合税务部门做好税收稽查力度，努力做到颗粒归仓，严防“跑冒滴漏”避免税款流失。二是加强行政事业单位的资产租赁、社会抚养费等非税收入征缴，弥补税收短板，增加可用财力。三是抓住实施“五网”建设和脱贫攻坚巩固提升机遇，积极向上争取赢得更多政策、项目、资金的支持，缓解财政支出压力。四是继续盘活在各中心、办（所）趴着“睡觉”的沉淀存量资金，上缴县财政，统筹安排到保民生、补短板、增后劲项目上，减轻县国库库款支出压力。</w:t>
      </w:r>
    </w:p>
    <w:p>
      <w:pPr>
        <w:pStyle w:val="5"/>
        <w:keepNext w:val="0"/>
        <w:keepLines w:val="0"/>
        <w:pageBreakBefore w:val="0"/>
        <w:kinsoku/>
        <w:wordWrap/>
        <w:overflowPunct/>
        <w:autoSpaceDE w:val="0"/>
        <w:autoSpaceDN/>
        <w:bidi w:val="0"/>
        <w:adjustRightInd/>
        <w:spacing w:before="75" w:beforeAutospacing="0" w:after="75" w:afterAutospacing="0" w:line="590" w:lineRule="atLeast"/>
        <w:ind w:left="0" w:right="0" w:firstLine="645"/>
        <w:jc w:val="both"/>
        <w:textAlignment w:val="auto"/>
        <w:rPr>
          <w:rFonts w:hint="default" w:ascii="Times New Roman" w:hAnsi="Times New Roman" w:eastAsia="方正仿宋_GBK" w:cs="Arial"/>
          <w:kern w:val="0"/>
          <w:sz w:val="32"/>
          <w:szCs w:val="32"/>
          <w:highlight w:val="none"/>
        </w:rPr>
      </w:pPr>
      <w:r>
        <w:rPr>
          <w:rFonts w:hint="default" w:ascii="Times New Roman" w:hAnsi="Times New Roman" w:eastAsia="方正仿宋_GBK" w:cs="Times New Roman"/>
          <w:kern w:val="0"/>
          <w:sz w:val="32"/>
          <w:szCs w:val="32"/>
          <w:highlight w:val="none"/>
        </w:rPr>
        <w:t>2</w:t>
      </w:r>
      <w:r>
        <w:rPr>
          <w:rFonts w:hint="eastAsia" w:ascii="方正仿宋_GBK" w:hAnsi="方正仿宋_GBK" w:eastAsia="方正仿宋_GBK" w:cs="方正仿宋_GBK"/>
          <w:kern w:val="0"/>
          <w:sz w:val="32"/>
          <w:szCs w:val="32"/>
          <w:highlight w:val="none"/>
        </w:rPr>
        <w:t>．注重“节流”，提高资金使用绩效。一是严格控制新增支出。细化编制部门预算，加强预算执行的严肃性，严格执行“先有预算、后有支出”的原则。二是加强“三公经费”管理。认真贯彻落实公务接待相关规定，进一步规范来人接待管理制度，树立过“紧日子”思想，严格控制接待费、会议费支出，定期分析研究“三公经费”支出情况。</w:t>
      </w:r>
    </w:p>
    <w:p>
      <w:pPr>
        <w:pStyle w:val="5"/>
        <w:keepNext w:val="0"/>
        <w:keepLines w:val="0"/>
        <w:pageBreakBefore w:val="0"/>
        <w:kinsoku/>
        <w:wordWrap/>
        <w:overflowPunct/>
        <w:autoSpaceDE w:val="0"/>
        <w:autoSpaceDN/>
        <w:bidi w:val="0"/>
        <w:adjustRightInd/>
        <w:spacing w:before="75" w:beforeAutospacing="0" w:after="75" w:afterAutospacing="0" w:line="590" w:lineRule="atLeast"/>
        <w:ind w:left="0" w:right="0" w:firstLine="645"/>
        <w:jc w:val="both"/>
        <w:textAlignment w:val="auto"/>
        <w:rPr>
          <w:rFonts w:hint="default" w:ascii="Times New Roman" w:hAnsi="Times New Roman" w:eastAsia="方正仿宋_GBK" w:cs="Arial"/>
          <w:kern w:val="0"/>
          <w:sz w:val="32"/>
          <w:szCs w:val="32"/>
          <w:highlight w:val="none"/>
        </w:rPr>
      </w:pPr>
      <w:r>
        <w:rPr>
          <w:rFonts w:hint="default" w:ascii="Times New Roman" w:hAnsi="Times New Roman" w:eastAsia="方正仿宋_GBK" w:cs="Times New Roman"/>
          <w:kern w:val="0"/>
          <w:sz w:val="32"/>
          <w:szCs w:val="32"/>
          <w:highlight w:val="none"/>
        </w:rPr>
        <w:t>3</w:t>
      </w:r>
      <w:r>
        <w:rPr>
          <w:rFonts w:hint="eastAsia" w:ascii="方正仿宋_GBK" w:hAnsi="方正仿宋_GBK" w:eastAsia="方正仿宋_GBK" w:cs="方正仿宋_GBK"/>
          <w:kern w:val="0"/>
          <w:sz w:val="32"/>
          <w:szCs w:val="32"/>
          <w:highlight w:val="none"/>
        </w:rPr>
        <w:t>．注重“规范”，落实财经工作纪律。一是完善《</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人民政府财务管理制度》和《</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人民政府财政专项资金管理办法》，通过建章立制，明确职责，规范审批权限。二是规范政府采购管理。完善政府采购程序，严格执行无年初采购预算不得进行采购的规定，及时公开政府采购相关信息；进一步扩大政府采购范围，增大集中采购规模，提高采购资金节约率。三是规范财政监督检查机制。完善财政监督检查工作流程，拓展监督检查范围；明确检查重点，将资金规模较大、与人民群众密切相关的项目资金列入年度检查计划。</w:t>
      </w:r>
    </w:p>
    <w:p>
      <w:pPr>
        <w:pStyle w:val="5"/>
        <w:keepNext w:val="0"/>
        <w:keepLines w:val="0"/>
        <w:pageBreakBefore w:val="0"/>
        <w:kinsoku/>
        <w:wordWrap/>
        <w:overflowPunct/>
        <w:autoSpaceDE w:val="0"/>
        <w:autoSpaceDN/>
        <w:bidi w:val="0"/>
        <w:adjustRightInd/>
        <w:spacing w:before="75" w:beforeAutospacing="0" w:after="75" w:afterAutospacing="0" w:line="590" w:lineRule="atLeast"/>
        <w:ind w:left="0" w:right="0" w:firstLine="645"/>
        <w:jc w:val="both"/>
        <w:textAlignment w:val="auto"/>
        <w:rPr>
          <w:rFonts w:hint="default" w:ascii="Times New Roman" w:hAnsi="Times New Roman" w:eastAsia="方正仿宋_GBK" w:cs="Arial"/>
          <w:kern w:val="0"/>
          <w:sz w:val="32"/>
          <w:szCs w:val="32"/>
          <w:highlight w:val="none"/>
        </w:rPr>
      </w:pPr>
      <w:r>
        <w:rPr>
          <w:rFonts w:hint="default" w:ascii="Times New Roman" w:hAnsi="Times New Roman" w:eastAsia="方正仿宋_GBK" w:cs="Times New Roman"/>
          <w:kern w:val="0"/>
          <w:sz w:val="32"/>
          <w:szCs w:val="32"/>
          <w:highlight w:val="none"/>
        </w:rPr>
        <w:t>4</w:t>
      </w:r>
      <w:r>
        <w:rPr>
          <w:rFonts w:hint="eastAsia" w:ascii="方正仿宋_GBK" w:hAnsi="方正仿宋_GBK" w:eastAsia="方正仿宋_GBK" w:cs="方正仿宋_GBK"/>
          <w:kern w:val="0"/>
          <w:sz w:val="32"/>
          <w:szCs w:val="32"/>
          <w:highlight w:val="none"/>
        </w:rPr>
        <w:t>．注重“创新”，提高财政管理水平。一是继续推进预决算信息公开工作。根据省、市、县统一部署，重点做好对预决算信息真实性、合理性和公开及时性的审查等工作，自觉接受广大群众的监督。二是继续深化财政国库集中支付改革，扩大公务卡使用范围，大力倡导使用公务卡结算，提高公务卡刷卡率，促进公务消费透明化，推进厉行节约工作制度化、常态化、长效化。三是深化行政事业单位国有资产管理改革力度，加强对固定资产的清查管理，建立行政事业单位资产管理长效机制；四是完善项目绩效评价和监督管理工作，增强“花钱必问效、无效必问责”的意识，不断强化财政监督职能。</w:t>
      </w:r>
    </w:p>
    <w:p>
      <w:pPr>
        <w:pStyle w:val="5"/>
        <w:keepNext w:val="0"/>
        <w:keepLines w:val="0"/>
        <w:pageBreakBefore w:val="0"/>
        <w:kinsoku/>
        <w:wordWrap/>
        <w:overflowPunct/>
        <w:autoSpaceDE w:val="0"/>
        <w:autoSpaceDN/>
        <w:bidi w:val="0"/>
        <w:adjustRightInd/>
        <w:spacing w:before="75" w:beforeAutospacing="0" w:after="75" w:afterAutospacing="0" w:line="590" w:lineRule="atLeast"/>
        <w:ind w:left="0" w:right="0" w:firstLine="645"/>
        <w:jc w:val="both"/>
        <w:textAlignment w:val="auto"/>
        <w:rPr>
          <w:rFonts w:hint="default" w:ascii="Times New Roman" w:hAnsi="Times New Roman" w:eastAsia="方正仿宋_GBK" w:cs="Arial"/>
          <w:kern w:val="0"/>
          <w:sz w:val="32"/>
          <w:szCs w:val="32"/>
          <w:highlight w:val="none"/>
        </w:rPr>
      </w:pPr>
      <w:r>
        <w:rPr>
          <w:rFonts w:hint="default" w:ascii="Times New Roman" w:hAnsi="Times New Roman" w:eastAsia="方正仿宋_GBK" w:cs="Times New Roman"/>
          <w:kern w:val="0"/>
          <w:sz w:val="32"/>
          <w:szCs w:val="32"/>
          <w:highlight w:val="none"/>
        </w:rPr>
        <w:t>5</w:t>
      </w:r>
      <w:r>
        <w:rPr>
          <w:rFonts w:hint="eastAsia" w:ascii="方正仿宋_GBK" w:hAnsi="方正仿宋_GBK" w:eastAsia="方正仿宋_GBK" w:cs="方正仿宋_GBK"/>
          <w:kern w:val="0"/>
          <w:sz w:val="32"/>
          <w:szCs w:val="32"/>
          <w:highlight w:val="none"/>
        </w:rPr>
        <w:t>．注重“投入”，着力提高民生保障。一是进一步加大对公共服务领域的投入，让经济发展的成果不断惠及广大人民群众。二是加大教育、文化、卫生等社会事务的投入力度，提升社会公共服务能力，完善基础设施。三是加大民生保障投入力度，加大社会救助范围，促进社会和谐发展，提高人民生活水平。</w:t>
      </w:r>
    </w:p>
    <w:p>
      <w:pPr>
        <w:pStyle w:val="5"/>
        <w:keepNext w:val="0"/>
        <w:keepLines w:val="0"/>
        <w:pageBreakBefore w:val="0"/>
        <w:kinsoku/>
        <w:wordWrap/>
        <w:overflowPunct/>
        <w:autoSpaceDE w:val="0"/>
        <w:autoSpaceDN/>
        <w:bidi w:val="0"/>
        <w:adjustRightInd/>
        <w:spacing w:before="75" w:beforeAutospacing="0" w:after="75" w:afterAutospacing="0" w:line="590" w:lineRule="atLeast"/>
        <w:ind w:left="0" w:right="0" w:firstLine="645"/>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6</w:t>
      </w:r>
      <w:r>
        <w:rPr>
          <w:rFonts w:hint="eastAsia" w:ascii="方正仿宋_GBK" w:hAnsi="方正仿宋_GBK" w:eastAsia="方正仿宋_GBK" w:cs="方正仿宋_GBK"/>
          <w:kern w:val="0"/>
          <w:sz w:val="32"/>
          <w:szCs w:val="32"/>
          <w:highlight w:val="none"/>
        </w:rPr>
        <w:t>．注重“教育”，提高财务人员素质。一是强化学习教育，提高财务人员的法律意识和思想道德品质。二是加大教育和培训力度，做到业务熟练，技能提升。三是优化内部结构，科学进行职能分工和内部控制。严格明确岗位职责，最大限度地调动财务人员的积极性、创造性，使财务人员相互监督各尽其职。</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二、部门基本情况</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（一）部门决算单位构成</w:t>
      </w:r>
    </w:p>
    <w:p>
      <w:pPr>
        <w:keepNext w:val="0"/>
        <w:keepLines w:val="0"/>
        <w:pageBreakBefore w:val="0"/>
        <w:widowControl/>
        <w:numPr>
          <w:ilvl w:val="0"/>
          <w:numId w:val="0"/>
        </w:numPr>
        <w:kinsoku/>
        <w:wordWrap/>
        <w:overflowPunct/>
        <w:topLinePunct/>
        <w:autoSpaceDE w:val="0"/>
        <w:autoSpaceDN/>
        <w:bidi w:val="0"/>
        <w:adjustRightInd/>
        <w:snapToGrid/>
        <w:spacing w:beforeAutospacing="0" w:afterAutospacing="0" w:line="590" w:lineRule="atLeast"/>
        <w:ind w:right="0" w:rightChars="0" w:firstLine="640" w:firstLineChars="200"/>
        <w:jc w:val="both"/>
        <w:textAlignment w:val="auto"/>
        <w:rPr>
          <w:rFonts w:hint="default" w:ascii="Times New Roman" w:hAnsi="Times New Roman" w:eastAsia="方正仿宋_GBK" w:cs="Times New Roman"/>
          <w:kern w:val="0"/>
          <w:sz w:val="32"/>
          <w:szCs w:val="32"/>
          <w:highlight w:val="none"/>
        </w:rPr>
      </w:pPr>
      <w:r>
        <w:rPr>
          <w:rFonts w:hint="eastAsia" w:ascii="方正仿宋_GBK" w:hAnsi="方正仿宋_GBK" w:eastAsia="方正仿宋_GBK" w:cs="方正仿宋_GBK"/>
          <w:kern w:val="0"/>
          <w:sz w:val="32"/>
          <w:szCs w:val="32"/>
          <w:highlight w:val="none"/>
        </w:rPr>
        <w:t>纳入</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年度部</w:t>
      </w:r>
      <w:r>
        <w:rPr>
          <w:rFonts w:hint="eastAsia" w:ascii="Times New Roman" w:hAnsi="Times New Roman" w:eastAsia="方正仿宋_GBK" w:cs="Times New Roman"/>
          <w:kern w:val="0"/>
          <w:sz w:val="32"/>
          <w:szCs w:val="32"/>
          <w:highlight w:val="none"/>
        </w:rPr>
        <w:t>门决算编报的单位共</w:t>
      </w:r>
      <w:r>
        <w:rPr>
          <w:rFonts w:hint="default" w:ascii="Times New Roman" w:hAnsi="Times New Roman" w:eastAsia="方正仿宋_GBK" w:cs="Times New Roman"/>
          <w:kern w:val="0"/>
          <w:sz w:val="32"/>
          <w:szCs w:val="32"/>
          <w:highlight w:val="none"/>
        </w:rPr>
        <w:t>8</w:t>
      </w:r>
      <w:r>
        <w:rPr>
          <w:rFonts w:hint="eastAsia" w:ascii="Times New Roman" w:hAnsi="Times New Roman" w:eastAsia="方正仿宋_GBK" w:cs="Times New Roman"/>
          <w:kern w:val="0"/>
          <w:sz w:val="32"/>
          <w:szCs w:val="32"/>
          <w:highlight w:val="none"/>
        </w:rPr>
        <w:t>个。其中：行政单位</w:t>
      </w:r>
      <w:r>
        <w:rPr>
          <w:rFonts w:hint="default" w:ascii="Times New Roman" w:hAnsi="Times New Roman" w:eastAsia="方正仿宋_GBK" w:cs="Times New Roman"/>
          <w:kern w:val="0"/>
          <w:sz w:val="32"/>
          <w:szCs w:val="32"/>
          <w:highlight w:val="none"/>
        </w:rPr>
        <w:t>1</w:t>
      </w:r>
      <w:r>
        <w:rPr>
          <w:rFonts w:hint="eastAsia" w:ascii="Times New Roman" w:hAnsi="Times New Roman" w:eastAsia="方正仿宋_GBK" w:cs="Times New Roman"/>
          <w:kern w:val="0"/>
          <w:sz w:val="32"/>
          <w:szCs w:val="32"/>
          <w:highlight w:val="none"/>
        </w:rPr>
        <w:t>个，参照公务员法管理的事业单位</w:t>
      </w:r>
      <w:r>
        <w:rPr>
          <w:rFonts w:hint="default" w:ascii="Times New Roman" w:hAnsi="Times New Roman" w:eastAsia="方正仿宋_GBK" w:cs="Times New Roman"/>
          <w:kern w:val="0"/>
          <w:sz w:val="32"/>
          <w:szCs w:val="32"/>
          <w:highlight w:val="none"/>
        </w:rPr>
        <w:t>0</w:t>
      </w:r>
      <w:r>
        <w:rPr>
          <w:rFonts w:hint="eastAsia" w:ascii="Times New Roman" w:hAnsi="Times New Roman" w:eastAsia="方正仿宋_GBK" w:cs="Times New Roman"/>
          <w:kern w:val="0"/>
          <w:sz w:val="32"/>
          <w:szCs w:val="32"/>
          <w:highlight w:val="none"/>
        </w:rPr>
        <w:t>个，其他事业单位</w:t>
      </w:r>
      <w:r>
        <w:rPr>
          <w:rFonts w:hint="default" w:ascii="Times New Roman" w:hAnsi="Times New Roman" w:eastAsia="方正仿宋_GBK" w:cs="Times New Roman"/>
          <w:kern w:val="0"/>
          <w:sz w:val="32"/>
          <w:szCs w:val="32"/>
          <w:highlight w:val="none"/>
        </w:rPr>
        <w:t>7</w:t>
      </w:r>
      <w:r>
        <w:rPr>
          <w:rFonts w:hint="eastAsia" w:ascii="Times New Roman" w:hAnsi="Times New Roman" w:eastAsia="方正仿宋_GBK" w:cs="Times New Roman"/>
          <w:kern w:val="0"/>
          <w:sz w:val="32"/>
          <w:szCs w:val="32"/>
          <w:highlight w:val="none"/>
        </w:rPr>
        <w:t>个。分别是：</w:t>
      </w:r>
    </w:p>
    <w:p>
      <w:pPr>
        <w:keepNext w:val="0"/>
        <w:keepLines w:val="0"/>
        <w:pageBreakBefore w:val="0"/>
        <w:widowControl/>
        <w:numPr>
          <w:ilvl w:val="0"/>
          <w:numId w:val="1"/>
        </w:numPr>
        <w:kinsoku/>
        <w:wordWrap/>
        <w:overflowPunct/>
        <w:topLinePunct/>
        <w:autoSpaceDE w:val="0"/>
        <w:autoSpaceDN/>
        <w:bidi w:val="0"/>
        <w:adjustRightInd/>
        <w:snapToGrid/>
        <w:spacing w:beforeAutospacing="0" w:afterAutospacing="0" w:line="590" w:lineRule="atLeast"/>
        <w:ind w:right="0" w:rightChars="0" w:firstLine="640" w:firstLineChars="200"/>
        <w:jc w:val="both"/>
        <w:textAlignment w:val="auto"/>
        <w:rPr>
          <w:rFonts w:hint="eastAsia" w:ascii="Times New Roman" w:hAnsi="Times New Roman" w:eastAsia="方正仿宋_GBK" w:cs="Times New Roman"/>
          <w:kern w:val="0"/>
          <w:sz w:val="32"/>
          <w:szCs w:val="32"/>
          <w:highlight w:val="none"/>
          <w:lang w:eastAsia="zh-CN"/>
        </w:rPr>
      </w:pPr>
      <w:r>
        <w:rPr>
          <w:rFonts w:hint="eastAsia" w:ascii="Times New Roman" w:hAnsi="Times New Roman" w:eastAsia="方正仿宋_GBK" w:cs="Times New Roman"/>
          <w:kern w:val="0"/>
          <w:sz w:val="32"/>
          <w:szCs w:val="32"/>
          <w:highlight w:val="none"/>
          <w:lang w:val="en-US" w:eastAsia="zh-CN"/>
        </w:rPr>
        <w:t xml:space="preserve"> </w:t>
      </w:r>
      <w:r>
        <w:rPr>
          <w:rFonts w:hint="eastAsia" w:ascii="Times New Roman" w:hAnsi="Times New Roman" w:eastAsia="方正仿宋_GBK" w:cs="Times New Roman"/>
          <w:kern w:val="0"/>
          <w:sz w:val="32"/>
          <w:szCs w:val="32"/>
          <w:highlight w:val="none"/>
          <w:lang w:eastAsia="zh-CN"/>
        </w:rPr>
        <w:t>新平彝族傣族自治县平掌乡人民政府</w:t>
      </w:r>
    </w:p>
    <w:p>
      <w:pPr>
        <w:keepNext w:val="0"/>
        <w:keepLines w:val="0"/>
        <w:pageBreakBefore w:val="0"/>
        <w:widowControl/>
        <w:numPr>
          <w:ilvl w:val="0"/>
          <w:numId w:val="0"/>
        </w:numPr>
        <w:kinsoku/>
        <w:wordWrap/>
        <w:overflowPunct/>
        <w:topLinePunct/>
        <w:autoSpaceDE w:val="0"/>
        <w:autoSpaceDN/>
        <w:bidi w:val="0"/>
        <w:adjustRightInd/>
        <w:snapToGrid/>
        <w:spacing w:beforeAutospacing="0" w:afterAutospacing="0" w:line="590" w:lineRule="atLeast"/>
        <w:ind w:right="0" w:rightChars="0" w:firstLine="640" w:firstLineChars="200"/>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w:t>
      </w:r>
      <w:r>
        <w:rPr>
          <w:rFonts w:hint="eastAsia" w:ascii="方正仿宋_GBK" w:hAnsi="方正仿宋_GBK" w:eastAsia="方正仿宋_GBK" w:cs="方正仿宋_GBK"/>
          <w:kern w:val="0"/>
          <w:sz w:val="32"/>
          <w:szCs w:val="32"/>
          <w:highlight w:val="none"/>
        </w:rPr>
        <w:t>党群服务中心</w:t>
      </w:r>
    </w:p>
    <w:p>
      <w:pPr>
        <w:keepNext w:val="0"/>
        <w:keepLines w:val="0"/>
        <w:pageBreakBefore w:val="0"/>
        <w:widowControl/>
        <w:kinsoku/>
        <w:wordWrap/>
        <w:overflowPunct/>
        <w:topLinePunct/>
        <w:autoSpaceDE w:val="0"/>
        <w:autoSpaceDN/>
        <w:bidi w:val="0"/>
        <w:adjustRightInd/>
        <w:snapToGrid/>
        <w:spacing w:beforeAutospacing="0" w:afterAutospacing="0" w:line="590" w:lineRule="atLeast"/>
        <w:ind w:left="0" w:firstLine="640"/>
        <w:jc w:val="both"/>
        <w:textAlignment w:val="auto"/>
        <w:rPr>
          <w:rFonts w:hint="eastAsia" w:ascii="方正仿宋_GBK" w:hAnsi="方正仿宋_GBK" w:eastAsia="方正仿宋_GBK" w:cs="方正仿宋_GBK"/>
          <w:kern w:val="0"/>
          <w:sz w:val="32"/>
          <w:szCs w:val="32"/>
          <w:highlight w:val="none"/>
        </w:rPr>
      </w:pPr>
      <w:r>
        <w:rPr>
          <w:rFonts w:hint="default" w:ascii="Times New Roman" w:hAnsi="Times New Roman" w:eastAsia="方正仿宋_GBK" w:cs="Times New Roman"/>
          <w:kern w:val="0"/>
          <w:sz w:val="32"/>
          <w:szCs w:val="32"/>
          <w:highlight w:val="none"/>
        </w:rPr>
        <w:t>3</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w:t>
      </w:r>
      <w:r>
        <w:rPr>
          <w:rFonts w:hint="eastAsia" w:ascii="方正仿宋_GBK" w:hAnsi="方正仿宋_GBK" w:eastAsia="方正仿宋_GBK" w:cs="方正仿宋_GBK"/>
          <w:kern w:val="0"/>
          <w:sz w:val="32"/>
          <w:szCs w:val="32"/>
          <w:highlight w:val="none"/>
        </w:rPr>
        <w:t>宣传文化服务中心</w:t>
      </w:r>
    </w:p>
    <w:p>
      <w:pPr>
        <w:keepNext w:val="0"/>
        <w:keepLines w:val="0"/>
        <w:pageBreakBefore w:val="0"/>
        <w:widowControl/>
        <w:kinsoku/>
        <w:wordWrap/>
        <w:overflowPunct/>
        <w:topLinePunct/>
        <w:autoSpaceDE w:val="0"/>
        <w:autoSpaceDN/>
        <w:bidi w:val="0"/>
        <w:adjustRightInd/>
        <w:snapToGrid/>
        <w:spacing w:beforeAutospacing="0" w:afterAutospacing="0" w:line="590" w:lineRule="atLeast"/>
        <w:ind w:left="0" w:firstLine="640"/>
        <w:jc w:val="both"/>
        <w:textAlignment w:val="auto"/>
        <w:rPr>
          <w:rFonts w:hint="default" w:ascii="Times New Roman" w:hAnsi="Times New Roman" w:eastAsia="方正仿宋_GBK" w:cs="仿宋_GB2312"/>
          <w:kern w:val="0"/>
          <w:sz w:val="32"/>
          <w:szCs w:val="32"/>
          <w:highlight w:val="none"/>
        </w:rPr>
      </w:pPr>
      <w:r>
        <w:rPr>
          <w:rFonts w:hint="default" w:ascii="Times New Roman" w:hAnsi="Times New Roman" w:eastAsia="方正仿宋_GBK" w:cs="Times New Roman"/>
          <w:kern w:val="0"/>
          <w:sz w:val="32"/>
          <w:szCs w:val="32"/>
          <w:highlight w:val="none"/>
        </w:rPr>
        <w:t>4</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w:t>
      </w:r>
      <w:r>
        <w:rPr>
          <w:rFonts w:hint="eastAsia" w:ascii="方正仿宋_GBK" w:hAnsi="方正仿宋_GBK" w:eastAsia="方正仿宋_GBK" w:cs="方正仿宋_GBK"/>
          <w:kern w:val="0"/>
          <w:sz w:val="32"/>
          <w:szCs w:val="32"/>
          <w:highlight w:val="none"/>
        </w:rPr>
        <w:t>规划建设和环境保护中心</w:t>
      </w:r>
    </w:p>
    <w:p>
      <w:pPr>
        <w:keepNext w:val="0"/>
        <w:keepLines w:val="0"/>
        <w:pageBreakBefore w:val="0"/>
        <w:widowControl/>
        <w:kinsoku/>
        <w:wordWrap/>
        <w:overflowPunct/>
        <w:autoSpaceDE w:val="0"/>
        <w:autoSpaceDN/>
        <w:bidi w:val="0"/>
        <w:adjustRightInd/>
        <w:snapToGrid/>
        <w:spacing w:beforeAutospacing="0" w:afterAutospacing="0" w:line="590" w:lineRule="atLeast"/>
        <w:ind w:left="0" w:firstLine="640" w:firstLineChars="200"/>
        <w:jc w:val="both"/>
        <w:textAlignment w:val="auto"/>
        <w:rPr>
          <w:rFonts w:hint="default" w:ascii="Times New Roman" w:hAnsi="Times New Roman" w:eastAsia="方正仿宋_GBK" w:cs="仿宋_GB2312"/>
          <w:kern w:val="0"/>
          <w:sz w:val="32"/>
          <w:szCs w:val="32"/>
          <w:highlight w:val="none"/>
        </w:rPr>
      </w:pPr>
      <w:r>
        <w:rPr>
          <w:rFonts w:hint="default" w:ascii="Times New Roman" w:hAnsi="Times New Roman" w:eastAsia="方正仿宋_GBK" w:cs="Times New Roman"/>
          <w:kern w:val="0"/>
          <w:sz w:val="32"/>
          <w:szCs w:val="32"/>
          <w:highlight w:val="none"/>
        </w:rPr>
        <w:t>5</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w:t>
      </w:r>
      <w:r>
        <w:rPr>
          <w:rFonts w:hint="eastAsia" w:ascii="方正仿宋_GBK" w:hAnsi="方正仿宋_GBK" w:eastAsia="方正仿宋_GBK" w:cs="方正仿宋_GBK"/>
          <w:kern w:val="0"/>
          <w:sz w:val="32"/>
          <w:szCs w:val="32"/>
          <w:highlight w:val="none"/>
        </w:rPr>
        <w:t>农业农村综合服务中心</w:t>
      </w:r>
    </w:p>
    <w:p>
      <w:pPr>
        <w:keepNext w:val="0"/>
        <w:keepLines w:val="0"/>
        <w:pageBreakBefore w:val="0"/>
        <w:widowControl/>
        <w:kinsoku/>
        <w:wordWrap/>
        <w:overflowPunct/>
        <w:topLinePunct/>
        <w:autoSpaceDE w:val="0"/>
        <w:autoSpaceDN/>
        <w:bidi w:val="0"/>
        <w:adjustRightInd/>
        <w:snapToGrid/>
        <w:spacing w:beforeAutospacing="0" w:afterAutospacing="0" w:line="590" w:lineRule="atLeast"/>
        <w:ind w:left="640"/>
        <w:jc w:val="both"/>
        <w:textAlignment w:val="auto"/>
        <w:rPr>
          <w:rFonts w:hint="eastAsia" w:ascii="方正仿宋_GBK" w:hAnsi="方正仿宋_GBK" w:eastAsia="方正仿宋_GBK" w:cs="方正仿宋_GBK"/>
          <w:kern w:val="0"/>
          <w:sz w:val="32"/>
          <w:szCs w:val="32"/>
          <w:highlight w:val="none"/>
        </w:rPr>
      </w:pPr>
      <w:r>
        <w:rPr>
          <w:rFonts w:hint="default" w:ascii="Times New Roman" w:hAnsi="Times New Roman" w:eastAsia="方正仿宋_GBK" w:cs="Times New Roman"/>
          <w:kern w:val="0"/>
          <w:sz w:val="32"/>
          <w:szCs w:val="32"/>
          <w:highlight w:val="none"/>
        </w:rPr>
        <w:t>6</w:t>
      </w:r>
      <w:r>
        <w:rPr>
          <w:rFonts w:hint="eastAsia" w:ascii="Times New Roman" w:hAnsi="Times New Roman" w:eastAsia="方正仿宋_GBK" w:cs="Times New Roman"/>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w:t>
      </w:r>
      <w:r>
        <w:rPr>
          <w:rFonts w:hint="eastAsia" w:ascii="方正仿宋_GBK" w:hAnsi="方正仿宋_GBK" w:eastAsia="方正仿宋_GBK" w:cs="方正仿宋_GBK"/>
          <w:kern w:val="0"/>
          <w:sz w:val="32"/>
          <w:szCs w:val="32"/>
          <w:highlight w:val="none"/>
        </w:rPr>
        <w:t>社会保障服务中心</w:t>
      </w:r>
    </w:p>
    <w:p>
      <w:pPr>
        <w:keepNext w:val="0"/>
        <w:keepLines w:val="0"/>
        <w:pageBreakBefore w:val="0"/>
        <w:widowControl/>
        <w:kinsoku/>
        <w:wordWrap/>
        <w:overflowPunct/>
        <w:topLinePunct/>
        <w:autoSpaceDE w:val="0"/>
        <w:autoSpaceDN/>
        <w:bidi w:val="0"/>
        <w:adjustRightInd/>
        <w:snapToGrid/>
        <w:spacing w:beforeAutospacing="0" w:afterAutospacing="0" w:line="590" w:lineRule="atLeast"/>
        <w:ind w:left="640"/>
        <w:jc w:val="both"/>
        <w:textAlignment w:val="auto"/>
        <w:rPr>
          <w:rFonts w:hint="eastAsia"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eastAsia" w:ascii="Times New Roman" w:hAnsi="Times New Roman" w:eastAsia="方正仿宋_GBK" w:cs="Times New Roman"/>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w:t>
      </w:r>
      <w:r>
        <w:rPr>
          <w:rFonts w:hint="eastAsia" w:ascii="Times New Roman" w:hAnsi="Times New Roman" w:eastAsia="方正仿宋_GBK" w:cs="Times New Roman"/>
          <w:kern w:val="0"/>
          <w:sz w:val="32"/>
          <w:szCs w:val="32"/>
          <w:highlight w:val="none"/>
        </w:rPr>
        <w:t>综治中心</w:t>
      </w:r>
    </w:p>
    <w:p>
      <w:pPr>
        <w:pStyle w:val="2"/>
        <w:keepNext w:val="0"/>
        <w:keepLines w:val="0"/>
        <w:pageBreakBefore w:val="0"/>
        <w:widowControl/>
        <w:kinsoku/>
        <w:wordWrap/>
        <w:overflowPunct/>
        <w:autoSpaceDN/>
        <w:bidi w:val="0"/>
        <w:adjustRightInd/>
        <w:snapToGrid/>
        <w:spacing w:beforeAutospacing="0" w:afterAutospacing="0" w:line="590" w:lineRule="atLeast"/>
        <w:ind w:firstLine="640" w:firstLineChars="200"/>
        <w:textAlignment w:val="auto"/>
        <w:rPr>
          <w:rFonts w:hint="default"/>
          <w:b w:val="0"/>
          <w:bCs w:val="0"/>
          <w:highlight w:val="none"/>
        </w:rPr>
      </w:pPr>
      <w:r>
        <w:rPr>
          <w:rFonts w:hint="eastAsia" w:ascii="Times New Roman" w:hAnsi="Times New Roman" w:eastAsia="方正仿宋_GBK" w:cs="Times New Roman"/>
          <w:b w:val="0"/>
          <w:bCs w:val="0"/>
          <w:kern w:val="0"/>
          <w:sz w:val="32"/>
          <w:szCs w:val="32"/>
          <w:highlight w:val="none"/>
          <w:lang w:val="en-US" w:eastAsia="zh-CN"/>
        </w:rPr>
        <w:t>8</w:t>
      </w:r>
      <w:r>
        <w:rPr>
          <w:rFonts w:hint="eastAsia" w:ascii="Times New Roman" w:hAnsi="Times New Roman" w:eastAsia="方正仿宋_GBK" w:cs="Times New Roman"/>
          <w:b w:val="0"/>
          <w:bCs w:val="0"/>
          <w:kern w:val="0"/>
          <w:sz w:val="32"/>
          <w:szCs w:val="32"/>
          <w:highlight w:val="none"/>
        </w:rPr>
        <w:t>．</w:t>
      </w:r>
      <w:r>
        <w:rPr>
          <w:rFonts w:hint="eastAsia" w:ascii="方正仿宋_GBK" w:hAnsi="方正仿宋_GBK" w:eastAsia="方正仿宋_GBK" w:cs="方正仿宋_GBK"/>
          <w:b w:val="0"/>
          <w:bCs w:val="0"/>
          <w:kern w:val="0"/>
          <w:sz w:val="32"/>
          <w:szCs w:val="32"/>
          <w:highlight w:val="none"/>
          <w:lang w:eastAsia="zh-CN"/>
        </w:rPr>
        <w:t>新平彝族傣族自治县平掌乡</w:t>
      </w:r>
      <w:r>
        <w:rPr>
          <w:rFonts w:hint="eastAsia" w:ascii="Times New Roman" w:hAnsi="Times New Roman" w:eastAsia="方正仿宋_GBK" w:cs="Times New Roman"/>
          <w:b w:val="0"/>
          <w:bCs w:val="0"/>
          <w:kern w:val="0"/>
          <w:sz w:val="32"/>
          <w:szCs w:val="32"/>
          <w:highlight w:val="none"/>
        </w:rPr>
        <w:t>财政所</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（二）部门人员和车辆的编制及实有情况</w:t>
      </w:r>
    </w:p>
    <w:p>
      <w:pPr>
        <w:keepNext w:val="0"/>
        <w:keepLines w:val="0"/>
        <w:pageBreakBefore w:val="0"/>
        <w:kinsoku/>
        <w:wordWrap/>
        <w:overflowPunct/>
        <w:topLinePunct/>
        <w:bidi w:val="0"/>
        <w:adjustRightInd/>
        <w:spacing w:line="590" w:lineRule="atLeast"/>
        <w:ind w:left="0" w:firstLine="640"/>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年末实有人员编制</w:t>
      </w:r>
      <w:r>
        <w:rPr>
          <w:rFonts w:hint="default" w:ascii="Times New Roman" w:hAnsi="Times New Roman" w:eastAsia="方正仿宋_GBK" w:cs="Times New Roman"/>
          <w:kern w:val="0"/>
          <w:sz w:val="32"/>
          <w:szCs w:val="32"/>
          <w:highlight w:val="none"/>
        </w:rPr>
        <w:t>65</w:t>
      </w:r>
      <w:r>
        <w:rPr>
          <w:rFonts w:hint="eastAsia" w:ascii="方正仿宋_GBK" w:hAnsi="方正仿宋_GBK" w:eastAsia="方正仿宋_GBK" w:cs="方正仿宋_GBK"/>
          <w:kern w:val="0"/>
          <w:sz w:val="32"/>
          <w:szCs w:val="32"/>
          <w:highlight w:val="none"/>
        </w:rPr>
        <w:t>人。其中：行政编制</w:t>
      </w:r>
      <w:r>
        <w:rPr>
          <w:rFonts w:hint="default" w:ascii="Times New Roman" w:hAnsi="Times New Roman" w:eastAsia="方正仿宋_GBK" w:cs="Times New Roman"/>
          <w:kern w:val="0"/>
          <w:sz w:val="32"/>
          <w:szCs w:val="32"/>
          <w:highlight w:val="none"/>
        </w:rPr>
        <w:t>24</w:t>
      </w:r>
      <w:r>
        <w:rPr>
          <w:rFonts w:hint="eastAsia" w:ascii="方正仿宋_GBK" w:hAnsi="方正仿宋_GBK" w:eastAsia="方正仿宋_GBK" w:cs="方正仿宋_GBK"/>
          <w:kern w:val="0"/>
          <w:sz w:val="32"/>
          <w:szCs w:val="32"/>
          <w:highlight w:val="none"/>
        </w:rPr>
        <w:t>人（含行政工勤编制</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人），事业编制</w:t>
      </w:r>
      <w:r>
        <w:rPr>
          <w:rFonts w:hint="default" w:ascii="Times New Roman" w:hAnsi="Times New Roman" w:eastAsia="方正仿宋_GBK" w:cs="Times New Roman"/>
          <w:kern w:val="0"/>
          <w:sz w:val="32"/>
          <w:szCs w:val="32"/>
          <w:highlight w:val="none"/>
        </w:rPr>
        <w:t>41</w:t>
      </w:r>
      <w:r>
        <w:rPr>
          <w:rFonts w:hint="eastAsia" w:ascii="方正仿宋_GBK" w:hAnsi="方正仿宋_GBK" w:eastAsia="方正仿宋_GBK" w:cs="方正仿宋_GBK"/>
          <w:kern w:val="0"/>
          <w:sz w:val="32"/>
          <w:szCs w:val="32"/>
          <w:highlight w:val="none"/>
        </w:rPr>
        <w:t>人（含参公管理事业编制</w:t>
      </w:r>
      <w:r>
        <w:rPr>
          <w:rFonts w:hint="default" w:ascii="Times New Roman" w:hAnsi="Times New Roman" w:eastAsia="方正仿宋_GBK" w:cs="Times New Roman"/>
          <w:kern w:val="0"/>
          <w:sz w:val="32"/>
          <w:szCs w:val="32"/>
          <w:highlight w:val="none"/>
        </w:rPr>
        <w:t>5</w:t>
      </w:r>
      <w:r>
        <w:rPr>
          <w:rFonts w:hint="eastAsia" w:ascii="方正仿宋_GBK" w:hAnsi="方正仿宋_GBK" w:eastAsia="方正仿宋_GBK" w:cs="方正仿宋_GBK"/>
          <w:kern w:val="0"/>
          <w:sz w:val="32"/>
          <w:szCs w:val="32"/>
          <w:highlight w:val="none"/>
        </w:rPr>
        <w:t>人）；在职在编实有行政人员</w:t>
      </w:r>
      <w:r>
        <w:rPr>
          <w:rFonts w:hint="default" w:ascii="Times New Roman" w:hAnsi="Times New Roman" w:eastAsia="方正仿宋_GBK" w:cs="Times New Roman"/>
          <w:kern w:val="0"/>
          <w:sz w:val="32"/>
          <w:szCs w:val="32"/>
          <w:highlight w:val="none"/>
        </w:rPr>
        <w:t>23</w:t>
      </w:r>
      <w:r>
        <w:rPr>
          <w:rFonts w:hint="eastAsia" w:ascii="方正仿宋_GBK" w:hAnsi="方正仿宋_GBK" w:eastAsia="方正仿宋_GBK" w:cs="方正仿宋_GBK"/>
          <w:kern w:val="0"/>
          <w:sz w:val="32"/>
          <w:szCs w:val="32"/>
          <w:highlight w:val="none"/>
        </w:rPr>
        <w:t>人（含行政工勤人员</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人），事业人员</w:t>
      </w:r>
      <w:r>
        <w:rPr>
          <w:rFonts w:hint="default" w:ascii="Times New Roman" w:hAnsi="Times New Roman" w:eastAsia="方正仿宋_GBK" w:cs="Times New Roman"/>
          <w:kern w:val="0"/>
          <w:sz w:val="32"/>
          <w:szCs w:val="32"/>
          <w:highlight w:val="none"/>
        </w:rPr>
        <w:t>38</w:t>
      </w:r>
      <w:r>
        <w:rPr>
          <w:rFonts w:hint="eastAsia" w:ascii="方正仿宋_GBK" w:hAnsi="方正仿宋_GBK" w:eastAsia="方正仿宋_GBK" w:cs="方正仿宋_GBK"/>
          <w:kern w:val="0"/>
          <w:sz w:val="32"/>
          <w:szCs w:val="32"/>
          <w:highlight w:val="none"/>
        </w:rPr>
        <w:t>人（含参公管理事业人员</w:t>
      </w:r>
      <w:r>
        <w:rPr>
          <w:rFonts w:hint="default" w:ascii="Times New Roman" w:hAnsi="Times New Roman" w:eastAsia="方正仿宋_GBK" w:cs="Times New Roman"/>
          <w:kern w:val="0"/>
          <w:sz w:val="32"/>
          <w:szCs w:val="32"/>
          <w:highlight w:val="none"/>
        </w:rPr>
        <w:t>3</w:t>
      </w:r>
      <w:r>
        <w:rPr>
          <w:rFonts w:hint="eastAsia" w:ascii="方正仿宋_GBK" w:hAnsi="方正仿宋_GBK" w:eastAsia="方正仿宋_GBK" w:cs="方正仿宋_GBK"/>
          <w:kern w:val="0"/>
          <w:sz w:val="32"/>
          <w:szCs w:val="32"/>
          <w:highlight w:val="none"/>
        </w:rPr>
        <w:t>人）。</w:t>
      </w:r>
    </w:p>
    <w:p>
      <w:pPr>
        <w:keepNext w:val="0"/>
        <w:keepLines w:val="0"/>
        <w:pageBreakBefore w:val="0"/>
        <w:kinsoku/>
        <w:wordWrap/>
        <w:overflowPunct/>
        <w:topLinePunct/>
        <w:bidi w:val="0"/>
        <w:adjustRightInd/>
        <w:spacing w:line="590" w:lineRule="atLeast"/>
        <w:ind w:left="0" w:firstLine="640"/>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rPr>
        <w:t>离退休人员</w:t>
      </w:r>
      <w:r>
        <w:rPr>
          <w:rFonts w:hint="default" w:ascii="Times New Roman" w:hAnsi="Times New Roman" w:eastAsia="方正仿宋_GBK" w:cs="Times New Roman"/>
          <w:kern w:val="0"/>
          <w:sz w:val="32"/>
          <w:szCs w:val="32"/>
          <w:highlight w:val="none"/>
        </w:rPr>
        <w:t>20</w:t>
      </w:r>
      <w:r>
        <w:rPr>
          <w:rFonts w:hint="eastAsia" w:ascii="方正仿宋_GBK" w:hAnsi="方正仿宋_GBK" w:eastAsia="方正仿宋_GBK" w:cs="方正仿宋_GBK"/>
          <w:kern w:val="0"/>
          <w:sz w:val="32"/>
          <w:szCs w:val="32"/>
          <w:highlight w:val="none"/>
        </w:rPr>
        <w:t>人。其中：离休</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人，退休</w:t>
      </w:r>
      <w:r>
        <w:rPr>
          <w:rFonts w:hint="eastAsia" w:ascii="Times New Roman" w:hAnsi="Times New Roman" w:eastAsia="方正仿宋_GBK" w:cs="Times New Roman"/>
          <w:kern w:val="0"/>
          <w:sz w:val="32"/>
          <w:szCs w:val="32"/>
          <w:highlight w:val="none"/>
          <w:lang w:val="en-US" w:eastAsia="zh-CN"/>
        </w:rPr>
        <w:t>20</w:t>
      </w:r>
      <w:r>
        <w:rPr>
          <w:rFonts w:hint="eastAsia" w:ascii="方正仿宋_GBK" w:hAnsi="方正仿宋_GBK" w:eastAsia="方正仿宋_GBK" w:cs="方正仿宋_GBK"/>
          <w:kern w:val="0"/>
          <w:sz w:val="32"/>
          <w:szCs w:val="32"/>
          <w:highlight w:val="none"/>
        </w:rPr>
        <w:t>人。</w:t>
      </w:r>
    </w:p>
    <w:p>
      <w:pPr>
        <w:keepNext w:val="0"/>
        <w:keepLines w:val="0"/>
        <w:pageBreakBefore w:val="0"/>
        <w:kinsoku/>
        <w:wordWrap/>
        <w:overflowPunct/>
        <w:topLinePunct/>
        <w:bidi w:val="0"/>
        <w:adjustRightInd/>
        <w:spacing w:line="590" w:lineRule="atLeast"/>
        <w:ind w:left="0" w:firstLine="640"/>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rPr>
        <w:t>实有车辆编制</w:t>
      </w:r>
      <w:r>
        <w:rPr>
          <w:rFonts w:hint="default" w:ascii="Times New Roman" w:hAnsi="Times New Roman" w:eastAsia="方正仿宋_GBK" w:cs="Times New Roman"/>
          <w:kern w:val="0"/>
          <w:sz w:val="32"/>
          <w:szCs w:val="32"/>
          <w:highlight w:val="none"/>
        </w:rPr>
        <w:t>8</w:t>
      </w:r>
      <w:r>
        <w:rPr>
          <w:rFonts w:hint="eastAsia" w:ascii="方正仿宋_GBK" w:hAnsi="方正仿宋_GBK" w:eastAsia="方正仿宋_GBK" w:cs="方正仿宋_GBK"/>
          <w:kern w:val="0"/>
          <w:sz w:val="32"/>
          <w:szCs w:val="32"/>
          <w:highlight w:val="none"/>
        </w:rPr>
        <w:t>辆，在编实有车辆</w:t>
      </w:r>
      <w:r>
        <w:rPr>
          <w:rFonts w:hint="default" w:ascii="Times New Roman" w:hAnsi="Times New Roman" w:eastAsia="方正仿宋_GBK" w:cs="Times New Roman"/>
          <w:kern w:val="0"/>
          <w:sz w:val="32"/>
          <w:szCs w:val="32"/>
          <w:highlight w:val="none"/>
        </w:rPr>
        <w:t>8</w:t>
      </w:r>
      <w:r>
        <w:rPr>
          <w:rFonts w:hint="eastAsia" w:ascii="方正仿宋_GBK" w:hAnsi="方正仿宋_GBK" w:eastAsia="方正仿宋_GBK" w:cs="方正仿宋_GBK"/>
          <w:kern w:val="0"/>
          <w:sz w:val="32"/>
          <w:szCs w:val="32"/>
          <w:highlight w:val="none"/>
        </w:rPr>
        <w:t>辆。</w:t>
      </w:r>
    </w:p>
    <w:p>
      <w:pPr>
        <w:keepNext w:val="0"/>
        <w:keepLines w:val="0"/>
        <w:pageBreakBefore w:val="0"/>
        <w:kinsoku/>
        <w:wordWrap/>
        <w:overflowPunct/>
        <w:topLinePunct/>
        <w:bidi w:val="0"/>
        <w:adjustRightInd/>
        <w:spacing w:line="590" w:lineRule="atLeast"/>
        <w:jc w:val="both"/>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t xml:space="preserve"> </w:t>
      </w:r>
    </w:p>
    <w:p>
      <w:pPr>
        <w:keepNext w:val="0"/>
        <w:keepLines w:val="0"/>
        <w:pageBreakBefore w:val="0"/>
        <w:kinsoku/>
        <w:wordWrap/>
        <w:overflowPunct/>
        <w:topLinePunct/>
        <w:bidi w:val="0"/>
        <w:adjustRightInd/>
        <w:spacing w:line="590" w:lineRule="atLeast"/>
        <w:jc w:val="center"/>
        <w:textAlignment w:val="auto"/>
        <w:rPr>
          <w:rFonts w:hint="eastAsia" w:ascii="宋体" w:hAnsi="宋体" w:eastAsia="宋体" w:cs="宋体"/>
          <w:kern w:val="0"/>
          <w:sz w:val="24"/>
          <w:szCs w:val="24"/>
          <w:highlight w:val="none"/>
        </w:rPr>
      </w:pPr>
      <w:r>
        <w:rPr>
          <w:rFonts w:hint="eastAsia" w:ascii="方正小标宋_GBK" w:hAnsi="方正小标宋_GBK" w:eastAsia="方正小标宋_GBK" w:cs="方正小标宋_GBK"/>
          <w:kern w:val="0"/>
          <w:sz w:val="32"/>
          <w:szCs w:val="32"/>
          <w:highlight w:val="none"/>
        </w:rPr>
        <w:t>第二部分</w:t>
      </w:r>
      <w:r>
        <w:rPr>
          <w:rFonts w:hint="default" w:ascii="Times New Roman" w:hAnsi="Times New Roman" w:eastAsia="宋体" w:cs="Times New Roman"/>
          <w:kern w:val="0"/>
          <w:sz w:val="32"/>
          <w:szCs w:val="32"/>
          <w:highlight w:val="none"/>
        </w:rPr>
        <w:t xml:space="preserve">  2021</w:t>
      </w:r>
      <w:r>
        <w:rPr>
          <w:rFonts w:hint="eastAsia" w:ascii="方正小标宋_GBK" w:hAnsi="方正小标宋_GBK" w:eastAsia="方正小标宋_GBK" w:cs="方正小标宋_GBK"/>
          <w:kern w:val="0"/>
          <w:sz w:val="32"/>
          <w:szCs w:val="32"/>
          <w:highlight w:val="none"/>
        </w:rPr>
        <w:t>年度部门决算表</w:t>
      </w:r>
    </w:p>
    <w:p>
      <w:pPr>
        <w:keepNext w:val="0"/>
        <w:keepLines w:val="0"/>
        <w:pageBreakBefore w:val="0"/>
        <w:kinsoku/>
        <w:wordWrap/>
        <w:overflowPunct/>
        <w:topLinePunct/>
        <w:bidi w:val="0"/>
        <w:adjustRightInd/>
        <w:spacing w:line="590" w:lineRule="atLeast"/>
        <w:ind w:left="0" w:firstLine="640"/>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w:t>
      </w:r>
    </w:p>
    <w:p>
      <w:pPr>
        <w:keepNext w:val="0"/>
        <w:keepLines w:val="0"/>
        <w:pageBreakBefore w:val="0"/>
        <w:kinsoku/>
        <w:wordWrap/>
        <w:overflowPunct/>
        <w:topLinePunct/>
        <w:bidi w:val="0"/>
        <w:adjustRightInd/>
        <w:spacing w:line="590" w:lineRule="atLeast"/>
        <w:ind w:left="0" w:firstLine="640"/>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（详见附件）</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新平彝族傣族自治县平掌乡人民政府</w:t>
      </w:r>
      <w:r>
        <w:rPr>
          <w:rFonts w:hint="eastAsia" w:ascii="方正仿宋_GBK" w:hAnsi="方正仿宋_GBK" w:eastAsia="方正仿宋_GBK" w:cs="方正仿宋_GBK"/>
          <w:color w:val="auto"/>
          <w:kern w:val="0"/>
          <w:sz w:val="32"/>
          <w:szCs w:val="32"/>
          <w:highlight w:val="none"/>
        </w:rPr>
        <w:t>没有国有资本经营收入，也没有使用国有资本经营安排的支出，故《国有资本经营预算财政拨款收入支出决算表》无数据。</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t xml:space="preserve"> </w:t>
      </w:r>
    </w:p>
    <w:p>
      <w:pPr>
        <w:keepNext w:val="0"/>
        <w:keepLines w:val="0"/>
        <w:pageBreakBefore w:val="0"/>
        <w:kinsoku/>
        <w:wordWrap/>
        <w:overflowPunct/>
        <w:topLinePunct/>
        <w:bidi w:val="0"/>
        <w:adjustRightInd/>
        <w:spacing w:line="590" w:lineRule="atLeast"/>
        <w:jc w:val="center"/>
        <w:textAlignment w:val="auto"/>
        <w:rPr>
          <w:rFonts w:hint="eastAsia" w:ascii="宋体" w:hAnsi="宋体" w:eastAsia="宋体" w:cs="宋体"/>
          <w:b/>
          <w:bCs/>
          <w:kern w:val="0"/>
          <w:sz w:val="27"/>
          <w:szCs w:val="27"/>
          <w:highlight w:val="none"/>
        </w:rPr>
      </w:pPr>
      <w:r>
        <w:rPr>
          <w:rFonts w:hint="eastAsia" w:ascii="方正小标宋_GBK" w:hAnsi="方正小标宋_GBK" w:eastAsia="方正小标宋_GBK" w:cs="方正小标宋_GBK"/>
          <w:kern w:val="0"/>
          <w:sz w:val="32"/>
          <w:szCs w:val="32"/>
          <w:highlight w:val="none"/>
        </w:rPr>
        <w:t>第三部分</w:t>
      </w:r>
      <w:r>
        <w:rPr>
          <w:rFonts w:hint="default" w:ascii="Times New Roman" w:hAnsi="Times New Roman" w:eastAsia="宋体" w:cs="Times New Roman"/>
          <w:kern w:val="0"/>
          <w:sz w:val="32"/>
          <w:szCs w:val="32"/>
          <w:highlight w:val="none"/>
        </w:rPr>
        <w:t xml:space="preserve">  2021</w:t>
      </w:r>
      <w:r>
        <w:rPr>
          <w:rFonts w:hint="eastAsia" w:ascii="方正小标宋_GBK" w:hAnsi="方正小标宋_GBK" w:eastAsia="方正小标宋_GBK" w:cs="方正小标宋_GBK"/>
          <w:kern w:val="0"/>
          <w:sz w:val="32"/>
          <w:szCs w:val="32"/>
          <w:highlight w:val="none"/>
        </w:rPr>
        <w:t>年度部门决算情况说明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一、收入决算情况说明</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年度收入合计</w:t>
      </w:r>
      <w:r>
        <w:rPr>
          <w:rFonts w:hint="default" w:ascii="Times New Roman" w:hAnsi="Times New Roman" w:eastAsia="方正仿宋_GBK" w:cs="Times New Roman"/>
          <w:kern w:val="0"/>
          <w:sz w:val="32"/>
          <w:szCs w:val="32"/>
          <w:highlight w:val="none"/>
        </w:rPr>
        <w:t>3,181.18</w:t>
      </w:r>
      <w:r>
        <w:rPr>
          <w:rFonts w:hint="eastAsia" w:ascii="方正仿宋_GBK" w:hAnsi="方正仿宋_GBK" w:eastAsia="方正仿宋_GBK" w:cs="方正仿宋_GBK"/>
          <w:kern w:val="0"/>
          <w:sz w:val="32"/>
          <w:szCs w:val="32"/>
          <w:highlight w:val="none"/>
        </w:rPr>
        <w:t>万元。其中：财政拨款收入</w:t>
      </w:r>
      <w:r>
        <w:rPr>
          <w:rFonts w:hint="default" w:ascii="Times New Roman" w:hAnsi="Times New Roman" w:eastAsia="方正仿宋_GBK" w:cs="Times New Roman"/>
          <w:kern w:val="0"/>
          <w:sz w:val="32"/>
          <w:szCs w:val="32"/>
          <w:highlight w:val="none"/>
        </w:rPr>
        <w:t>2,986.80</w:t>
      </w:r>
      <w:r>
        <w:rPr>
          <w:rFonts w:hint="eastAsia" w:ascii="方正仿宋_GBK" w:hAnsi="方正仿宋_GBK" w:eastAsia="方正仿宋_GBK" w:cs="方正仿宋_GBK"/>
          <w:kern w:val="0"/>
          <w:sz w:val="32"/>
          <w:szCs w:val="32"/>
          <w:highlight w:val="none"/>
        </w:rPr>
        <w:t>万元，占总收入的</w:t>
      </w:r>
      <w:r>
        <w:rPr>
          <w:rFonts w:hint="default" w:ascii="Times New Roman" w:hAnsi="Times New Roman" w:eastAsia="方正仿宋_GBK" w:cs="Times New Roman"/>
          <w:kern w:val="0"/>
          <w:sz w:val="32"/>
          <w:szCs w:val="32"/>
          <w:highlight w:val="none"/>
        </w:rPr>
        <w:t>93.89%</w:t>
      </w:r>
      <w:r>
        <w:rPr>
          <w:rFonts w:hint="eastAsia" w:ascii="方正仿宋_GBK" w:hAnsi="方正仿宋_GBK" w:eastAsia="方正仿宋_GBK" w:cs="方正仿宋_GBK"/>
          <w:kern w:val="0"/>
          <w:sz w:val="32"/>
          <w:szCs w:val="32"/>
          <w:highlight w:val="none"/>
        </w:rPr>
        <w:t>；上级补助收入</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万元，占总收入的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；事业收入</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万元（含教育收费</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万元），占总收入的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；经营收入</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万元，占总收入的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；附属单位缴款收入</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万元，占总收入的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；其他收入</w:t>
      </w:r>
      <w:r>
        <w:rPr>
          <w:rFonts w:hint="default" w:ascii="Times New Roman" w:hAnsi="Times New Roman" w:eastAsia="方正仿宋_GBK" w:cs="Times New Roman"/>
          <w:kern w:val="0"/>
          <w:sz w:val="32"/>
          <w:szCs w:val="32"/>
          <w:highlight w:val="none"/>
        </w:rPr>
        <w:t>194.38</w:t>
      </w:r>
      <w:r>
        <w:rPr>
          <w:rFonts w:hint="eastAsia" w:ascii="方正仿宋_GBK" w:hAnsi="方正仿宋_GBK" w:eastAsia="方正仿宋_GBK" w:cs="方正仿宋_GBK"/>
          <w:kern w:val="0"/>
          <w:sz w:val="32"/>
          <w:szCs w:val="32"/>
          <w:highlight w:val="none"/>
        </w:rPr>
        <w:t>万元，占总收入的</w:t>
      </w:r>
      <w:r>
        <w:rPr>
          <w:rFonts w:hint="default" w:ascii="Times New Roman" w:hAnsi="Times New Roman" w:eastAsia="方正仿宋_GBK" w:cs="Times New Roman"/>
          <w:kern w:val="0"/>
          <w:sz w:val="32"/>
          <w:szCs w:val="32"/>
          <w:highlight w:val="none"/>
        </w:rPr>
        <w:t>6.11%</w:t>
      </w:r>
      <w:r>
        <w:rPr>
          <w:rFonts w:hint="eastAsia" w:ascii="方正仿宋_GBK" w:hAnsi="方正仿宋_GBK" w:eastAsia="方正仿宋_GBK" w:cs="方正仿宋_GBK"/>
          <w:kern w:val="0"/>
          <w:sz w:val="32"/>
          <w:szCs w:val="32"/>
          <w:highlight w:val="none"/>
        </w:rPr>
        <w:t>。与上年对比减少</w:t>
      </w:r>
      <w:r>
        <w:rPr>
          <w:rFonts w:hint="default" w:ascii="Times New Roman" w:hAnsi="Times New Roman" w:eastAsia="方正仿宋_GBK" w:cs="宋体"/>
          <w:kern w:val="0"/>
          <w:sz w:val="32"/>
          <w:szCs w:val="32"/>
          <w:highlight w:val="none"/>
        </w:rPr>
        <w:t>935.71</w:t>
      </w:r>
      <w:r>
        <w:rPr>
          <w:rFonts w:hint="eastAsia" w:ascii="方正仿宋_GBK" w:hAnsi="方正仿宋_GBK" w:eastAsia="方正仿宋_GBK" w:cs="方正仿宋_GBK"/>
          <w:kern w:val="0"/>
          <w:sz w:val="32"/>
          <w:szCs w:val="32"/>
          <w:highlight w:val="none"/>
        </w:rPr>
        <w:t>万元，下降</w:t>
      </w:r>
      <w:r>
        <w:rPr>
          <w:rFonts w:hint="default" w:ascii="Times New Roman" w:hAnsi="Times New Roman" w:eastAsia="方正仿宋_GBK" w:cs="Times New Roman"/>
          <w:kern w:val="0"/>
          <w:sz w:val="32"/>
          <w:szCs w:val="32"/>
          <w:highlight w:val="none"/>
        </w:rPr>
        <w:t>22.73%</w:t>
      </w:r>
      <w:r>
        <w:rPr>
          <w:rFonts w:hint="eastAsia" w:ascii="方正仿宋_GBK" w:hAnsi="方正仿宋_GBK" w:eastAsia="方正仿宋_GBK" w:cs="方正仿宋_GBK"/>
          <w:kern w:val="0"/>
          <w:sz w:val="32"/>
          <w:szCs w:val="32"/>
          <w:highlight w:val="none"/>
        </w:rPr>
        <w:t>，主要原因分析：因乡镇财政体制改革，无财政应返回额度，账务处理方式变更，导致一般公共预算财政拨款减少。</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二、支出决算情况说明</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24"/>
          <w:szCs w:val="24"/>
          <w:highlight w:val="none"/>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年度支出合计</w:t>
      </w:r>
      <w:r>
        <w:rPr>
          <w:rFonts w:hint="default" w:ascii="Times New Roman" w:hAnsi="Times New Roman" w:eastAsia="方正仿宋_GBK" w:cs="Times New Roman"/>
          <w:kern w:val="0"/>
          <w:sz w:val="32"/>
          <w:szCs w:val="32"/>
          <w:highlight w:val="none"/>
        </w:rPr>
        <w:t>3,857.55</w:t>
      </w:r>
      <w:r>
        <w:rPr>
          <w:rFonts w:hint="eastAsia" w:ascii="方正仿宋_GBK" w:hAnsi="方正仿宋_GBK" w:eastAsia="方正仿宋_GBK" w:cs="方正仿宋_GBK"/>
          <w:kern w:val="0"/>
          <w:sz w:val="32"/>
          <w:szCs w:val="32"/>
          <w:highlight w:val="none"/>
        </w:rPr>
        <w:t>万元。其中：基本支出</w:t>
      </w:r>
      <w:r>
        <w:rPr>
          <w:rFonts w:hint="default" w:ascii="Times New Roman" w:hAnsi="Times New Roman" w:eastAsia="方正仿宋_GBK" w:cs="Times New Roman"/>
          <w:kern w:val="0"/>
          <w:sz w:val="32"/>
          <w:szCs w:val="32"/>
          <w:highlight w:val="none"/>
        </w:rPr>
        <w:t>1,925.53</w:t>
      </w:r>
      <w:r>
        <w:rPr>
          <w:rFonts w:hint="eastAsia" w:ascii="方正仿宋_GBK" w:hAnsi="方正仿宋_GBK" w:eastAsia="方正仿宋_GBK" w:cs="方正仿宋_GBK"/>
          <w:kern w:val="0"/>
          <w:sz w:val="32"/>
          <w:szCs w:val="32"/>
          <w:highlight w:val="none"/>
        </w:rPr>
        <w:t>万元，占总支出的</w:t>
      </w:r>
      <w:r>
        <w:rPr>
          <w:rFonts w:hint="default" w:ascii="Times New Roman" w:hAnsi="Times New Roman" w:eastAsia="方正仿宋_GBK" w:cs="Times New Roman"/>
          <w:kern w:val="0"/>
          <w:sz w:val="32"/>
          <w:szCs w:val="32"/>
          <w:highlight w:val="none"/>
        </w:rPr>
        <w:t>49.92%</w:t>
      </w:r>
      <w:r>
        <w:rPr>
          <w:rFonts w:hint="eastAsia" w:ascii="方正仿宋_GBK" w:hAnsi="方正仿宋_GBK" w:eastAsia="方正仿宋_GBK" w:cs="方正仿宋_GBK"/>
          <w:kern w:val="0"/>
          <w:sz w:val="32"/>
          <w:szCs w:val="32"/>
          <w:highlight w:val="none"/>
        </w:rPr>
        <w:t>；项目支出</w:t>
      </w:r>
      <w:r>
        <w:rPr>
          <w:rFonts w:hint="default" w:ascii="Times New Roman" w:hAnsi="Times New Roman" w:eastAsia="方正仿宋_GBK" w:cs="Times New Roman"/>
          <w:kern w:val="0"/>
          <w:sz w:val="32"/>
          <w:szCs w:val="32"/>
          <w:highlight w:val="none"/>
        </w:rPr>
        <w:t>1,932.02</w:t>
      </w:r>
      <w:r>
        <w:rPr>
          <w:rFonts w:hint="eastAsia" w:ascii="方正仿宋_GBK" w:hAnsi="方正仿宋_GBK" w:eastAsia="方正仿宋_GBK" w:cs="方正仿宋_GBK"/>
          <w:kern w:val="0"/>
          <w:sz w:val="32"/>
          <w:szCs w:val="32"/>
          <w:highlight w:val="none"/>
        </w:rPr>
        <w:t>万元，占总支出的</w:t>
      </w:r>
      <w:r>
        <w:rPr>
          <w:rFonts w:hint="default" w:ascii="Times New Roman" w:hAnsi="Times New Roman" w:eastAsia="方正仿宋_GBK" w:cs="Times New Roman"/>
          <w:kern w:val="0"/>
          <w:sz w:val="32"/>
          <w:szCs w:val="32"/>
          <w:highlight w:val="none"/>
        </w:rPr>
        <w:t>50.08%</w:t>
      </w:r>
      <w:r>
        <w:rPr>
          <w:rFonts w:hint="eastAsia" w:ascii="方正仿宋_GBK" w:hAnsi="方正仿宋_GBK" w:eastAsia="方正仿宋_GBK" w:cs="方正仿宋_GBK"/>
          <w:kern w:val="0"/>
          <w:sz w:val="32"/>
          <w:szCs w:val="32"/>
          <w:highlight w:val="none"/>
        </w:rPr>
        <w:t>；上缴上级支出、经营支出、对附属单位补助支出共</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万元，占总支出的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。与上年对比增加</w:t>
      </w:r>
      <w:r>
        <w:rPr>
          <w:rFonts w:hint="default" w:ascii="Times New Roman" w:hAnsi="Times New Roman" w:eastAsia="方正仿宋_GBK" w:cs="宋体"/>
          <w:kern w:val="0"/>
          <w:sz w:val="32"/>
          <w:szCs w:val="32"/>
          <w:highlight w:val="none"/>
        </w:rPr>
        <w:t>734.65</w:t>
      </w:r>
      <w:r>
        <w:rPr>
          <w:rFonts w:hint="eastAsia" w:ascii="方正仿宋_GBK" w:hAnsi="方正仿宋_GBK" w:eastAsia="方正仿宋_GBK" w:cs="方正仿宋_GBK"/>
          <w:kern w:val="0"/>
          <w:sz w:val="32"/>
          <w:szCs w:val="32"/>
          <w:highlight w:val="none"/>
        </w:rPr>
        <w:t>万元，增长</w:t>
      </w:r>
      <w:r>
        <w:rPr>
          <w:rFonts w:hint="default" w:ascii="Times New Roman" w:hAnsi="Times New Roman" w:eastAsia="方正仿宋_GBK" w:cs="Times New Roman"/>
          <w:kern w:val="0"/>
          <w:sz w:val="32"/>
          <w:szCs w:val="32"/>
          <w:highlight w:val="none"/>
        </w:rPr>
        <w:t>23.52%</w:t>
      </w:r>
      <w:r>
        <w:rPr>
          <w:rFonts w:hint="eastAsia" w:ascii="方正仿宋_GBK" w:hAnsi="方正仿宋_GBK" w:eastAsia="方正仿宋_GBK" w:cs="方正仿宋_GBK"/>
          <w:kern w:val="0"/>
          <w:sz w:val="32"/>
          <w:szCs w:val="32"/>
          <w:highlight w:val="none"/>
        </w:rPr>
        <w:t>，主要原因分析：本年度新增村庄道路硬化、茶叶品种改良、产业发展、乡村振兴补助等专项资金支出，故总支出较上年增加。</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（一）基本支出情况</w:t>
      </w:r>
    </w:p>
    <w:p>
      <w:pPr>
        <w:keepNext w:val="0"/>
        <w:keepLines w:val="0"/>
        <w:pageBreakBefore w:val="0"/>
        <w:kinsoku/>
        <w:wordWrap/>
        <w:overflowPunct/>
        <w:topLinePunct/>
        <w:bidi w:val="0"/>
        <w:adjustRightInd/>
        <w:spacing w:line="590" w:lineRule="atLeast"/>
        <w:ind w:left="0" w:firstLine="640"/>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年度用于保障</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机关、下属事业单位等机构正常运转的日常支出</w:t>
      </w:r>
      <w:r>
        <w:rPr>
          <w:rFonts w:hint="default" w:ascii="Times New Roman" w:hAnsi="Times New Roman" w:eastAsia="方正仿宋_GBK" w:cs="Times New Roman"/>
          <w:kern w:val="0"/>
          <w:sz w:val="32"/>
          <w:szCs w:val="32"/>
          <w:highlight w:val="none"/>
        </w:rPr>
        <w:t>1,925.53</w:t>
      </w:r>
      <w:r>
        <w:rPr>
          <w:rFonts w:hint="eastAsia" w:ascii="方正仿宋_GBK" w:hAnsi="方正仿宋_GBK" w:eastAsia="方正仿宋_GBK" w:cs="方正仿宋_GBK"/>
          <w:kern w:val="0"/>
          <w:sz w:val="32"/>
          <w:szCs w:val="32"/>
          <w:highlight w:val="none"/>
        </w:rPr>
        <w:t>万元。与上年对比减少</w:t>
      </w:r>
      <w:r>
        <w:rPr>
          <w:rFonts w:hint="default" w:ascii="Times New Roman" w:hAnsi="Times New Roman" w:eastAsia="方正仿宋_GBK" w:cs="宋体"/>
          <w:kern w:val="0"/>
          <w:sz w:val="32"/>
          <w:szCs w:val="32"/>
          <w:highlight w:val="none"/>
        </w:rPr>
        <w:t>8.86</w:t>
      </w:r>
      <w:r>
        <w:rPr>
          <w:rFonts w:hint="eastAsia" w:ascii="方正仿宋_GBK" w:hAnsi="方正仿宋_GBK" w:eastAsia="方正仿宋_GBK" w:cs="方正仿宋_GBK"/>
          <w:kern w:val="0"/>
          <w:sz w:val="32"/>
          <w:szCs w:val="32"/>
          <w:highlight w:val="none"/>
        </w:rPr>
        <w:t>万元，下降</w:t>
      </w:r>
      <w:r>
        <w:rPr>
          <w:rFonts w:hint="default" w:ascii="Times New Roman" w:hAnsi="Times New Roman" w:eastAsia="方正仿宋_GBK" w:cs="Times New Roman"/>
          <w:kern w:val="0"/>
          <w:sz w:val="32"/>
          <w:szCs w:val="32"/>
          <w:highlight w:val="none"/>
        </w:rPr>
        <w:t>0.46%</w:t>
      </w:r>
      <w:r>
        <w:rPr>
          <w:rFonts w:hint="eastAsia" w:ascii="方正仿宋_GBK" w:hAnsi="方正仿宋_GBK" w:eastAsia="方正仿宋_GBK" w:cs="方正仿宋_GBK"/>
          <w:kern w:val="0"/>
          <w:sz w:val="32"/>
          <w:szCs w:val="32"/>
          <w:highlight w:val="none"/>
        </w:rPr>
        <w:t>，主要原因分析：本年度严控办公费、车辆运行维护费等资金支出，相应支出减少。包括基本工资、津贴补贴等人员经费支出</w:t>
      </w:r>
      <w:r>
        <w:rPr>
          <w:rFonts w:hint="default" w:ascii="Times New Roman" w:hAnsi="Times New Roman" w:eastAsia="方正仿宋_GBK" w:cs="Times New Roman"/>
          <w:kern w:val="0"/>
          <w:sz w:val="32"/>
          <w:szCs w:val="32"/>
          <w:highlight w:val="none"/>
        </w:rPr>
        <w:t>1,590.68</w:t>
      </w:r>
      <w:r>
        <w:rPr>
          <w:rFonts w:hint="eastAsia" w:ascii="方正仿宋_GBK" w:hAnsi="方正仿宋_GBK" w:eastAsia="方正仿宋_GBK" w:cs="方正仿宋_GBK"/>
          <w:kern w:val="0"/>
          <w:sz w:val="32"/>
          <w:szCs w:val="32"/>
          <w:highlight w:val="none"/>
        </w:rPr>
        <w:t>万元，占基本支出的</w:t>
      </w:r>
      <w:r>
        <w:rPr>
          <w:rFonts w:hint="default" w:ascii="Times New Roman" w:hAnsi="Times New Roman" w:eastAsia="方正仿宋_GBK" w:cs="Times New Roman"/>
          <w:kern w:val="0"/>
          <w:sz w:val="32"/>
          <w:szCs w:val="32"/>
          <w:highlight w:val="none"/>
        </w:rPr>
        <w:t>82.61%</w:t>
      </w:r>
      <w:r>
        <w:rPr>
          <w:rFonts w:hint="eastAsia" w:ascii="方正仿宋_GBK" w:hAnsi="方正仿宋_GBK" w:eastAsia="方正仿宋_GBK" w:cs="方正仿宋_GBK"/>
          <w:kern w:val="0"/>
          <w:sz w:val="32"/>
          <w:szCs w:val="32"/>
          <w:highlight w:val="none"/>
        </w:rPr>
        <w:t>。办公费、印刷费、水电费、办公设备购置等公用经费</w:t>
      </w:r>
      <w:r>
        <w:rPr>
          <w:rFonts w:hint="default" w:ascii="Times New Roman" w:hAnsi="Times New Roman" w:eastAsia="方正仿宋_GBK" w:cs="Times New Roman"/>
          <w:kern w:val="0"/>
          <w:sz w:val="32"/>
          <w:szCs w:val="32"/>
          <w:highlight w:val="none"/>
        </w:rPr>
        <w:t>334.85</w:t>
      </w:r>
      <w:r>
        <w:rPr>
          <w:rFonts w:hint="eastAsia" w:ascii="方正仿宋_GBK" w:hAnsi="方正仿宋_GBK" w:eastAsia="方正仿宋_GBK" w:cs="方正仿宋_GBK"/>
          <w:kern w:val="0"/>
          <w:sz w:val="32"/>
          <w:szCs w:val="32"/>
          <w:highlight w:val="none"/>
        </w:rPr>
        <w:t>万元，占基本支出的</w:t>
      </w:r>
      <w:r>
        <w:rPr>
          <w:rFonts w:hint="default" w:ascii="Times New Roman" w:hAnsi="Times New Roman" w:eastAsia="方正仿宋_GBK" w:cs="Times New Roman"/>
          <w:kern w:val="0"/>
          <w:sz w:val="32"/>
          <w:szCs w:val="32"/>
          <w:highlight w:val="none"/>
        </w:rPr>
        <w:t>17.39%</w:t>
      </w:r>
      <w:r>
        <w:rPr>
          <w:rFonts w:hint="eastAsia" w:ascii="方正仿宋_GBK" w:hAnsi="方正仿宋_GBK" w:eastAsia="方正仿宋_GBK" w:cs="方正仿宋_GBK"/>
          <w:kern w:val="0"/>
          <w:sz w:val="32"/>
          <w:szCs w:val="32"/>
          <w:highlight w:val="none"/>
        </w:rPr>
        <w:t>。人均日常支出</w:t>
      </w:r>
      <w:r>
        <w:rPr>
          <w:rFonts w:hint="default" w:ascii="Times New Roman" w:hAnsi="Times New Roman" w:eastAsia="方正仿宋_GBK" w:cs="宋体"/>
          <w:kern w:val="0"/>
          <w:sz w:val="32"/>
          <w:szCs w:val="32"/>
          <w:highlight w:val="none"/>
        </w:rPr>
        <w:t>31.57</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（二）项目支出情况</w:t>
      </w:r>
    </w:p>
    <w:p>
      <w:pPr>
        <w:keepNext w:val="0"/>
        <w:keepLines w:val="0"/>
        <w:pageBreakBefore w:val="0"/>
        <w:widowControl w:val="0"/>
        <w:suppressLineNumbers w:val="0"/>
        <w:kinsoku/>
        <w:wordWrap/>
        <w:overflowPunct/>
        <w:autoSpaceDE w:val="0"/>
        <w:autoSpaceDN/>
        <w:bidi w:val="0"/>
        <w:adjustRightInd/>
        <w:snapToGrid w:val="0"/>
        <w:spacing w:line="590" w:lineRule="atLeast"/>
        <w:ind w:left="0" w:firstLine="640" w:firstLineChars="200"/>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年度用于保障</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机构、下属事业单位等机构为完成特定的行政工作任务或事业发展目标，用于专项业务工作的经费支出</w:t>
      </w:r>
      <w:r>
        <w:rPr>
          <w:rFonts w:hint="default" w:ascii="Times New Roman" w:hAnsi="Times New Roman" w:eastAsia="方正仿宋_GBK" w:cs="Times New Roman"/>
          <w:kern w:val="0"/>
          <w:sz w:val="32"/>
          <w:szCs w:val="32"/>
          <w:highlight w:val="none"/>
        </w:rPr>
        <w:t>1,932.02</w:t>
      </w:r>
      <w:r>
        <w:rPr>
          <w:rFonts w:hint="eastAsia" w:ascii="方正仿宋_GBK" w:hAnsi="方正仿宋_GBK" w:eastAsia="方正仿宋_GBK" w:cs="方正仿宋_GBK"/>
          <w:kern w:val="0"/>
          <w:sz w:val="32"/>
          <w:szCs w:val="32"/>
          <w:highlight w:val="none"/>
        </w:rPr>
        <w:t>万元。与上年对比增加</w:t>
      </w:r>
      <w:r>
        <w:rPr>
          <w:rFonts w:hint="default" w:ascii="Times New Roman" w:hAnsi="Times New Roman" w:eastAsia="方正仿宋_GBK" w:cs="宋体"/>
          <w:kern w:val="0"/>
          <w:sz w:val="32"/>
          <w:szCs w:val="32"/>
          <w:highlight w:val="none"/>
        </w:rPr>
        <w:t>743.51</w:t>
      </w:r>
      <w:r>
        <w:rPr>
          <w:rFonts w:hint="eastAsia" w:ascii="方正仿宋_GBK" w:hAnsi="方正仿宋_GBK" w:eastAsia="方正仿宋_GBK" w:cs="方正仿宋_GBK"/>
          <w:kern w:val="0"/>
          <w:sz w:val="32"/>
          <w:szCs w:val="32"/>
          <w:highlight w:val="none"/>
        </w:rPr>
        <w:t>万元，增长</w:t>
      </w:r>
      <w:r>
        <w:rPr>
          <w:rFonts w:hint="default" w:ascii="Times New Roman" w:hAnsi="Times New Roman" w:eastAsia="方正仿宋_GBK" w:cs="Times New Roman"/>
          <w:kern w:val="0"/>
          <w:sz w:val="32"/>
          <w:szCs w:val="32"/>
          <w:highlight w:val="none"/>
        </w:rPr>
        <w:t>62.56%</w:t>
      </w:r>
      <w:r>
        <w:rPr>
          <w:rFonts w:hint="eastAsia" w:ascii="方正仿宋_GBK" w:hAnsi="方正仿宋_GBK" w:eastAsia="方正仿宋_GBK" w:cs="方正仿宋_GBK"/>
          <w:kern w:val="0"/>
          <w:sz w:val="32"/>
          <w:szCs w:val="32"/>
          <w:highlight w:val="none"/>
        </w:rPr>
        <w:t>，主要原因分析：本年度新增村庄道路硬化、茶叶品种改良、产业发展、乡村振兴补助等专项资金支出，故项目支出较上年增加。其中：新财行〔</w:t>
      </w:r>
      <w:r>
        <w:rPr>
          <w:rFonts w:hint="default" w:ascii="Times New Roman" w:hAnsi="Times New Roman" w:eastAsia="方正仿宋_GBK" w:cs="宋体"/>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宋体"/>
          <w:kern w:val="0"/>
          <w:sz w:val="32"/>
          <w:szCs w:val="32"/>
          <w:highlight w:val="none"/>
        </w:rPr>
        <w:t>48</w:t>
      </w:r>
      <w:r>
        <w:rPr>
          <w:rFonts w:hint="eastAsia" w:ascii="方正仿宋_GBK" w:hAnsi="方正仿宋_GBK" w:eastAsia="方正仿宋_GBK" w:cs="方正仿宋_GBK"/>
          <w:kern w:val="0"/>
          <w:sz w:val="32"/>
          <w:szCs w:val="32"/>
          <w:highlight w:val="none"/>
        </w:rPr>
        <w:t>号平掌县乡两级人大代表换届选举工作经费支出</w:t>
      </w:r>
      <w:r>
        <w:rPr>
          <w:rFonts w:hint="default" w:ascii="Times New Roman" w:hAnsi="Times New Roman" w:eastAsia="方正仿宋_GBK" w:cs="宋体"/>
          <w:kern w:val="0"/>
          <w:sz w:val="32"/>
          <w:szCs w:val="32"/>
          <w:highlight w:val="none"/>
        </w:rPr>
        <w:t>2.81</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宋体"/>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38</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年乡村振兴工作队工作补助经费支出</w:t>
      </w:r>
      <w:r>
        <w:rPr>
          <w:rFonts w:hint="default" w:ascii="Times New Roman" w:hAnsi="Times New Roman" w:eastAsia="方正仿宋_GBK" w:cs="宋体"/>
          <w:kern w:val="0"/>
          <w:sz w:val="32"/>
          <w:szCs w:val="32"/>
          <w:highlight w:val="none"/>
        </w:rPr>
        <w:t>3</w:t>
      </w:r>
      <w:r>
        <w:rPr>
          <w:rFonts w:hint="eastAsia" w:ascii="Times New Roman" w:hAnsi="Times New Roman" w:eastAsia="方正仿宋_GBK" w:cs="宋体"/>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57</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年乡村振兴工作队工作经费支出</w:t>
      </w:r>
      <w:r>
        <w:rPr>
          <w:rFonts w:hint="default" w:ascii="Times New Roman" w:hAnsi="Times New Roman" w:eastAsia="方正仿宋_GBK" w:cs="Times New Roman"/>
          <w:kern w:val="0"/>
          <w:sz w:val="32"/>
          <w:szCs w:val="32"/>
          <w:highlight w:val="none"/>
        </w:rPr>
        <w:t>3</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18</w:t>
      </w:r>
      <w:r>
        <w:rPr>
          <w:rFonts w:hint="eastAsia" w:ascii="方正仿宋_GBK" w:hAnsi="方正仿宋_GBK" w:eastAsia="方正仿宋_GBK" w:cs="方正仿宋_GBK"/>
          <w:kern w:val="0"/>
          <w:sz w:val="32"/>
          <w:szCs w:val="32"/>
          <w:highlight w:val="none"/>
        </w:rPr>
        <w:t>号平掌乡农村困难党员关爱行动补助经费支出</w:t>
      </w:r>
      <w:r>
        <w:rPr>
          <w:rFonts w:hint="default" w:ascii="Times New Roman" w:hAnsi="Times New Roman" w:eastAsia="方正仿宋_GBK" w:cs="Times New Roman"/>
          <w:kern w:val="0"/>
          <w:sz w:val="32"/>
          <w:szCs w:val="32"/>
          <w:highlight w:val="none"/>
        </w:rPr>
        <w:t>6.95</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22</w:t>
      </w:r>
      <w:r>
        <w:rPr>
          <w:rFonts w:hint="eastAsia" w:ascii="方正仿宋_GBK" w:hAnsi="方正仿宋_GBK" w:eastAsia="方正仿宋_GBK" w:cs="方正仿宋_GBK"/>
          <w:kern w:val="0"/>
          <w:sz w:val="32"/>
          <w:szCs w:val="32"/>
          <w:highlight w:val="none"/>
        </w:rPr>
        <w:t>号平掌乡农村党员教育培训补助经费支出</w:t>
      </w:r>
      <w:r>
        <w:rPr>
          <w:rFonts w:hint="default" w:ascii="Times New Roman" w:hAnsi="Times New Roman" w:eastAsia="方正仿宋_GBK" w:cs="Times New Roman"/>
          <w:kern w:val="0"/>
          <w:sz w:val="32"/>
          <w:szCs w:val="32"/>
          <w:highlight w:val="none"/>
        </w:rPr>
        <w:t>3.78</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51</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年城乡居民基本医疗保险（人口较少民族）经费支出</w:t>
      </w:r>
      <w:r>
        <w:rPr>
          <w:rFonts w:hint="default" w:ascii="Times New Roman" w:hAnsi="Times New Roman" w:eastAsia="方正仿宋_GBK" w:cs="宋体"/>
          <w:kern w:val="0"/>
          <w:sz w:val="32"/>
          <w:szCs w:val="32"/>
          <w:highlight w:val="none"/>
        </w:rPr>
        <w:t>18.13</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73</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年省对下民族宗教专项资金支出</w:t>
      </w:r>
      <w:r>
        <w:rPr>
          <w:rFonts w:hint="default" w:ascii="Times New Roman" w:hAnsi="Times New Roman" w:eastAsia="方正仿宋_GBK" w:cs="宋体"/>
          <w:kern w:val="0"/>
          <w:sz w:val="32"/>
          <w:szCs w:val="32"/>
          <w:highlight w:val="none"/>
        </w:rPr>
        <w:t>2.5</w:t>
      </w:r>
      <w:r>
        <w:rPr>
          <w:rFonts w:hint="eastAsia" w:ascii="Times New Roman" w:hAnsi="Times New Roman" w:eastAsia="方正仿宋_GBK" w:cs="宋体"/>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8</w:t>
      </w:r>
      <w:r>
        <w:rPr>
          <w:rFonts w:hint="eastAsia" w:ascii="方正仿宋_GBK" w:hAnsi="方正仿宋_GBK" w:eastAsia="方正仿宋_GBK" w:cs="方正仿宋_GBK"/>
          <w:kern w:val="0"/>
          <w:sz w:val="32"/>
          <w:szCs w:val="32"/>
          <w:highlight w:val="none"/>
        </w:rPr>
        <w:t>号平掌乡关工委</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年项目经费支出</w:t>
      </w:r>
      <w:r>
        <w:rPr>
          <w:rFonts w:hint="default" w:ascii="Times New Roman" w:hAnsi="Times New Roman" w:eastAsia="方正仿宋_GBK" w:cs="宋体"/>
          <w:kern w:val="0"/>
          <w:sz w:val="32"/>
          <w:szCs w:val="32"/>
          <w:highlight w:val="none"/>
        </w:rPr>
        <w:t>0.49</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57</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年乡村振兴工作队工作经费支出</w:t>
      </w:r>
      <w:r>
        <w:rPr>
          <w:rFonts w:hint="default" w:ascii="Times New Roman" w:hAnsi="Times New Roman" w:eastAsia="方正仿宋_GBK" w:cs="宋体"/>
          <w:kern w:val="0"/>
          <w:sz w:val="32"/>
          <w:szCs w:val="32"/>
          <w:highlight w:val="none"/>
        </w:rPr>
        <w:t>3</w:t>
      </w:r>
      <w:r>
        <w:rPr>
          <w:rFonts w:hint="eastAsia" w:ascii="Times New Roman" w:hAnsi="Times New Roman" w:eastAsia="方正仿宋_GBK" w:cs="宋体"/>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14</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年农村困难党员关爱行动补助经费支出</w:t>
      </w:r>
      <w:r>
        <w:rPr>
          <w:rFonts w:hint="default" w:ascii="Times New Roman" w:hAnsi="Times New Roman" w:eastAsia="方正仿宋_GBK" w:cs="宋体"/>
          <w:kern w:val="0"/>
          <w:sz w:val="32"/>
          <w:szCs w:val="32"/>
          <w:highlight w:val="none"/>
        </w:rPr>
        <w:t>3.26</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22</w:t>
      </w:r>
      <w:r>
        <w:rPr>
          <w:rFonts w:hint="eastAsia" w:ascii="方正仿宋_GBK" w:hAnsi="方正仿宋_GBK" w:eastAsia="方正仿宋_GBK" w:cs="方正仿宋_GBK"/>
          <w:kern w:val="0"/>
          <w:sz w:val="32"/>
          <w:szCs w:val="32"/>
          <w:highlight w:val="none"/>
        </w:rPr>
        <w:t>号平掌乡农村党员教育培训补助经费支出</w:t>
      </w:r>
      <w:r>
        <w:rPr>
          <w:rFonts w:hint="default" w:ascii="Times New Roman" w:hAnsi="Times New Roman" w:eastAsia="方正仿宋_GBK" w:cs="宋体"/>
          <w:kern w:val="0"/>
          <w:sz w:val="32"/>
          <w:szCs w:val="32"/>
          <w:highlight w:val="none"/>
        </w:rPr>
        <w:t>3.78</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w:t>
      </w:r>
      <w:r>
        <w:rPr>
          <w:rFonts w:hint="eastAsia" w:ascii="方正仿宋_GBK" w:hAnsi="方正仿宋_GBK" w:eastAsia="方正仿宋_GBK" w:cs="方正仿宋_GBK"/>
          <w:kern w:val="0"/>
          <w:sz w:val="32"/>
          <w:szCs w:val="32"/>
          <w:highlight w:val="none"/>
        </w:rPr>
        <w:t>号库独木晒青茶阳光房建设专项资金支出</w:t>
      </w:r>
      <w:r>
        <w:rPr>
          <w:rFonts w:hint="default" w:ascii="Times New Roman" w:hAnsi="Times New Roman" w:eastAsia="方正仿宋_GBK" w:cs="宋体"/>
          <w:kern w:val="0"/>
          <w:sz w:val="32"/>
          <w:szCs w:val="32"/>
          <w:highlight w:val="none"/>
        </w:rPr>
        <w:t>10.2</w:t>
      </w:r>
      <w:r>
        <w:rPr>
          <w:rFonts w:hint="eastAsia" w:ascii="Times New Roman" w:hAnsi="Times New Roman" w:eastAsia="方正仿宋_GBK" w:cs="宋体"/>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324</w:t>
      </w:r>
      <w:r>
        <w:rPr>
          <w:rFonts w:hint="eastAsia" w:ascii="方正仿宋_GBK" w:hAnsi="方正仿宋_GBK" w:eastAsia="方正仿宋_GBK" w:cs="方正仿宋_GBK"/>
          <w:kern w:val="0"/>
          <w:sz w:val="32"/>
          <w:szCs w:val="32"/>
          <w:highlight w:val="none"/>
        </w:rPr>
        <w:t>号平掌乡科普工作经费支出</w:t>
      </w:r>
      <w:r>
        <w:rPr>
          <w:rFonts w:hint="default" w:ascii="Times New Roman" w:hAnsi="Times New Roman" w:eastAsia="方正仿宋_GBK" w:cs="宋体"/>
          <w:kern w:val="0"/>
          <w:sz w:val="32"/>
          <w:szCs w:val="32"/>
          <w:highlight w:val="none"/>
        </w:rPr>
        <w:t>0.4</w:t>
      </w:r>
      <w:r>
        <w:rPr>
          <w:rFonts w:hint="eastAsia" w:ascii="Times New Roman" w:hAnsi="Times New Roman" w:eastAsia="方正仿宋_GBK" w:cs="宋体"/>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万元；新财教〔</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年美术馆公共图书馆文化馆免费开放补助资金支出</w:t>
      </w:r>
      <w:r>
        <w:rPr>
          <w:rFonts w:hint="default" w:ascii="Times New Roman" w:hAnsi="Times New Roman" w:eastAsia="方正仿宋_GBK" w:cs="Times New Roman"/>
          <w:kern w:val="0"/>
          <w:sz w:val="32"/>
          <w:szCs w:val="32"/>
          <w:highlight w:val="none"/>
        </w:rPr>
        <w:t>4</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万元；新财教〔</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年“三区”人才专项经费支出</w:t>
      </w:r>
      <w:r>
        <w:rPr>
          <w:rFonts w:hint="default" w:ascii="Times New Roman" w:hAnsi="Times New Roman" w:eastAsia="方正仿宋_GBK" w:cs="Times New Roman"/>
          <w:kern w:val="0"/>
          <w:sz w:val="32"/>
          <w:szCs w:val="32"/>
          <w:highlight w:val="none"/>
        </w:rPr>
        <w:t>2</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号省级</w:t>
      </w:r>
      <w:r>
        <w:rPr>
          <w:rFonts w:hint="default" w:ascii="Times New Roman" w:hAnsi="Times New Roman" w:eastAsia="方正仿宋_GBK" w:cs="Times New Roman"/>
          <w:kern w:val="0"/>
          <w:sz w:val="32"/>
          <w:szCs w:val="32"/>
          <w:highlight w:val="none"/>
        </w:rPr>
        <w:t>2019</w:t>
      </w:r>
      <w:r>
        <w:rPr>
          <w:rFonts w:hint="eastAsia" w:ascii="方正仿宋_GBK" w:hAnsi="方正仿宋_GBK" w:eastAsia="方正仿宋_GBK" w:cs="方正仿宋_GBK"/>
          <w:kern w:val="0"/>
          <w:sz w:val="32"/>
          <w:szCs w:val="32"/>
          <w:highlight w:val="none"/>
        </w:rPr>
        <w:t>年民政事业专项转移支付补助资金支出</w:t>
      </w:r>
      <w:r>
        <w:rPr>
          <w:rFonts w:hint="default" w:ascii="Times New Roman" w:hAnsi="Times New Roman" w:eastAsia="方正仿宋_GBK" w:cs="Times New Roman"/>
          <w:kern w:val="0"/>
          <w:sz w:val="32"/>
          <w:szCs w:val="32"/>
          <w:highlight w:val="none"/>
        </w:rPr>
        <w:t>1.2</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119</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年贷免扶补、创业担保贷款工作经费支出</w:t>
      </w:r>
      <w:r>
        <w:rPr>
          <w:rFonts w:hint="default" w:ascii="Times New Roman" w:hAnsi="Times New Roman" w:eastAsia="方正仿宋_GBK" w:cs="Times New Roman"/>
          <w:kern w:val="0"/>
          <w:sz w:val="32"/>
          <w:szCs w:val="32"/>
          <w:highlight w:val="none"/>
        </w:rPr>
        <w:t>0.51</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119</w:t>
      </w:r>
      <w:r>
        <w:rPr>
          <w:rFonts w:hint="eastAsia" w:ascii="方正仿宋_GBK" w:hAnsi="方正仿宋_GBK" w:eastAsia="方正仿宋_GBK" w:cs="方正仿宋_GBK"/>
          <w:kern w:val="0"/>
          <w:sz w:val="32"/>
          <w:szCs w:val="32"/>
          <w:highlight w:val="none"/>
        </w:rPr>
        <w:t>号农村劳动力资源统计调查补助经费支出</w:t>
      </w:r>
      <w:r>
        <w:rPr>
          <w:rFonts w:hint="default" w:ascii="Times New Roman" w:hAnsi="Times New Roman" w:eastAsia="方正仿宋_GBK" w:cs="Times New Roman"/>
          <w:kern w:val="0"/>
          <w:sz w:val="32"/>
          <w:szCs w:val="32"/>
          <w:highlight w:val="none"/>
        </w:rPr>
        <w:t>1</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119</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年贷免扶补、创业担保贷款工作经费支出</w:t>
      </w:r>
      <w:r>
        <w:rPr>
          <w:rFonts w:hint="default" w:ascii="Times New Roman" w:hAnsi="Times New Roman" w:eastAsia="方正仿宋_GBK" w:cs="Times New Roman"/>
          <w:kern w:val="0"/>
          <w:sz w:val="32"/>
          <w:szCs w:val="32"/>
          <w:highlight w:val="none"/>
        </w:rPr>
        <w:t>0.6</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69</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年平掌敬老院运营维护市级补助资金支出</w:t>
      </w:r>
      <w:r>
        <w:rPr>
          <w:rFonts w:hint="default" w:ascii="Times New Roman" w:hAnsi="Times New Roman" w:eastAsia="方正仿宋_GBK" w:cs="Times New Roman"/>
          <w:kern w:val="0"/>
          <w:sz w:val="32"/>
          <w:szCs w:val="32"/>
          <w:highlight w:val="none"/>
        </w:rPr>
        <w:t>0.78</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42</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年村级计划生育宣传员、组级信息员市级生活补助资金支出</w:t>
      </w:r>
      <w:r>
        <w:rPr>
          <w:rFonts w:hint="default" w:ascii="Times New Roman" w:hAnsi="Times New Roman" w:eastAsia="方正仿宋_GBK" w:cs="Times New Roman"/>
          <w:kern w:val="0"/>
          <w:sz w:val="32"/>
          <w:szCs w:val="32"/>
          <w:highlight w:val="none"/>
        </w:rPr>
        <w:t>2.83</w:t>
      </w:r>
      <w:r>
        <w:rPr>
          <w:rFonts w:hint="eastAsia" w:ascii="方正仿宋_GBK" w:hAnsi="方正仿宋_GBK" w:eastAsia="方正仿宋_GBK" w:cs="方正仿宋_GBK"/>
          <w:kern w:val="0"/>
          <w:sz w:val="32"/>
          <w:szCs w:val="32"/>
          <w:highlight w:val="none"/>
        </w:rPr>
        <w:t>万元；新财行〔</w:t>
      </w:r>
      <w:r>
        <w:rPr>
          <w:rFonts w:hint="default" w:ascii="Times New Roman" w:hAnsi="Times New Roman" w:eastAsia="方正仿宋_GBK" w:cs="Times New Roman"/>
          <w:kern w:val="0"/>
          <w:sz w:val="32"/>
          <w:szCs w:val="32"/>
          <w:highlight w:val="none"/>
        </w:rPr>
        <w:t>2019</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68</w:t>
      </w:r>
      <w:r>
        <w:rPr>
          <w:rFonts w:hint="eastAsia" w:ascii="方正仿宋_GBK" w:hAnsi="方正仿宋_GBK" w:eastAsia="方正仿宋_GBK" w:cs="方正仿宋_GBK"/>
          <w:kern w:val="0"/>
          <w:sz w:val="32"/>
          <w:szCs w:val="32"/>
          <w:highlight w:val="none"/>
        </w:rPr>
        <w:t>号较少民族新农合医疗补助资金支出</w:t>
      </w:r>
      <w:r>
        <w:rPr>
          <w:rFonts w:hint="default" w:ascii="Times New Roman" w:hAnsi="Times New Roman" w:eastAsia="方正仿宋_GBK" w:cs="Times New Roman"/>
          <w:kern w:val="0"/>
          <w:sz w:val="32"/>
          <w:szCs w:val="32"/>
          <w:highlight w:val="none"/>
        </w:rPr>
        <w:t>25.52</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62</w:t>
      </w:r>
      <w:r>
        <w:rPr>
          <w:rFonts w:hint="eastAsia" w:ascii="方正仿宋_GBK" w:hAnsi="方正仿宋_GBK" w:eastAsia="方正仿宋_GBK" w:cs="方正仿宋_GBK"/>
          <w:kern w:val="0"/>
          <w:sz w:val="32"/>
          <w:szCs w:val="32"/>
          <w:highlight w:val="none"/>
        </w:rPr>
        <w:t>号平掌乡计划生育宣传员生活省级补助资金支出</w:t>
      </w:r>
      <w:r>
        <w:rPr>
          <w:rFonts w:hint="default" w:ascii="Times New Roman" w:hAnsi="Times New Roman" w:eastAsia="方正仿宋_GBK" w:cs="Times New Roman"/>
          <w:kern w:val="0"/>
          <w:sz w:val="32"/>
          <w:szCs w:val="32"/>
          <w:highlight w:val="none"/>
        </w:rPr>
        <w:t>0.72</w:t>
      </w:r>
      <w:r>
        <w:rPr>
          <w:rFonts w:hint="eastAsia" w:ascii="方正仿宋_GBK" w:hAnsi="方正仿宋_GBK" w:eastAsia="方正仿宋_GBK" w:cs="方正仿宋_GBK"/>
          <w:kern w:val="0"/>
          <w:sz w:val="32"/>
          <w:szCs w:val="32"/>
          <w:highlight w:val="none"/>
        </w:rPr>
        <w:t>万元；新财建〔</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33</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年城镇公共厕所补助资金支出</w:t>
      </w:r>
      <w:r>
        <w:rPr>
          <w:rFonts w:hint="default" w:ascii="Times New Roman" w:hAnsi="Times New Roman" w:eastAsia="方正仿宋_GBK" w:cs="Times New Roman"/>
          <w:kern w:val="0"/>
          <w:sz w:val="32"/>
          <w:szCs w:val="32"/>
          <w:highlight w:val="none"/>
        </w:rPr>
        <w:t>5</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58</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年平掌乡市级村级防疫员及动物协检员工资补助资金支出</w:t>
      </w:r>
      <w:r>
        <w:rPr>
          <w:rFonts w:hint="default" w:ascii="Times New Roman" w:hAnsi="Times New Roman" w:eastAsia="方正仿宋_GBK" w:cs="Times New Roman"/>
          <w:kern w:val="0"/>
          <w:sz w:val="32"/>
          <w:szCs w:val="32"/>
          <w:highlight w:val="none"/>
        </w:rPr>
        <w:t>7.05</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33</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年市级财政补助村级农技推广人员工资补助经费支出</w:t>
      </w:r>
      <w:r>
        <w:rPr>
          <w:rFonts w:hint="default" w:ascii="Times New Roman" w:hAnsi="Times New Roman" w:eastAsia="方正仿宋_GBK" w:cs="Times New Roman"/>
          <w:kern w:val="0"/>
          <w:sz w:val="32"/>
          <w:szCs w:val="32"/>
          <w:highlight w:val="none"/>
        </w:rPr>
        <w:t>2.4</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宋体"/>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107</w:t>
      </w:r>
      <w:r>
        <w:rPr>
          <w:rFonts w:hint="eastAsia" w:ascii="方正仿宋_GBK" w:hAnsi="方正仿宋_GBK" w:eastAsia="方正仿宋_GBK" w:cs="方正仿宋_GBK"/>
          <w:kern w:val="0"/>
          <w:sz w:val="32"/>
          <w:szCs w:val="32"/>
          <w:highlight w:val="none"/>
        </w:rPr>
        <w:t>号新平县平掌乡省级森林生态效益补偿补助资金支出</w:t>
      </w:r>
      <w:r>
        <w:rPr>
          <w:rFonts w:hint="default" w:ascii="Times New Roman" w:hAnsi="Times New Roman" w:eastAsia="方正仿宋_GBK" w:cs="宋体"/>
          <w:kern w:val="0"/>
          <w:sz w:val="32"/>
          <w:szCs w:val="32"/>
          <w:highlight w:val="none"/>
        </w:rPr>
        <w:t>16.86</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93</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年度中央防汛救灾专项资金支出</w:t>
      </w:r>
      <w:r>
        <w:rPr>
          <w:rFonts w:hint="default" w:ascii="Times New Roman" w:hAnsi="Times New Roman" w:eastAsia="方正仿宋_GBK" w:cs="Times New Roman"/>
          <w:kern w:val="0"/>
          <w:sz w:val="32"/>
          <w:szCs w:val="32"/>
          <w:highlight w:val="none"/>
        </w:rPr>
        <w:t>30</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4</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年第一批市级抗旱救灾专项资金支出</w:t>
      </w:r>
      <w:r>
        <w:rPr>
          <w:rFonts w:hint="default" w:ascii="Times New Roman" w:hAnsi="Times New Roman" w:eastAsia="方正仿宋_GBK" w:cs="Times New Roman"/>
          <w:kern w:val="0"/>
          <w:sz w:val="32"/>
          <w:szCs w:val="32"/>
          <w:highlight w:val="none"/>
        </w:rPr>
        <w:t>3.4</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万元；存量〔</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14</w:t>
      </w:r>
      <w:r>
        <w:rPr>
          <w:rFonts w:hint="eastAsia" w:ascii="方正仿宋_GBK" w:hAnsi="方正仿宋_GBK" w:eastAsia="方正仿宋_GBK" w:cs="方正仿宋_GBK"/>
          <w:kern w:val="0"/>
          <w:sz w:val="32"/>
          <w:szCs w:val="32"/>
          <w:highlight w:val="none"/>
        </w:rPr>
        <w:t>号平掌乡丫口村丫口小组上鱼塘小组抗旱应急补助资金支出</w:t>
      </w:r>
      <w:r>
        <w:rPr>
          <w:rFonts w:hint="default" w:ascii="Times New Roman" w:hAnsi="Times New Roman" w:eastAsia="方正仿宋_GBK" w:cs="Times New Roman"/>
          <w:kern w:val="0"/>
          <w:sz w:val="32"/>
          <w:szCs w:val="32"/>
          <w:highlight w:val="none"/>
        </w:rPr>
        <w:t>6.5</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66</w:t>
      </w:r>
      <w:r>
        <w:rPr>
          <w:rFonts w:hint="eastAsia" w:ascii="方正仿宋_GBK" w:hAnsi="方正仿宋_GBK" w:eastAsia="方正仿宋_GBK" w:cs="方正仿宋_GBK"/>
          <w:kern w:val="0"/>
          <w:sz w:val="32"/>
          <w:szCs w:val="32"/>
          <w:highlight w:val="none"/>
        </w:rPr>
        <w:t>号支出</w:t>
      </w:r>
      <w:r>
        <w:rPr>
          <w:rFonts w:hint="default" w:ascii="Times New Roman" w:hAnsi="Times New Roman" w:eastAsia="方正仿宋_GBK" w:cs="Times New Roman"/>
          <w:kern w:val="0"/>
          <w:sz w:val="32"/>
          <w:szCs w:val="32"/>
          <w:highlight w:val="none"/>
        </w:rPr>
        <w:t>58.52</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38</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年第四批中央财政扶贫专项资金支出</w:t>
      </w:r>
      <w:r>
        <w:rPr>
          <w:rFonts w:hint="default" w:ascii="Times New Roman" w:hAnsi="Times New Roman" w:eastAsia="方正仿宋_GBK" w:cs="Times New Roman"/>
          <w:kern w:val="0"/>
          <w:sz w:val="32"/>
          <w:szCs w:val="32"/>
          <w:highlight w:val="none"/>
        </w:rPr>
        <w:t>10</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152</w:t>
      </w:r>
      <w:r>
        <w:rPr>
          <w:rFonts w:hint="eastAsia" w:ascii="方正仿宋_GBK" w:hAnsi="方正仿宋_GBK" w:eastAsia="方正仿宋_GBK" w:cs="方正仿宋_GBK"/>
          <w:kern w:val="0"/>
          <w:sz w:val="32"/>
          <w:szCs w:val="32"/>
          <w:highlight w:val="none"/>
        </w:rPr>
        <w:t>号平掌乡富库村晚熟芒果种植项目专项资金支出</w:t>
      </w:r>
      <w:r>
        <w:rPr>
          <w:rFonts w:hint="default" w:ascii="Times New Roman" w:hAnsi="Times New Roman" w:eastAsia="方正仿宋_GBK" w:cs="Times New Roman"/>
          <w:kern w:val="0"/>
          <w:sz w:val="32"/>
          <w:szCs w:val="32"/>
          <w:highlight w:val="none"/>
        </w:rPr>
        <w:t>37.5</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152</w:t>
      </w:r>
      <w:r>
        <w:rPr>
          <w:rFonts w:hint="eastAsia" w:ascii="方正仿宋_GBK" w:hAnsi="方正仿宋_GBK" w:eastAsia="方正仿宋_GBK" w:cs="方正仿宋_GBK"/>
          <w:kern w:val="0"/>
          <w:sz w:val="32"/>
          <w:szCs w:val="32"/>
          <w:highlight w:val="none"/>
        </w:rPr>
        <w:t>号平掌乡工业大麻种植补助经费支出</w:t>
      </w:r>
      <w:r>
        <w:rPr>
          <w:rFonts w:hint="default" w:ascii="Times New Roman" w:hAnsi="Times New Roman" w:eastAsia="方正仿宋_GBK" w:cs="Times New Roman"/>
          <w:kern w:val="0"/>
          <w:sz w:val="32"/>
          <w:szCs w:val="32"/>
          <w:highlight w:val="none"/>
        </w:rPr>
        <w:t>3.3</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66</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年仓房、联合茶叶品种改良项目专项资金支出</w:t>
      </w:r>
      <w:r>
        <w:rPr>
          <w:rFonts w:hint="default" w:ascii="Times New Roman" w:hAnsi="Times New Roman" w:eastAsia="方正仿宋_GBK" w:cs="Times New Roman"/>
          <w:kern w:val="0"/>
          <w:sz w:val="32"/>
          <w:szCs w:val="32"/>
          <w:highlight w:val="none"/>
        </w:rPr>
        <w:t>147.75</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66</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年脱贫攻坚巩固提升产业发展项目专项资金支出</w:t>
      </w:r>
      <w:r>
        <w:rPr>
          <w:rFonts w:hint="default" w:ascii="Times New Roman" w:hAnsi="Times New Roman" w:eastAsia="方正仿宋_GBK" w:cs="Times New Roman"/>
          <w:kern w:val="0"/>
          <w:sz w:val="32"/>
          <w:szCs w:val="32"/>
          <w:highlight w:val="none"/>
        </w:rPr>
        <w:t>138.6</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286</w:t>
      </w:r>
      <w:r>
        <w:rPr>
          <w:rFonts w:hint="eastAsia" w:ascii="方正仿宋_GBK" w:hAnsi="方正仿宋_GBK" w:eastAsia="方正仿宋_GBK" w:cs="方正仿宋_GBK"/>
          <w:kern w:val="0"/>
          <w:sz w:val="32"/>
          <w:szCs w:val="32"/>
          <w:highlight w:val="none"/>
        </w:rPr>
        <w:t>号梭山村人居环境整治专项资金支出</w:t>
      </w:r>
      <w:r>
        <w:rPr>
          <w:rFonts w:hint="default" w:ascii="Times New Roman" w:hAnsi="Times New Roman" w:eastAsia="方正仿宋_GBK" w:cs="Times New Roman"/>
          <w:kern w:val="0"/>
          <w:sz w:val="32"/>
          <w:szCs w:val="32"/>
          <w:highlight w:val="none"/>
        </w:rPr>
        <w:t>1.99</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152</w:t>
      </w:r>
      <w:r>
        <w:rPr>
          <w:rFonts w:hint="eastAsia" w:ascii="方正仿宋_GBK" w:hAnsi="方正仿宋_GBK" w:eastAsia="方正仿宋_GBK" w:cs="方正仿宋_GBK"/>
          <w:kern w:val="0"/>
          <w:sz w:val="32"/>
          <w:szCs w:val="32"/>
          <w:highlight w:val="none"/>
        </w:rPr>
        <w:t>号</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年县级配套财政专项扶贫资金支出</w:t>
      </w:r>
      <w:r>
        <w:rPr>
          <w:rFonts w:hint="default" w:ascii="Times New Roman" w:hAnsi="Times New Roman" w:eastAsia="方正仿宋_GBK" w:cs="Times New Roman"/>
          <w:kern w:val="0"/>
          <w:sz w:val="32"/>
          <w:szCs w:val="32"/>
          <w:highlight w:val="none"/>
        </w:rPr>
        <w:t>10</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18</w:t>
      </w:r>
      <w:r>
        <w:rPr>
          <w:rFonts w:hint="eastAsia" w:ascii="方正仿宋_GBK" w:hAnsi="方正仿宋_GBK" w:eastAsia="方正仿宋_GBK" w:cs="方正仿宋_GBK"/>
          <w:kern w:val="0"/>
          <w:sz w:val="32"/>
          <w:szCs w:val="32"/>
          <w:highlight w:val="none"/>
        </w:rPr>
        <w:t>号玉溪市脱贫攻坚市对下转移支付项目专项资金支出</w:t>
      </w:r>
      <w:r>
        <w:rPr>
          <w:rFonts w:hint="default" w:ascii="Times New Roman" w:hAnsi="Times New Roman" w:eastAsia="方正仿宋_GBK" w:cs="Times New Roman"/>
          <w:kern w:val="0"/>
          <w:sz w:val="32"/>
          <w:szCs w:val="32"/>
          <w:highlight w:val="none"/>
        </w:rPr>
        <w:t>20</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万元；红旗村创建奖励补助资金支出</w:t>
      </w:r>
      <w:r>
        <w:rPr>
          <w:rFonts w:hint="default" w:ascii="Times New Roman" w:hAnsi="Times New Roman" w:eastAsia="方正仿宋_GBK" w:cs="Times New Roman"/>
          <w:kern w:val="0"/>
          <w:sz w:val="32"/>
          <w:szCs w:val="32"/>
          <w:highlight w:val="none"/>
        </w:rPr>
        <w:t>5</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万元；新财农〔</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88</w:t>
      </w:r>
      <w:r>
        <w:rPr>
          <w:rFonts w:hint="eastAsia" w:ascii="方正仿宋_GBK" w:hAnsi="方正仿宋_GBK" w:eastAsia="方正仿宋_GBK" w:cs="方正仿宋_GBK"/>
          <w:kern w:val="0"/>
          <w:sz w:val="32"/>
          <w:szCs w:val="32"/>
          <w:highlight w:val="none"/>
        </w:rPr>
        <w:t>号平掌乡扶持壮大村级集体经济发展项目补助资金支出</w:t>
      </w:r>
      <w:r>
        <w:rPr>
          <w:rFonts w:hint="default" w:ascii="Times New Roman" w:hAnsi="Times New Roman" w:eastAsia="方正仿宋_GBK" w:cs="Times New Roman"/>
          <w:kern w:val="0"/>
          <w:sz w:val="32"/>
          <w:szCs w:val="32"/>
          <w:highlight w:val="none"/>
        </w:rPr>
        <w:t>400</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万元；新财建〔</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5</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年度农村公路养护专项资金支出</w:t>
      </w:r>
      <w:r>
        <w:rPr>
          <w:rFonts w:hint="default" w:ascii="Times New Roman" w:hAnsi="Times New Roman" w:eastAsia="方正仿宋_GBK" w:cs="Times New Roman"/>
          <w:kern w:val="0"/>
          <w:sz w:val="32"/>
          <w:szCs w:val="32"/>
          <w:highlight w:val="none"/>
        </w:rPr>
        <w:t>51.59</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197</w:t>
      </w:r>
      <w:r>
        <w:rPr>
          <w:rFonts w:hint="eastAsia" w:ascii="方正仿宋_GBK" w:hAnsi="方正仿宋_GBK" w:eastAsia="方正仿宋_GBK" w:cs="方正仿宋_GBK"/>
          <w:kern w:val="0"/>
          <w:sz w:val="32"/>
          <w:szCs w:val="32"/>
          <w:highlight w:val="none"/>
        </w:rPr>
        <w:t>号农村危房改造补助资金支出</w:t>
      </w:r>
      <w:r>
        <w:rPr>
          <w:rFonts w:hint="default" w:ascii="Times New Roman" w:hAnsi="Times New Roman" w:eastAsia="方正仿宋_GBK" w:cs="Times New Roman"/>
          <w:kern w:val="0"/>
          <w:sz w:val="32"/>
          <w:szCs w:val="32"/>
          <w:highlight w:val="none"/>
        </w:rPr>
        <w:t>180.83</w:t>
      </w:r>
      <w:r>
        <w:rPr>
          <w:rFonts w:hint="eastAsia" w:ascii="方正仿宋_GBK" w:hAnsi="方正仿宋_GBK" w:eastAsia="方正仿宋_GBK" w:cs="方正仿宋_GBK"/>
          <w:kern w:val="0"/>
          <w:sz w:val="32"/>
          <w:szCs w:val="32"/>
          <w:highlight w:val="none"/>
        </w:rPr>
        <w:t>万元；新财社〔</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85</w:t>
      </w:r>
      <w:r>
        <w:rPr>
          <w:rFonts w:hint="eastAsia" w:ascii="方正仿宋_GBK" w:hAnsi="方正仿宋_GBK" w:eastAsia="方正仿宋_GBK" w:cs="方正仿宋_GBK"/>
          <w:kern w:val="0"/>
          <w:sz w:val="32"/>
          <w:szCs w:val="32"/>
          <w:highlight w:val="none"/>
        </w:rPr>
        <w:t>号下达</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年中央农村危房改造补助资金支出</w:t>
      </w:r>
      <w:r>
        <w:rPr>
          <w:rFonts w:hint="default" w:ascii="Times New Roman" w:hAnsi="Times New Roman" w:eastAsia="方正仿宋_GBK" w:cs="Times New Roman"/>
          <w:kern w:val="0"/>
          <w:sz w:val="32"/>
          <w:szCs w:val="32"/>
          <w:highlight w:val="none"/>
        </w:rPr>
        <w:t>8.8</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万元；新财建〔</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22</w:t>
      </w:r>
      <w:r>
        <w:rPr>
          <w:rFonts w:hint="eastAsia" w:ascii="方正仿宋_GBK" w:hAnsi="方正仿宋_GBK" w:eastAsia="方正仿宋_GBK" w:cs="方正仿宋_GBK"/>
          <w:kern w:val="0"/>
          <w:sz w:val="32"/>
          <w:szCs w:val="32"/>
          <w:highlight w:val="none"/>
        </w:rPr>
        <w:t>号冬春临时生活困难救助省级补助资金支出</w:t>
      </w:r>
      <w:r>
        <w:rPr>
          <w:rFonts w:hint="default" w:ascii="Times New Roman" w:hAnsi="Times New Roman" w:eastAsia="方正仿宋_GBK" w:cs="Times New Roman"/>
          <w:kern w:val="0"/>
          <w:sz w:val="32"/>
          <w:szCs w:val="32"/>
          <w:highlight w:val="none"/>
        </w:rPr>
        <w:t>3</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万元；新财字〔</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号平掌乡</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年中央、省、市自然灾害救助专项资金支出</w:t>
      </w:r>
      <w:r>
        <w:rPr>
          <w:rFonts w:hint="default" w:ascii="Times New Roman" w:hAnsi="Times New Roman" w:eastAsia="方正仿宋_GBK" w:cs="Times New Roman"/>
          <w:kern w:val="0"/>
          <w:sz w:val="32"/>
          <w:szCs w:val="32"/>
          <w:highlight w:val="none"/>
        </w:rPr>
        <w:t>29</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万元；新财综〔</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w:t>
      </w:r>
      <w:r>
        <w:rPr>
          <w:rFonts w:hint="eastAsia" w:ascii="方正仿宋_GBK" w:hAnsi="方正仿宋_GBK" w:eastAsia="方正仿宋_GBK" w:cs="方正仿宋_GBK"/>
          <w:kern w:val="0"/>
          <w:sz w:val="32"/>
          <w:szCs w:val="32"/>
          <w:highlight w:val="none"/>
        </w:rPr>
        <w:t>号平掌乡儿童之家福彩公益专项资金支出</w:t>
      </w:r>
      <w:r>
        <w:rPr>
          <w:rFonts w:hint="default" w:ascii="Times New Roman" w:hAnsi="Times New Roman" w:eastAsia="方正仿宋_GBK" w:cs="Times New Roman"/>
          <w:kern w:val="0"/>
          <w:sz w:val="32"/>
          <w:szCs w:val="32"/>
          <w:highlight w:val="none"/>
        </w:rPr>
        <w:t>0.5</w:t>
      </w:r>
      <w:r>
        <w:rPr>
          <w:rFonts w:hint="eastAsia" w:ascii="Times New Roman" w:hAnsi="Times New Roman" w:eastAsia="方正仿宋_GBK" w:cs="Times New Roman"/>
          <w:kern w:val="0"/>
          <w:sz w:val="32"/>
          <w:szCs w:val="32"/>
          <w:highlight w:val="none"/>
          <w:lang w:val="en-US" w:eastAsia="zh-CN"/>
        </w:rPr>
        <w:t>0</w:t>
      </w:r>
      <w:r>
        <w:rPr>
          <w:rFonts w:hint="eastAsia" w:ascii="方正仿宋_GBK" w:hAnsi="方正仿宋_GBK" w:eastAsia="方正仿宋_GBK" w:cs="方正仿宋_GBK"/>
          <w:kern w:val="0"/>
          <w:sz w:val="32"/>
          <w:szCs w:val="32"/>
          <w:highlight w:val="none"/>
        </w:rPr>
        <w:t>万元；新财综〔</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10</w:t>
      </w:r>
      <w:r>
        <w:rPr>
          <w:rFonts w:hint="eastAsia" w:ascii="方正仿宋_GBK" w:hAnsi="方正仿宋_GBK" w:eastAsia="方正仿宋_GBK" w:cs="方正仿宋_GBK"/>
          <w:kern w:val="0"/>
          <w:sz w:val="32"/>
          <w:szCs w:val="32"/>
          <w:highlight w:val="none"/>
        </w:rPr>
        <w:t>号平掌乡平掌社区“儿童之家”项目建设（福彩公益）补助资金支出</w:t>
      </w:r>
      <w:r>
        <w:rPr>
          <w:rFonts w:hint="default" w:ascii="Times New Roman" w:hAnsi="Times New Roman" w:eastAsia="方正仿宋_GBK" w:cs="Times New Roman"/>
          <w:kern w:val="0"/>
          <w:sz w:val="32"/>
          <w:szCs w:val="32"/>
          <w:highlight w:val="none"/>
        </w:rPr>
        <w:t>1</w:t>
      </w:r>
      <w:r>
        <w:rPr>
          <w:rFonts w:hint="eastAsia" w:ascii="Times New Roman" w:hAnsi="Times New Roman" w:eastAsia="方正仿宋_GBK" w:cs="Times New Roman"/>
          <w:kern w:val="0"/>
          <w:sz w:val="32"/>
          <w:szCs w:val="32"/>
          <w:highlight w:val="none"/>
          <w:lang w:val="en-US" w:eastAsia="zh-CN"/>
        </w:rPr>
        <w:t>.00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三、一般公共预算财政拨款支出决算情况说明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（一）一般公共预算财政拨款支出决算总体情况</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年度一般公共预算财政拨款支出</w:t>
      </w:r>
      <w:r>
        <w:rPr>
          <w:rFonts w:hint="default" w:ascii="Times New Roman" w:hAnsi="Times New Roman" w:eastAsia="方正仿宋_GBK" w:cs="Times New Roman"/>
          <w:kern w:val="0"/>
          <w:sz w:val="32"/>
          <w:szCs w:val="32"/>
          <w:highlight w:val="none"/>
        </w:rPr>
        <w:t>3,610.63</w:t>
      </w:r>
      <w:r>
        <w:rPr>
          <w:rFonts w:hint="eastAsia" w:ascii="方正仿宋_GBK" w:hAnsi="方正仿宋_GBK" w:eastAsia="方正仿宋_GBK" w:cs="方正仿宋_GBK"/>
          <w:kern w:val="0"/>
          <w:sz w:val="32"/>
          <w:szCs w:val="32"/>
          <w:highlight w:val="none"/>
        </w:rPr>
        <w:t>万元，占本年支出合计的</w:t>
      </w:r>
      <w:r>
        <w:rPr>
          <w:rFonts w:hint="default" w:ascii="Times New Roman" w:hAnsi="Times New Roman" w:eastAsia="方正仿宋_GBK" w:cs="Times New Roman"/>
          <w:kern w:val="0"/>
          <w:sz w:val="32"/>
          <w:szCs w:val="32"/>
          <w:highlight w:val="none"/>
        </w:rPr>
        <w:t>93.60%</w:t>
      </w:r>
      <w:r>
        <w:rPr>
          <w:rFonts w:hint="eastAsia" w:ascii="方正仿宋_GBK" w:hAnsi="方正仿宋_GBK" w:eastAsia="方正仿宋_GBK" w:cs="方正仿宋_GBK"/>
          <w:kern w:val="0"/>
          <w:sz w:val="32"/>
          <w:szCs w:val="32"/>
          <w:highlight w:val="none"/>
        </w:rPr>
        <w:t>。与上年对比增加</w:t>
      </w:r>
      <w:r>
        <w:rPr>
          <w:rFonts w:hint="default" w:ascii="Times New Roman" w:hAnsi="Times New Roman" w:eastAsia="方正仿宋_GBK" w:cs="宋体"/>
          <w:kern w:val="0"/>
          <w:sz w:val="32"/>
          <w:szCs w:val="32"/>
          <w:highlight w:val="none"/>
        </w:rPr>
        <w:t>687.60</w:t>
      </w:r>
      <w:r>
        <w:rPr>
          <w:rFonts w:hint="eastAsia" w:ascii="方正仿宋_GBK" w:hAnsi="方正仿宋_GBK" w:eastAsia="方正仿宋_GBK" w:cs="方正仿宋_GBK"/>
          <w:kern w:val="0"/>
          <w:sz w:val="32"/>
          <w:szCs w:val="32"/>
          <w:highlight w:val="none"/>
        </w:rPr>
        <w:t>万元，增长</w:t>
      </w:r>
      <w:r>
        <w:rPr>
          <w:rFonts w:hint="default" w:ascii="Times New Roman" w:hAnsi="Times New Roman" w:eastAsia="方正仿宋_GBK" w:cs="Times New Roman"/>
          <w:kern w:val="0"/>
          <w:sz w:val="32"/>
          <w:szCs w:val="32"/>
          <w:highlight w:val="none"/>
        </w:rPr>
        <w:t>23.52%</w:t>
      </w:r>
      <w:r>
        <w:rPr>
          <w:rFonts w:hint="eastAsia" w:ascii="方正仿宋_GBK" w:hAnsi="方正仿宋_GBK" w:eastAsia="方正仿宋_GBK" w:cs="方正仿宋_GBK"/>
          <w:kern w:val="0"/>
          <w:sz w:val="32"/>
          <w:szCs w:val="32"/>
          <w:highlight w:val="none"/>
        </w:rPr>
        <w:t>，主要原因分析：本年度新增村庄道路硬化、茶叶品种改良、产业发展、乡村振兴补助等专项资金支出，故一般公共预算财政拨款支出较上年增加。</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rPr>
        <w:t>（二）一般公共预算财政拨款支出决算具体情况</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eastAsia" w:ascii="方正仿宋_GBK" w:hAnsi="方正仿宋_GBK" w:eastAsia="方正仿宋_GBK" w:cs="方正仿宋_GBK"/>
          <w:kern w:val="0"/>
          <w:sz w:val="32"/>
          <w:szCs w:val="32"/>
          <w:highlight w:val="none"/>
        </w:rPr>
      </w:pP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．一般公共服务（类）支出</w:t>
      </w:r>
      <w:r>
        <w:rPr>
          <w:rFonts w:hint="default" w:ascii="Times New Roman" w:hAnsi="Times New Roman" w:eastAsia="方正仿宋_GBK" w:cs="Times New Roman"/>
          <w:kern w:val="0"/>
          <w:sz w:val="32"/>
          <w:szCs w:val="32"/>
          <w:highlight w:val="none"/>
        </w:rPr>
        <w:t>953.00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26.39%</w:t>
      </w:r>
      <w:r>
        <w:rPr>
          <w:rFonts w:hint="eastAsia" w:ascii="方正仿宋_GBK" w:hAnsi="方正仿宋_GBK" w:eastAsia="方正仿宋_GBK" w:cs="方正仿宋_GBK"/>
          <w:kern w:val="0"/>
          <w:sz w:val="32"/>
          <w:szCs w:val="32"/>
          <w:highlight w:val="none"/>
        </w:rPr>
        <w:t>。主要用于人大事务支出</w:t>
      </w:r>
      <w:r>
        <w:rPr>
          <w:rFonts w:hint="default" w:ascii="Times New Roman" w:hAnsi="Times New Roman" w:eastAsia="方正仿宋_GBK" w:cs="宋体"/>
          <w:kern w:val="0"/>
          <w:sz w:val="32"/>
          <w:szCs w:val="32"/>
          <w:highlight w:val="none"/>
        </w:rPr>
        <w:t>14.75</w:t>
      </w:r>
      <w:r>
        <w:rPr>
          <w:rFonts w:hint="eastAsia" w:ascii="方正仿宋_GBK" w:hAnsi="方正仿宋_GBK" w:eastAsia="方正仿宋_GBK" w:cs="方正仿宋_GBK"/>
          <w:kern w:val="0"/>
          <w:sz w:val="32"/>
          <w:szCs w:val="32"/>
          <w:highlight w:val="none"/>
        </w:rPr>
        <w:t>万元；政府办公厅（室）及相关机构事务支出</w:t>
      </w:r>
      <w:r>
        <w:rPr>
          <w:rFonts w:hint="default" w:ascii="Times New Roman" w:hAnsi="Times New Roman" w:eastAsia="方正仿宋_GBK" w:cs="宋体"/>
          <w:kern w:val="0"/>
          <w:sz w:val="32"/>
          <w:szCs w:val="32"/>
          <w:highlight w:val="none"/>
        </w:rPr>
        <w:t>888.95</w:t>
      </w:r>
      <w:r>
        <w:rPr>
          <w:rFonts w:hint="eastAsia" w:ascii="方正仿宋_GBK" w:hAnsi="方正仿宋_GBK" w:eastAsia="方正仿宋_GBK" w:cs="方正仿宋_GBK"/>
          <w:kern w:val="0"/>
          <w:sz w:val="32"/>
          <w:szCs w:val="32"/>
          <w:highlight w:val="none"/>
        </w:rPr>
        <w:t>万元；税收事务支出</w:t>
      </w:r>
      <w:r>
        <w:rPr>
          <w:rFonts w:hint="default" w:ascii="Times New Roman" w:hAnsi="Times New Roman" w:eastAsia="方正仿宋_GBK" w:cs="Times New Roman"/>
          <w:kern w:val="0"/>
          <w:sz w:val="32"/>
          <w:szCs w:val="32"/>
          <w:highlight w:val="none"/>
        </w:rPr>
        <w:t>0.22</w:t>
      </w:r>
      <w:r>
        <w:rPr>
          <w:rFonts w:hint="eastAsia" w:ascii="方正仿宋_GBK" w:hAnsi="方正仿宋_GBK" w:eastAsia="方正仿宋_GBK" w:cs="方正仿宋_GBK"/>
          <w:kern w:val="0"/>
          <w:sz w:val="32"/>
          <w:szCs w:val="32"/>
          <w:highlight w:val="none"/>
        </w:rPr>
        <w:t>万元；民族事务支出</w:t>
      </w:r>
      <w:r>
        <w:rPr>
          <w:rFonts w:hint="default" w:ascii="Times New Roman" w:hAnsi="Times New Roman" w:eastAsia="方正仿宋_GBK" w:cs="Times New Roman"/>
          <w:kern w:val="0"/>
          <w:sz w:val="32"/>
          <w:szCs w:val="32"/>
          <w:highlight w:val="none"/>
        </w:rPr>
        <w:t>20.64</w:t>
      </w:r>
      <w:r>
        <w:rPr>
          <w:rFonts w:hint="eastAsia" w:ascii="方正仿宋_GBK" w:hAnsi="方正仿宋_GBK" w:eastAsia="方正仿宋_GBK" w:cs="方正仿宋_GBK"/>
          <w:kern w:val="0"/>
          <w:sz w:val="32"/>
          <w:szCs w:val="32"/>
          <w:highlight w:val="none"/>
        </w:rPr>
        <w:t>万元；组织事务支出</w:t>
      </w:r>
      <w:r>
        <w:rPr>
          <w:rFonts w:hint="default" w:ascii="Times New Roman" w:hAnsi="Times New Roman" w:eastAsia="方正仿宋_GBK" w:cs="Times New Roman"/>
          <w:kern w:val="0"/>
          <w:sz w:val="32"/>
          <w:szCs w:val="32"/>
          <w:highlight w:val="none"/>
        </w:rPr>
        <w:t>23.44</w:t>
      </w:r>
      <w:r>
        <w:rPr>
          <w:rFonts w:hint="eastAsia" w:ascii="方正仿宋_GBK" w:hAnsi="方正仿宋_GBK" w:eastAsia="方正仿宋_GBK" w:cs="方正仿宋_GBK"/>
          <w:kern w:val="0"/>
          <w:sz w:val="32"/>
          <w:szCs w:val="32"/>
          <w:highlight w:val="none"/>
        </w:rPr>
        <w:t>万元；其他共产党事务支出</w:t>
      </w:r>
      <w:r>
        <w:rPr>
          <w:rFonts w:hint="default" w:ascii="Times New Roman" w:hAnsi="Times New Roman" w:eastAsia="方正仿宋_GBK" w:cs="宋体"/>
          <w:kern w:val="0"/>
          <w:sz w:val="32"/>
          <w:szCs w:val="32"/>
          <w:highlight w:val="none"/>
        </w:rPr>
        <w:t>5.00</w:t>
      </w:r>
      <w:r>
        <w:rPr>
          <w:rFonts w:hint="eastAsia" w:ascii="方正仿宋_GBK" w:hAnsi="方正仿宋_GBK" w:eastAsia="方正仿宋_GBK" w:cs="方正仿宋_GBK"/>
          <w:kern w:val="0"/>
          <w:sz w:val="32"/>
          <w:szCs w:val="32"/>
          <w:highlight w:val="none"/>
        </w:rPr>
        <w:t xml:space="preserve">万元。   </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w:t>
      </w:r>
      <w:r>
        <w:rPr>
          <w:rFonts w:hint="eastAsia" w:ascii="方正仿宋_GBK" w:hAnsi="方正仿宋_GBK" w:eastAsia="方正仿宋_GBK" w:cs="方正仿宋_GBK"/>
          <w:kern w:val="0"/>
          <w:sz w:val="32"/>
          <w:szCs w:val="32"/>
          <w:highlight w:val="none"/>
        </w:rPr>
        <w:t>．外交（类）支出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3</w:t>
      </w:r>
      <w:r>
        <w:rPr>
          <w:rFonts w:hint="eastAsia" w:ascii="方正仿宋_GBK" w:hAnsi="方正仿宋_GBK" w:eastAsia="方正仿宋_GBK" w:cs="方正仿宋_GBK"/>
          <w:kern w:val="0"/>
          <w:sz w:val="32"/>
          <w:szCs w:val="32"/>
          <w:highlight w:val="none"/>
        </w:rPr>
        <w:t>．国防（类）支出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4</w:t>
      </w:r>
      <w:r>
        <w:rPr>
          <w:rFonts w:hint="eastAsia" w:ascii="方正仿宋_GBK" w:hAnsi="方正仿宋_GBK" w:eastAsia="方正仿宋_GBK" w:cs="方正仿宋_GBK"/>
          <w:kern w:val="0"/>
          <w:sz w:val="32"/>
          <w:szCs w:val="32"/>
          <w:highlight w:val="none"/>
        </w:rPr>
        <w:t>．公共安全（类）支出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5</w:t>
      </w:r>
      <w:r>
        <w:rPr>
          <w:rFonts w:hint="eastAsia" w:ascii="方正仿宋_GBK" w:hAnsi="方正仿宋_GBK" w:eastAsia="方正仿宋_GBK" w:cs="方正仿宋_GBK"/>
          <w:kern w:val="0"/>
          <w:sz w:val="32"/>
          <w:szCs w:val="32"/>
          <w:highlight w:val="none"/>
        </w:rPr>
        <w:t>．教育（类）支出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6</w:t>
      </w:r>
      <w:r>
        <w:rPr>
          <w:rFonts w:hint="eastAsia" w:ascii="方正仿宋_GBK" w:hAnsi="方正仿宋_GBK" w:eastAsia="方正仿宋_GBK" w:cs="方正仿宋_GBK"/>
          <w:kern w:val="0"/>
          <w:sz w:val="32"/>
          <w:szCs w:val="32"/>
          <w:highlight w:val="none"/>
        </w:rPr>
        <w:t>．科学技术（类）支出</w:t>
      </w:r>
      <w:r>
        <w:rPr>
          <w:rFonts w:hint="default" w:ascii="Times New Roman" w:hAnsi="Times New Roman" w:eastAsia="方正仿宋_GBK" w:cs="Times New Roman"/>
          <w:kern w:val="0"/>
          <w:sz w:val="32"/>
          <w:szCs w:val="32"/>
          <w:highlight w:val="none"/>
        </w:rPr>
        <w:t>10.60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0.29%</w:t>
      </w:r>
      <w:r>
        <w:rPr>
          <w:rFonts w:hint="eastAsia" w:ascii="方正仿宋_GBK" w:hAnsi="方正仿宋_GBK" w:eastAsia="方正仿宋_GBK" w:cs="方正仿宋_GBK"/>
          <w:kern w:val="0"/>
          <w:sz w:val="32"/>
          <w:szCs w:val="32"/>
          <w:highlight w:val="none"/>
        </w:rPr>
        <w:t>。主要用于技术研究与开发支出</w:t>
      </w:r>
      <w:r>
        <w:rPr>
          <w:rFonts w:hint="default" w:ascii="Times New Roman" w:hAnsi="Times New Roman" w:eastAsia="方正仿宋_GBK" w:cs="宋体"/>
          <w:kern w:val="0"/>
          <w:sz w:val="32"/>
          <w:szCs w:val="32"/>
          <w:highlight w:val="none"/>
        </w:rPr>
        <w:t>10.20</w:t>
      </w:r>
      <w:r>
        <w:rPr>
          <w:rFonts w:hint="eastAsia" w:ascii="方正仿宋_GBK" w:hAnsi="方正仿宋_GBK" w:eastAsia="方正仿宋_GBK" w:cs="方正仿宋_GBK"/>
          <w:kern w:val="0"/>
          <w:sz w:val="32"/>
          <w:szCs w:val="32"/>
          <w:highlight w:val="none"/>
        </w:rPr>
        <w:t>万元；科学技术普及支出</w:t>
      </w:r>
      <w:r>
        <w:rPr>
          <w:rFonts w:hint="default" w:ascii="Times New Roman" w:hAnsi="Times New Roman" w:eastAsia="方正仿宋_GBK" w:cs="Times New Roman"/>
          <w:kern w:val="0"/>
          <w:sz w:val="32"/>
          <w:szCs w:val="32"/>
          <w:highlight w:val="none"/>
        </w:rPr>
        <w:t>0.40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7</w:t>
      </w:r>
      <w:r>
        <w:rPr>
          <w:rFonts w:hint="eastAsia" w:ascii="方正仿宋_GBK" w:hAnsi="方正仿宋_GBK" w:eastAsia="方正仿宋_GBK" w:cs="方正仿宋_GBK"/>
          <w:kern w:val="0"/>
          <w:sz w:val="32"/>
          <w:szCs w:val="32"/>
          <w:highlight w:val="none"/>
        </w:rPr>
        <w:t>．文化旅游体育与传媒（类）支出</w:t>
      </w:r>
      <w:r>
        <w:rPr>
          <w:rFonts w:hint="default" w:ascii="Times New Roman" w:hAnsi="Times New Roman" w:eastAsia="方正仿宋_GBK" w:cs="Times New Roman"/>
          <w:kern w:val="0"/>
          <w:sz w:val="32"/>
          <w:szCs w:val="32"/>
          <w:highlight w:val="none"/>
        </w:rPr>
        <w:t>6.57</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0.18%</w:t>
      </w:r>
      <w:r>
        <w:rPr>
          <w:rFonts w:hint="eastAsia" w:ascii="方正仿宋_GBK" w:hAnsi="方正仿宋_GBK" w:eastAsia="方正仿宋_GBK" w:cs="方正仿宋_GBK"/>
          <w:kern w:val="0"/>
          <w:sz w:val="32"/>
          <w:szCs w:val="32"/>
          <w:highlight w:val="none"/>
        </w:rPr>
        <w:t>。主要用于文化和旅游支出</w:t>
      </w:r>
      <w:r>
        <w:rPr>
          <w:rFonts w:hint="default" w:ascii="Times New Roman" w:hAnsi="Times New Roman" w:eastAsia="方正仿宋_GBK" w:cs="宋体"/>
          <w:kern w:val="0"/>
          <w:sz w:val="32"/>
          <w:szCs w:val="32"/>
          <w:highlight w:val="none"/>
        </w:rPr>
        <w:t>4.57</w:t>
      </w:r>
      <w:r>
        <w:rPr>
          <w:rFonts w:hint="eastAsia" w:ascii="方正仿宋_GBK" w:hAnsi="方正仿宋_GBK" w:eastAsia="方正仿宋_GBK" w:cs="方正仿宋_GBK"/>
          <w:kern w:val="0"/>
          <w:sz w:val="32"/>
          <w:szCs w:val="32"/>
          <w:highlight w:val="none"/>
        </w:rPr>
        <w:t>万元；其他文化旅游体育与传媒支出</w:t>
      </w:r>
      <w:r>
        <w:rPr>
          <w:rFonts w:hint="default" w:ascii="Times New Roman" w:hAnsi="Times New Roman" w:eastAsia="方正仿宋_GBK" w:cs="Times New Roman"/>
          <w:kern w:val="0"/>
          <w:sz w:val="32"/>
          <w:szCs w:val="32"/>
          <w:highlight w:val="none"/>
        </w:rPr>
        <w:t>2.00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8</w:t>
      </w:r>
      <w:r>
        <w:rPr>
          <w:rFonts w:hint="eastAsia" w:ascii="方正仿宋_GBK" w:hAnsi="方正仿宋_GBK" w:eastAsia="方正仿宋_GBK" w:cs="方正仿宋_GBK"/>
          <w:kern w:val="0"/>
          <w:sz w:val="32"/>
          <w:szCs w:val="32"/>
          <w:highlight w:val="none"/>
        </w:rPr>
        <w:t>．社会保障和就业（类）支出</w:t>
      </w:r>
      <w:r>
        <w:rPr>
          <w:rFonts w:hint="default" w:ascii="Times New Roman" w:hAnsi="Times New Roman" w:eastAsia="方正仿宋_GBK" w:cs="Times New Roman"/>
          <w:kern w:val="0"/>
          <w:sz w:val="32"/>
          <w:szCs w:val="32"/>
          <w:highlight w:val="none"/>
        </w:rPr>
        <w:t>133.00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3.68%</w:t>
      </w:r>
      <w:r>
        <w:rPr>
          <w:rFonts w:hint="eastAsia" w:ascii="方正仿宋_GBK" w:hAnsi="方正仿宋_GBK" w:eastAsia="方正仿宋_GBK" w:cs="方正仿宋_GBK"/>
          <w:kern w:val="0"/>
          <w:sz w:val="32"/>
          <w:szCs w:val="32"/>
          <w:highlight w:val="none"/>
        </w:rPr>
        <w:t>。主要用于人力资源和社会保障管理事务</w:t>
      </w:r>
      <w:r>
        <w:rPr>
          <w:rFonts w:hint="default" w:ascii="Times New Roman" w:hAnsi="Times New Roman" w:eastAsia="方正仿宋_GBK" w:cs="宋体"/>
          <w:kern w:val="0"/>
          <w:sz w:val="32"/>
          <w:szCs w:val="32"/>
          <w:highlight w:val="none"/>
        </w:rPr>
        <w:t>1.18</w:t>
      </w:r>
      <w:r>
        <w:rPr>
          <w:rFonts w:hint="eastAsia" w:ascii="方正仿宋_GBK" w:hAnsi="方正仿宋_GBK" w:eastAsia="方正仿宋_GBK" w:cs="方正仿宋_GBK"/>
          <w:kern w:val="0"/>
          <w:sz w:val="32"/>
          <w:szCs w:val="32"/>
          <w:highlight w:val="none"/>
        </w:rPr>
        <w:t>万元；民政管理事务支出</w:t>
      </w:r>
      <w:r>
        <w:rPr>
          <w:rFonts w:hint="default" w:ascii="Times New Roman" w:hAnsi="Times New Roman" w:eastAsia="方正仿宋_GBK" w:cs="Times New Roman"/>
          <w:kern w:val="0"/>
          <w:sz w:val="32"/>
          <w:szCs w:val="32"/>
          <w:highlight w:val="none"/>
        </w:rPr>
        <w:t>1.20</w:t>
      </w:r>
      <w:r>
        <w:rPr>
          <w:rFonts w:hint="eastAsia" w:ascii="方正仿宋_GBK" w:hAnsi="方正仿宋_GBK" w:eastAsia="方正仿宋_GBK" w:cs="方正仿宋_GBK"/>
          <w:kern w:val="0"/>
          <w:sz w:val="32"/>
          <w:szCs w:val="32"/>
          <w:highlight w:val="none"/>
        </w:rPr>
        <w:t>万元；行政事业单位养老支出</w:t>
      </w:r>
      <w:r>
        <w:rPr>
          <w:rFonts w:hint="default" w:ascii="Times New Roman" w:hAnsi="Times New Roman" w:eastAsia="方正仿宋_GBK" w:cs="Times New Roman"/>
          <w:kern w:val="0"/>
          <w:sz w:val="32"/>
          <w:szCs w:val="32"/>
          <w:highlight w:val="none"/>
        </w:rPr>
        <w:t>118.28</w:t>
      </w:r>
      <w:r>
        <w:rPr>
          <w:rFonts w:hint="eastAsia" w:ascii="方正仿宋_GBK" w:hAnsi="方正仿宋_GBK" w:eastAsia="方正仿宋_GBK" w:cs="方正仿宋_GBK"/>
          <w:kern w:val="0"/>
          <w:sz w:val="32"/>
          <w:szCs w:val="32"/>
          <w:highlight w:val="none"/>
        </w:rPr>
        <w:t>万元；就业补助支出</w:t>
      </w:r>
      <w:r>
        <w:rPr>
          <w:rFonts w:hint="default" w:ascii="Times New Roman" w:hAnsi="Times New Roman" w:eastAsia="方正仿宋_GBK" w:cs="Times New Roman"/>
          <w:kern w:val="0"/>
          <w:sz w:val="32"/>
          <w:szCs w:val="32"/>
          <w:highlight w:val="none"/>
        </w:rPr>
        <w:t>1.64</w:t>
      </w:r>
      <w:r>
        <w:rPr>
          <w:rFonts w:hint="eastAsia" w:ascii="方正仿宋_GBK" w:hAnsi="方正仿宋_GBK" w:eastAsia="方正仿宋_GBK" w:cs="方正仿宋_GBK"/>
          <w:kern w:val="0"/>
          <w:sz w:val="32"/>
          <w:szCs w:val="32"/>
          <w:highlight w:val="none"/>
        </w:rPr>
        <w:t>万元；社会福利支出</w:t>
      </w:r>
      <w:r>
        <w:rPr>
          <w:rFonts w:hint="default" w:ascii="Times New Roman" w:hAnsi="Times New Roman" w:eastAsia="方正仿宋_GBK" w:cs="Times New Roman"/>
          <w:kern w:val="0"/>
          <w:sz w:val="32"/>
          <w:szCs w:val="32"/>
          <w:highlight w:val="none"/>
        </w:rPr>
        <w:t>7.69</w:t>
      </w:r>
      <w:r>
        <w:rPr>
          <w:rFonts w:hint="eastAsia" w:ascii="方正仿宋_GBK" w:hAnsi="方正仿宋_GBK" w:eastAsia="方正仿宋_GBK" w:cs="方正仿宋_GBK"/>
          <w:kern w:val="0"/>
          <w:sz w:val="32"/>
          <w:szCs w:val="32"/>
          <w:highlight w:val="none"/>
        </w:rPr>
        <w:t>万元；残疾人事业支出</w:t>
      </w:r>
      <w:r>
        <w:rPr>
          <w:rFonts w:hint="default" w:ascii="Times New Roman" w:hAnsi="Times New Roman" w:eastAsia="方正仿宋_GBK" w:cs="Times New Roman"/>
          <w:kern w:val="0"/>
          <w:sz w:val="32"/>
          <w:szCs w:val="32"/>
          <w:highlight w:val="none"/>
        </w:rPr>
        <w:t>1.51</w:t>
      </w:r>
      <w:r>
        <w:rPr>
          <w:rFonts w:hint="eastAsia" w:ascii="方正仿宋_GBK" w:hAnsi="方正仿宋_GBK" w:eastAsia="方正仿宋_GBK" w:cs="方正仿宋_GBK"/>
          <w:kern w:val="0"/>
          <w:sz w:val="32"/>
          <w:szCs w:val="32"/>
          <w:highlight w:val="none"/>
        </w:rPr>
        <w:t>万元；临时救助支出</w:t>
      </w:r>
      <w:r>
        <w:rPr>
          <w:rFonts w:hint="default" w:ascii="Times New Roman" w:hAnsi="Times New Roman" w:eastAsia="方正仿宋_GBK" w:cs="Times New Roman"/>
          <w:kern w:val="0"/>
          <w:sz w:val="32"/>
          <w:szCs w:val="32"/>
          <w:highlight w:val="none"/>
        </w:rPr>
        <w:t>1.50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9</w:t>
      </w:r>
      <w:r>
        <w:rPr>
          <w:rFonts w:hint="eastAsia" w:ascii="方正仿宋_GBK" w:hAnsi="方正仿宋_GBK" w:eastAsia="方正仿宋_GBK" w:cs="方正仿宋_GBK"/>
          <w:kern w:val="0"/>
          <w:sz w:val="32"/>
          <w:szCs w:val="32"/>
          <w:highlight w:val="none"/>
        </w:rPr>
        <w:t>．卫生健康（类）支出</w:t>
      </w:r>
      <w:r>
        <w:rPr>
          <w:rFonts w:hint="default" w:ascii="Times New Roman" w:hAnsi="Times New Roman" w:eastAsia="方正仿宋_GBK" w:cs="Times New Roman"/>
          <w:kern w:val="0"/>
          <w:sz w:val="32"/>
          <w:szCs w:val="32"/>
          <w:highlight w:val="none"/>
        </w:rPr>
        <w:t>99.73</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2.76%</w:t>
      </w:r>
      <w:r>
        <w:rPr>
          <w:rFonts w:hint="eastAsia" w:ascii="方正仿宋_GBK" w:hAnsi="方正仿宋_GBK" w:eastAsia="方正仿宋_GBK" w:cs="方正仿宋_GBK"/>
          <w:kern w:val="0"/>
          <w:sz w:val="32"/>
          <w:szCs w:val="32"/>
          <w:highlight w:val="none"/>
        </w:rPr>
        <w:t>。主要用于计划生育事务支出</w:t>
      </w:r>
      <w:r>
        <w:rPr>
          <w:rFonts w:hint="default" w:ascii="Times New Roman" w:hAnsi="Times New Roman" w:eastAsia="方正仿宋_GBK" w:cs="宋体"/>
          <w:kern w:val="0"/>
          <w:sz w:val="32"/>
          <w:szCs w:val="32"/>
          <w:highlight w:val="none"/>
        </w:rPr>
        <w:t>2.83</w:t>
      </w:r>
      <w:r>
        <w:rPr>
          <w:rFonts w:hint="eastAsia" w:ascii="方正仿宋_GBK" w:hAnsi="方正仿宋_GBK" w:eastAsia="方正仿宋_GBK" w:cs="方正仿宋_GBK"/>
          <w:kern w:val="0"/>
          <w:sz w:val="32"/>
          <w:szCs w:val="32"/>
          <w:highlight w:val="none"/>
        </w:rPr>
        <w:t>万元；行政事业单位医疗支出</w:t>
      </w:r>
      <w:r>
        <w:rPr>
          <w:rFonts w:hint="default" w:ascii="Times New Roman" w:hAnsi="Times New Roman" w:eastAsia="方正仿宋_GBK" w:cs="宋体"/>
          <w:kern w:val="0"/>
          <w:sz w:val="32"/>
          <w:szCs w:val="32"/>
          <w:highlight w:val="none"/>
        </w:rPr>
        <w:t>70.66</w:t>
      </w:r>
      <w:r>
        <w:rPr>
          <w:rFonts w:hint="eastAsia" w:ascii="方正仿宋_GBK" w:hAnsi="方正仿宋_GBK" w:eastAsia="方正仿宋_GBK" w:cs="方正仿宋_GBK"/>
          <w:kern w:val="0"/>
          <w:sz w:val="32"/>
          <w:szCs w:val="32"/>
          <w:highlight w:val="none"/>
        </w:rPr>
        <w:t>万元；医疗救助支出</w:t>
      </w:r>
      <w:r>
        <w:rPr>
          <w:rFonts w:hint="default" w:ascii="Times New Roman" w:hAnsi="Times New Roman" w:eastAsia="方正仿宋_GBK" w:cs="Times New Roman"/>
          <w:kern w:val="0"/>
          <w:sz w:val="32"/>
          <w:szCs w:val="32"/>
          <w:highlight w:val="none"/>
        </w:rPr>
        <w:t>25.52</w:t>
      </w:r>
      <w:r>
        <w:rPr>
          <w:rFonts w:hint="eastAsia" w:ascii="方正仿宋_GBK" w:hAnsi="方正仿宋_GBK" w:eastAsia="方正仿宋_GBK" w:cs="方正仿宋_GBK"/>
          <w:kern w:val="0"/>
          <w:sz w:val="32"/>
          <w:szCs w:val="32"/>
          <w:highlight w:val="none"/>
        </w:rPr>
        <w:t>万元；其他卫生健康支出</w:t>
      </w:r>
      <w:r>
        <w:rPr>
          <w:rFonts w:hint="default" w:ascii="Times New Roman" w:hAnsi="Times New Roman" w:eastAsia="方正仿宋_GBK" w:cs="Times New Roman"/>
          <w:kern w:val="0"/>
          <w:sz w:val="32"/>
          <w:szCs w:val="32"/>
          <w:highlight w:val="none"/>
        </w:rPr>
        <w:t>0.72</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10</w:t>
      </w:r>
      <w:r>
        <w:rPr>
          <w:rFonts w:hint="eastAsia" w:ascii="方正仿宋_GBK" w:hAnsi="方正仿宋_GBK" w:eastAsia="方正仿宋_GBK" w:cs="方正仿宋_GBK"/>
          <w:kern w:val="0"/>
          <w:sz w:val="32"/>
          <w:szCs w:val="32"/>
          <w:highlight w:val="none"/>
        </w:rPr>
        <w:t>．节能环保（类）支出</w:t>
      </w:r>
      <w:r>
        <w:rPr>
          <w:rFonts w:hint="default" w:ascii="Times New Roman" w:hAnsi="Times New Roman" w:eastAsia="方正仿宋_GBK" w:cs="Times New Roman"/>
          <w:kern w:val="0"/>
          <w:sz w:val="32"/>
          <w:szCs w:val="32"/>
          <w:highlight w:val="none"/>
        </w:rPr>
        <w:t>476.26</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13.19%</w:t>
      </w:r>
      <w:r>
        <w:rPr>
          <w:rFonts w:hint="eastAsia" w:ascii="方正仿宋_GBK" w:hAnsi="方正仿宋_GBK" w:eastAsia="方正仿宋_GBK" w:cs="方正仿宋_GBK"/>
          <w:kern w:val="0"/>
          <w:sz w:val="32"/>
          <w:szCs w:val="32"/>
          <w:highlight w:val="none"/>
        </w:rPr>
        <w:t>。主要用于退耕还林还草支出</w:t>
      </w:r>
      <w:r>
        <w:rPr>
          <w:rFonts w:hint="default" w:ascii="Times New Roman" w:hAnsi="Times New Roman" w:eastAsia="方正仿宋_GBK" w:cs="宋体"/>
          <w:kern w:val="0"/>
          <w:sz w:val="32"/>
          <w:szCs w:val="32"/>
          <w:highlight w:val="none"/>
        </w:rPr>
        <w:t>476.26</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11</w:t>
      </w:r>
      <w:r>
        <w:rPr>
          <w:rFonts w:hint="eastAsia" w:ascii="方正仿宋_GBK" w:hAnsi="方正仿宋_GBK" w:eastAsia="方正仿宋_GBK" w:cs="方正仿宋_GBK"/>
          <w:kern w:val="0"/>
          <w:sz w:val="32"/>
          <w:szCs w:val="32"/>
          <w:highlight w:val="none"/>
        </w:rPr>
        <w:t>．城乡社区（类）支出</w:t>
      </w:r>
      <w:r>
        <w:rPr>
          <w:rFonts w:hint="default" w:ascii="Times New Roman" w:hAnsi="Times New Roman" w:eastAsia="方正仿宋_GBK" w:cs="Times New Roman"/>
          <w:kern w:val="0"/>
          <w:sz w:val="32"/>
          <w:szCs w:val="32"/>
          <w:highlight w:val="none"/>
        </w:rPr>
        <w:t>12.10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0.34%</w:t>
      </w:r>
      <w:r>
        <w:rPr>
          <w:rFonts w:hint="eastAsia" w:ascii="方正仿宋_GBK" w:hAnsi="方正仿宋_GBK" w:eastAsia="方正仿宋_GBK" w:cs="方正仿宋_GBK"/>
          <w:kern w:val="0"/>
          <w:sz w:val="32"/>
          <w:szCs w:val="32"/>
          <w:highlight w:val="none"/>
        </w:rPr>
        <w:t>。主要用于城乡社区公共设施支出</w:t>
      </w:r>
      <w:r>
        <w:rPr>
          <w:rFonts w:hint="default" w:ascii="Times New Roman" w:hAnsi="Times New Roman" w:eastAsia="方正仿宋_GBK" w:cs="宋体"/>
          <w:kern w:val="0"/>
          <w:sz w:val="32"/>
          <w:szCs w:val="32"/>
          <w:highlight w:val="none"/>
        </w:rPr>
        <w:t>5.00</w:t>
      </w:r>
      <w:r>
        <w:rPr>
          <w:rFonts w:hint="eastAsia" w:ascii="方正仿宋_GBK" w:hAnsi="方正仿宋_GBK" w:eastAsia="方正仿宋_GBK" w:cs="方正仿宋_GBK"/>
          <w:kern w:val="0"/>
          <w:sz w:val="32"/>
          <w:szCs w:val="32"/>
          <w:highlight w:val="none"/>
        </w:rPr>
        <w:t>万元；城乡社区环境卫生支出</w:t>
      </w:r>
      <w:r>
        <w:rPr>
          <w:rFonts w:hint="default" w:ascii="Times New Roman" w:hAnsi="Times New Roman" w:eastAsia="方正仿宋_GBK" w:cs="宋体"/>
          <w:kern w:val="0"/>
          <w:sz w:val="32"/>
          <w:szCs w:val="32"/>
          <w:highlight w:val="none"/>
        </w:rPr>
        <w:t>7.10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12</w:t>
      </w:r>
      <w:r>
        <w:rPr>
          <w:rFonts w:hint="eastAsia" w:ascii="方正仿宋_GBK" w:hAnsi="方正仿宋_GBK" w:eastAsia="方正仿宋_GBK" w:cs="方正仿宋_GBK"/>
          <w:kern w:val="0"/>
          <w:sz w:val="32"/>
          <w:szCs w:val="32"/>
          <w:highlight w:val="none"/>
        </w:rPr>
        <w:t>．农林水（类）支出</w:t>
      </w:r>
      <w:r>
        <w:rPr>
          <w:rFonts w:hint="default" w:ascii="Times New Roman" w:hAnsi="Times New Roman" w:eastAsia="方正仿宋_GBK" w:cs="Times New Roman"/>
          <w:kern w:val="0"/>
          <w:sz w:val="32"/>
          <w:szCs w:val="32"/>
          <w:highlight w:val="none"/>
        </w:rPr>
        <w:t>1,547.10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42.85%</w:t>
      </w:r>
      <w:r>
        <w:rPr>
          <w:rFonts w:hint="eastAsia" w:ascii="方正仿宋_GBK" w:hAnsi="方正仿宋_GBK" w:eastAsia="方正仿宋_GBK" w:cs="方正仿宋_GBK"/>
          <w:kern w:val="0"/>
          <w:sz w:val="32"/>
          <w:szCs w:val="32"/>
          <w:highlight w:val="none"/>
        </w:rPr>
        <w:t>。主要用于农业农村</w:t>
      </w:r>
      <w:r>
        <w:rPr>
          <w:rFonts w:hint="default" w:ascii="Times New Roman" w:hAnsi="Times New Roman" w:eastAsia="方正仿宋_GBK" w:cs="宋体"/>
          <w:kern w:val="0"/>
          <w:sz w:val="32"/>
          <w:szCs w:val="32"/>
          <w:highlight w:val="none"/>
        </w:rPr>
        <w:t>66.98</w:t>
      </w:r>
      <w:r>
        <w:rPr>
          <w:rFonts w:hint="eastAsia" w:ascii="方正仿宋_GBK" w:hAnsi="方正仿宋_GBK" w:eastAsia="方正仿宋_GBK" w:cs="方正仿宋_GBK"/>
          <w:kern w:val="0"/>
          <w:sz w:val="32"/>
          <w:szCs w:val="32"/>
          <w:highlight w:val="none"/>
        </w:rPr>
        <w:t>万元；林业和草原支出</w:t>
      </w:r>
      <w:r>
        <w:rPr>
          <w:rFonts w:hint="default" w:ascii="Times New Roman" w:hAnsi="Times New Roman" w:eastAsia="方正仿宋_GBK" w:cs="宋体"/>
          <w:kern w:val="0"/>
          <w:sz w:val="32"/>
          <w:szCs w:val="32"/>
          <w:highlight w:val="none"/>
        </w:rPr>
        <w:t>16.86</w:t>
      </w:r>
      <w:r>
        <w:rPr>
          <w:rFonts w:hint="eastAsia" w:ascii="方正仿宋_GBK" w:hAnsi="方正仿宋_GBK" w:eastAsia="方正仿宋_GBK" w:cs="方正仿宋_GBK"/>
          <w:kern w:val="0"/>
          <w:sz w:val="32"/>
          <w:szCs w:val="32"/>
          <w:highlight w:val="none"/>
        </w:rPr>
        <w:t>万元；水利支出</w:t>
      </w:r>
      <w:r>
        <w:rPr>
          <w:rFonts w:hint="default" w:ascii="Times New Roman" w:hAnsi="Times New Roman" w:eastAsia="方正仿宋_GBK" w:cs="Times New Roman"/>
          <w:kern w:val="0"/>
          <w:sz w:val="32"/>
          <w:szCs w:val="32"/>
          <w:highlight w:val="none"/>
        </w:rPr>
        <w:t>72.94</w:t>
      </w:r>
      <w:r>
        <w:rPr>
          <w:rFonts w:hint="eastAsia" w:ascii="方正仿宋_GBK" w:hAnsi="方正仿宋_GBK" w:eastAsia="方正仿宋_GBK" w:cs="方正仿宋_GBK"/>
          <w:kern w:val="0"/>
          <w:sz w:val="32"/>
          <w:szCs w:val="32"/>
          <w:highlight w:val="none"/>
        </w:rPr>
        <w:t>万元；扶贫支出</w:t>
      </w:r>
      <w:r>
        <w:rPr>
          <w:rFonts w:hint="default" w:ascii="Times New Roman" w:hAnsi="Times New Roman" w:eastAsia="方正仿宋_GBK" w:cs="Times New Roman"/>
          <w:kern w:val="0"/>
          <w:sz w:val="32"/>
          <w:szCs w:val="32"/>
          <w:highlight w:val="none"/>
        </w:rPr>
        <w:t>445.80</w:t>
      </w:r>
      <w:r>
        <w:rPr>
          <w:rFonts w:hint="eastAsia" w:ascii="方正仿宋_GBK" w:hAnsi="方正仿宋_GBK" w:eastAsia="方正仿宋_GBK" w:cs="方正仿宋_GBK"/>
          <w:kern w:val="0"/>
          <w:sz w:val="32"/>
          <w:szCs w:val="32"/>
          <w:highlight w:val="none"/>
        </w:rPr>
        <w:t>万元；农村综合改革支出</w:t>
      </w:r>
      <w:r>
        <w:rPr>
          <w:rFonts w:hint="default" w:ascii="Times New Roman" w:hAnsi="Times New Roman" w:eastAsia="方正仿宋_GBK" w:cs="Times New Roman"/>
          <w:kern w:val="0"/>
          <w:sz w:val="32"/>
          <w:szCs w:val="32"/>
          <w:highlight w:val="none"/>
        </w:rPr>
        <w:t>944.52</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13</w:t>
      </w:r>
      <w:r>
        <w:rPr>
          <w:rFonts w:hint="eastAsia" w:ascii="方正仿宋_GBK" w:hAnsi="方正仿宋_GBK" w:eastAsia="方正仿宋_GBK" w:cs="方正仿宋_GBK"/>
          <w:kern w:val="0"/>
          <w:sz w:val="32"/>
          <w:szCs w:val="32"/>
          <w:highlight w:val="none"/>
        </w:rPr>
        <w:t>．交通运输（类）支出</w:t>
      </w:r>
      <w:r>
        <w:rPr>
          <w:rFonts w:hint="default" w:ascii="Times New Roman" w:hAnsi="Times New Roman" w:eastAsia="方正仿宋_GBK" w:cs="Times New Roman"/>
          <w:kern w:val="0"/>
          <w:sz w:val="32"/>
          <w:szCs w:val="32"/>
          <w:highlight w:val="none"/>
        </w:rPr>
        <w:t>47.80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1.32%</w:t>
      </w:r>
      <w:r>
        <w:rPr>
          <w:rFonts w:hint="eastAsia" w:ascii="方正仿宋_GBK" w:hAnsi="方正仿宋_GBK" w:eastAsia="方正仿宋_GBK" w:cs="方正仿宋_GBK"/>
          <w:kern w:val="0"/>
          <w:sz w:val="32"/>
          <w:szCs w:val="32"/>
          <w:highlight w:val="none"/>
        </w:rPr>
        <w:t>。主要用于公路水路运输支出</w:t>
      </w:r>
      <w:r>
        <w:rPr>
          <w:rFonts w:hint="default" w:ascii="Times New Roman" w:hAnsi="Times New Roman" w:eastAsia="方正仿宋_GBK" w:cs="宋体"/>
          <w:kern w:val="0"/>
          <w:sz w:val="32"/>
          <w:szCs w:val="32"/>
          <w:highlight w:val="none"/>
        </w:rPr>
        <w:t>47.80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14</w:t>
      </w:r>
      <w:r>
        <w:rPr>
          <w:rFonts w:hint="eastAsia" w:ascii="方正仿宋_GBK" w:hAnsi="方正仿宋_GBK" w:eastAsia="方正仿宋_GBK" w:cs="方正仿宋_GBK"/>
          <w:kern w:val="0"/>
          <w:sz w:val="32"/>
          <w:szCs w:val="32"/>
          <w:highlight w:val="none"/>
        </w:rPr>
        <w:t>．资源勘探工业信息等（类）支出类</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15</w:t>
      </w:r>
      <w:r>
        <w:rPr>
          <w:rFonts w:hint="eastAsia" w:ascii="方正仿宋_GBK" w:hAnsi="方正仿宋_GBK" w:eastAsia="方正仿宋_GBK" w:cs="方正仿宋_GBK"/>
          <w:kern w:val="0"/>
          <w:sz w:val="32"/>
          <w:szCs w:val="32"/>
          <w:highlight w:val="none"/>
        </w:rPr>
        <w:t>．商业服务业等（类）支出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16</w:t>
      </w:r>
      <w:r>
        <w:rPr>
          <w:rFonts w:hint="eastAsia" w:ascii="方正仿宋_GBK" w:hAnsi="方正仿宋_GBK" w:eastAsia="方正仿宋_GBK" w:cs="方正仿宋_GBK"/>
          <w:kern w:val="0"/>
          <w:sz w:val="32"/>
          <w:szCs w:val="32"/>
          <w:highlight w:val="none"/>
        </w:rPr>
        <w:t>．金融（类）支出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17</w:t>
      </w:r>
      <w:r>
        <w:rPr>
          <w:rFonts w:hint="eastAsia" w:ascii="方正仿宋_GBK" w:hAnsi="方正仿宋_GBK" w:eastAsia="方正仿宋_GBK" w:cs="方正仿宋_GBK"/>
          <w:kern w:val="0"/>
          <w:sz w:val="32"/>
          <w:szCs w:val="32"/>
          <w:highlight w:val="none"/>
        </w:rPr>
        <w:t>．援助其他地区（类）支出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18</w:t>
      </w:r>
      <w:r>
        <w:rPr>
          <w:rFonts w:hint="eastAsia" w:ascii="方正仿宋_GBK" w:hAnsi="方正仿宋_GBK" w:eastAsia="方正仿宋_GBK" w:cs="方正仿宋_GBK"/>
          <w:kern w:val="0"/>
          <w:sz w:val="32"/>
          <w:szCs w:val="32"/>
          <w:highlight w:val="none"/>
        </w:rPr>
        <w:t>．自然资源海洋气象等（类）支出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19</w:t>
      </w:r>
      <w:r>
        <w:rPr>
          <w:rFonts w:hint="eastAsia" w:ascii="方正仿宋_GBK" w:hAnsi="方正仿宋_GBK" w:eastAsia="方正仿宋_GBK" w:cs="方正仿宋_GBK"/>
          <w:kern w:val="0"/>
          <w:sz w:val="32"/>
          <w:szCs w:val="32"/>
          <w:highlight w:val="none"/>
        </w:rPr>
        <w:t>．住房保障（类）支出</w:t>
      </w:r>
      <w:r>
        <w:rPr>
          <w:rFonts w:hint="default" w:ascii="Times New Roman" w:hAnsi="Times New Roman" w:eastAsia="方正仿宋_GBK" w:cs="Times New Roman"/>
          <w:kern w:val="0"/>
          <w:sz w:val="32"/>
          <w:szCs w:val="32"/>
          <w:highlight w:val="none"/>
        </w:rPr>
        <w:t>292.46</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8.10%</w:t>
      </w:r>
      <w:r>
        <w:rPr>
          <w:rFonts w:hint="eastAsia" w:ascii="方正仿宋_GBK" w:hAnsi="方正仿宋_GBK" w:eastAsia="方正仿宋_GBK" w:cs="方正仿宋_GBK"/>
          <w:kern w:val="0"/>
          <w:sz w:val="32"/>
          <w:szCs w:val="32"/>
          <w:highlight w:val="none"/>
        </w:rPr>
        <w:t>。主要用于保障性安居工程支出</w:t>
      </w:r>
      <w:r>
        <w:rPr>
          <w:rFonts w:hint="default" w:ascii="Times New Roman" w:hAnsi="Times New Roman" w:eastAsia="方正仿宋_GBK" w:cs="宋体"/>
          <w:kern w:val="0"/>
          <w:sz w:val="32"/>
          <w:szCs w:val="32"/>
          <w:highlight w:val="none"/>
        </w:rPr>
        <w:t>201.73</w:t>
      </w:r>
      <w:r>
        <w:rPr>
          <w:rFonts w:hint="eastAsia" w:ascii="方正仿宋_GBK" w:hAnsi="方正仿宋_GBK" w:eastAsia="方正仿宋_GBK" w:cs="方正仿宋_GBK"/>
          <w:kern w:val="0"/>
          <w:sz w:val="32"/>
          <w:szCs w:val="32"/>
          <w:highlight w:val="none"/>
        </w:rPr>
        <w:t>万元；住房改革支出</w:t>
      </w:r>
      <w:r>
        <w:rPr>
          <w:rFonts w:hint="default" w:ascii="Times New Roman" w:hAnsi="Times New Roman" w:eastAsia="方正仿宋_GBK" w:cs="宋体"/>
          <w:kern w:val="0"/>
          <w:sz w:val="32"/>
          <w:szCs w:val="32"/>
          <w:highlight w:val="none"/>
        </w:rPr>
        <w:t>90.73</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20</w:t>
      </w:r>
      <w:r>
        <w:rPr>
          <w:rFonts w:hint="eastAsia" w:ascii="方正仿宋_GBK" w:hAnsi="方正仿宋_GBK" w:eastAsia="方正仿宋_GBK" w:cs="方正仿宋_GBK"/>
          <w:kern w:val="0"/>
          <w:sz w:val="32"/>
          <w:szCs w:val="32"/>
          <w:highlight w:val="none"/>
        </w:rPr>
        <w:t>．粮油物资储备（类）支出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21</w:t>
      </w:r>
      <w:r>
        <w:rPr>
          <w:rFonts w:hint="eastAsia" w:ascii="方正仿宋_GBK" w:hAnsi="方正仿宋_GBK" w:eastAsia="方正仿宋_GBK" w:cs="方正仿宋_GBK"/>
          <w:kern w:val="0"/>
          <w:sz w:val="32"/>
          <w:szCs w:val="32"/>
          <w:highlight w:val="none"/>
        </w:rPr>
        <w:t>．国有资本经营预算（类）支出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22</w:t>
      </w:r>
      <w:r>
        <w:rPr>
          <w:rFonts w:hint="eastAsia" w:ascii="方正仿宋_GBK" w:hAnsi="方正仿宋_GBK" w:eastAsia="方正仿宋_GBK" w:cs="方正仿宋_GBK"/>
          <w:kern w:val="0"/>
          <w:sz w:val="32"/>
          <w:szCs w:val="32"/>
          <w:highlight w:val="none"/>
        </w:rPr>
        <w:t>．灾害防治及应急管理（类）支出</w:t>
      </w:r>
      <w:r>
        <w:rPr>
          <w:rFonts w:hint="default" w:ascii="Times New Roman" w:hAnsi="Times New Roman" w:eastAsia="方正仿宋_GBK" w:cs="Times New Roman"/>
          <w:kern w:val="0"/>
          <w:sz w:val="32"/>
          <w:szCs w:val="32"/>
          <w:highlight w:val="none"/>
        </w:rPr>
        <w:t>32.00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0.89%</w:t>
      </w:r>
      <w:r>
        <w:rPr>
          <w:rFonts w:hint="eastAsia" w:ascii="方正仿宋_GBK" w:hAnsi="方正仿宋_GBK" w:eastAsia="方正仿宋_GBK" w:cs="方正仿宋_GBK"/>
          <w:kern w:val="0"/>
          <w:sz w:val="32"/>
          <w:szCs w:val="32"/>
          <w:highlight w:val="none"/>
        </w:rPr>
        <w:t>。主要用于自然灾害救灾及恢复重建支出</w:t>
      </w:r>
      <w:r>
        <w:rPr>
          <w:rFonts w:hint="default" w:ascii="Times New Roman" w:hAnsi="Times New Roman" w:eastAsia="方正仿宋_GBK" w:cs="宋体"/>
          <w:kern w:val="0"/>
          <w:sz w:val="32"/>
          <w:szCs w:val="32"/>
          <w:highlight w:val="none"/>
        </w:rPr>
        <w:t>32.00</w:t>
      </w:r>
      <w:r>
        <w:rPr>
          <w:rFonts w:hint="eastAsia" w:ascii="方正仿宋_GBK" w:hAnsi="方正仿宋_GBK" w:eastAsia="方正仿宋_GBK" w:cs="方正仿宋_GBK"/>
          <w:kern w:val="0"/>
          <w:sz w:val="32"/>
          <w:szCs w:val="32"/>
          <w:highlight w:val="none"/>
        </w:rPr>
        <w:t>万元；</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23</w:t>
      </w:r>
      <w:r>
        <w:rPr>
          <w:rFonts w:hint="eastAsia" w:ascii="方正仿宋_GBK" w:hAnsi="方正仿宋_GBK" w:eastAsia="方正仿宋_GBK" w:cs="方正仿宋_GBK"/>
          <w:kern w:val="0"/>
          <w:sz w:val="32"/>
          <w:szCs w:val="32"/>
          <w:highlight w:val="none"/>
        </w:rPr>
        <w:t>．其他（类）支出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24</w:t>
      </w:r>
      <w:r>
        <w:rPr>
          <w:rFonts w:hint="eastAsia" w:ascii="方正仿宋_GBK" w:hAnsi="方正仿宋_GBK" w:eastAsia="方正仿宋_GBK" w:cs="方正仿宋_GBK"/>
          <w:kern w:val="0"/>
          <w:sz w:val="32"/>
          <w:szCs w:val="32"/>
          <w:highlight w:val="none"/>
        </w:rPr>
        <w:t>．债务还本（类）支出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25</w:t>
      </w:r>
      <w:r>
        <w:rPr>
          <w:rFonts w:hint="eastAsia" w:ascii="方正仿宋_GBK" w:hAnsi="方正仿宋_GBK" w:eastAsia="方正仿宋_GBK" w:cs="方正仿宋_GBK"/>
          <w:kern w:val="0"/>
          <w:sz w:val="32"/>
          <w:szCs w:val="32"/>
          <w:highlight w:val="none"/>
        </w:rPr>
        <w:t>．债务付息（类）支出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26</w:t>
      </w:r>
      <w:r>
        <w:rPr>
          <w:rFonts w:hint="eastAsia" w:ascii="方正仿宋_GBK" w:hAnsi="方正仿宋_GBK" w:eastAsia="方正仿宋_GBK" w:cs="方正仿宋_GBK"/>
          <w:kern w:val="0"/>
          <w:sz w:val="32"/>
          <w:szCs w:val="32"/>
          <w:highlight w:val="none"/>
        </w:rPr>
        <w:t>．抗疫特别国债安排（类）支出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万元，占一般公共预算财政拨款</w:t>
      </w:r>
      <w:r>
        <w:rPr>
          <w:rFonts w:hint="eastAsia" w:ascii="方正仿宋_GBK" w:hAnsi="方正仿宋_GBK" w:eastAsia="方正仿宋_GBK" w:cs="方正仿宋_GBK"/>
          <w:kern w:val="0"/>
          <w:sz w:val="32"/>
          <w:szCs w:val="32"/>
          <w:highlight w:val="none"/>
          <w:lang w:eastAsia="zh-CN"/>
        </w:rPr>
        <w:t>总</w:t>
      </w:r>
      <w:r>
        <w:rPr>
          <w:rFonts w:hint="eastAsia" w:ascii="方正仿宋_GBK" w:hAnsi="方正仿宋_GBK" w:eastAsia="方正仿宋_GBK" w:cs="方正仿宋_GBK"/>
          <w:kern w:val="0"/>
          <w:sz w:val="32"/>
          <w:szCs w:val="32"/>
          <w:highlight w:val="none"/>
        </w:rPr>
        <w:t>支出的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四、一般公共预算财政拨款“三公”经费支出决算情况说明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楷体_GBK" w:hAnsi="方正楷体_GBK" w:eastAsia="方正楷体_GBK" w:cs="方正楷体_GBK"/>
          <w:kern w:val="0"/>
          <w:sz w:val="32"/>
          <w:szCs w:val="32"/>
          <w:highlight w:val="none"/>
        </w:rPr>
        <w:t>（一）一般公共预算财政拨款“三公”经费支出决算总体情况</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新平彝族傣族自治县平</w:t>
      </w:r>
      <w:bookmarkStart w:id="0" w:name="_GoBack"/>
      <w:bookmarkEnd w:id="0"/>
      <w:r>
        <w:rPr>
          <w:rFonts w:hint="eastAsia" w:ascii="方正仿宋_GBK" w:hAnsi="方正仿宋_GBK" w:eastAsia="方正仿宋_GBK" w:cs="方正仿宋_GBK"/>
          <w:kern w:val="0"/>
          <w:sz w:val="32"/>
          <w:szCs w:val="32"/>
          <w:highlight w:val="none"/>
          <w:lang w:eastAsia="zh-CN"/>
        </w:rPr>
        <w:t>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年度一般公共预算财政拨款“三公”经费支出预算为</w:t>
      </w:r>
      <w:r>
        <w:rPr>
          <w:rFonts w:hint="default" w:ascii="Times New Roman" w:hAnsi="Times New Roman" w:eastAsia="方正仿宋_GBK" w:cs="Times New Roman"/>
          <w:kern w:val="0"/>
          <w:sz w:val="32"/>
          <w:szCs w:val="32"/>
          <w:highlight w:val="none"/>
        </w:rPr>
        <w:t>63.60</w:t>
      </w:r>
      <w:r>
        <w:rPr>
          <w:rFonts w:hint="eastAsia" w:ascii="方正仿宋_GBK" w:hAnsi="方正仿宋_GBK" w:eastAsia="方正仿宋_GBK" w:cs="方正仿宋_GBK"/>
          <w:kern w:val="0"/>
          <w:sz w:val="32"/>
          <w:szCs w:val="32"/>
          <w:highlight w:val="none"/>
        </w:rPr>
        <w:t>万元，支出决算为</w:t>
      </w:r>
      <w:r>
        <w:rPr>
          <w:rFonts w:hint="default" w:ascii="Times New Roman" w:hAnsi="Times New Roman" w:eastAsia="方正仿宋_GBK" w:cs="Times New Roman"/>
          <w:kern w:val="0"/>
          <w:sz w:val="32"/>
          <w:szCs w:val="32"/>
          <w:highlight w:val="none"/>
        </w:rPr>
        <w:t>33.17</w:t>
      </w:r>
      <w:r>
        <w:rPr>
          <w:rFonts w:hint="eastAsia" w:ascii="方正仿宋_GBK" w:hAnsi="方正仿宋_GBK" w:eastAsia="方正仿宋_GBK" w:cs="方正仿宋_GBK"/>
          <w:kern w:val="0"/>
          <w:sz w:val="32"/>
          <w:szCs w:val="32"/>
          <w:highlight w:val="none"/>
        </w:rPr>
        <w:t>万元，完成预算的</w:t>
      </w:r>
      <w:r>
        <w:rPr>
          <w:rFonts w:hint="default" w:ascii="Times New Roman" w:hAnsi="Times New Roman" w:eastAsia="方正仿宋_GBK" w:cs="Times New Roman"/>
          <w:kern w:val="0"/>
          <w:sz w:val="32"/>
          <w:szCs w:val="32"/>
          <w:highlight w:val="none"/>
        </w:rPr>
        <w:t>52.15%</w:t>
      </w:r>
      <w:r>
        <w:rPr>
          <w:rFonts w:hint="eastAsia" w:ascii="方正仿宋_GBK" w:hAnsi="方正仿宋_GBK" w:eastAsia="方正仿宋_GBK" w:cs="方正仿宋_GBK"/>
          <w:kern w:val="0"/>
          <w:sz w:val="32"/>
          <w:szCs w:val="32"/>
          <w:highlight w:val="none"/>
        </w:rPr>
        <w:t>。其中：因公出国（境）费支出决算为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万元，完成预算的</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；公务用车购置及运行费支出决算为</w:t>
      </w:r>
      <w:r>
        <w:rPr>
          <w:rFonts w:hint="default" w:ascii="Times New Roman" w:hAnsi="Times New Roman" w:eastAsia="方正仿宋_GBK" w:cs="Times New Roman"/>
          <w:kern w:val="0"/>
          <w:sz w:val="32"/>
          <w:szCs w:val="32"/>
          <w:highlight w:val="none"/>
        </w:rPr>
        <w:t>32.92</w:t>
      </w:r>
      <w:r>
        <w:rPr>
          <w:rFonts w:hint="eastAsia" w:ascii="方正仿宋_GBK" w:hAnsi="方正仿宋_GBK" w:eastAsia="方正仿宋_GBK" w:cs="方正仿宋_GBK"/>
          <w:kern w:val="0"/>
          <w:sz w:val="32"/>
          <w:szCs w:val="32"/>
          <w:highlight w:val="none"/>
        </w:rPr>
        <w:t>万元，完成预算的</w:t>
      </w:r>
      <w:r>
        <w:rPr>
          <w:rFonts w:hint="default" w:ascii="Times New Roman" w:hAnsi="Times New Roman" w:eastAsia="方正仿宋_GBK" w:cs="Times New Roman"/>
          <w:kern w:val="0"/>
          <w:sz w:val="32"/>
          <w:szCs w:val="32"/>
          <w:highlight w:val="none"/>
        </w:rPr>
        <w:t>73.81%</w:t>
      </w:r>
      <w:r>
        <w:rPr>
          <w:rFonts w:hint="eastAsia" w:ascii="方正仿宋_GBK" w:hAnsi="方正仿宋_GBK" w:eastAsia="方正仿宋_GBK" w:cs="方正仿宋_GBK"/>
          <w:kern w:val="0"/>
          <w:sz w:val="32"/>
          <w:szCs w:val="32"/>
          <w:highlight w:val="none"/>
        </w:rPr>
        <w:t>；公务接待费支出决算为</w:t>
      </w:r>
      <w:r>
        <w:rPr>
          <w:rFonts w:hint="default" w:ascii="Times New Roman" w:hAnsi="Times New Roman" w:eastAsia="方正仿宋_GBK" w:cs="Times New Roman"/>
          <w:kern w:val="0"/>
          <w:sz w:val="32"/>
          <w:szCs w:val="32"/>
          <w:highlight w:val="none"/>
        </w:rPr>
        <w:t>0.26</w:t>
      </w:r>
      <w:r>
        <w:rPr>
          <w:rFonts w:hint="eastAsia" w:ascii="方正仿宋_GBK" w:hAnsi="方正仿宋_GBK" w:eastAsia="方正仿宋_GBK" w:cs="方正仿宋_GBK"/>
          <w:kern w:val="0"/>
          <w:sz w:val="32"/>
          <w:szCs w:val="32"/>
          <w:highlight w:val="none"/>
        </w:rPr>
        <w:t>万元，完成预算的</w:t>
      </w:r>
      <w:r>
        <w:rPr>
          <w:rFonts w:hint="default" w:ascii="Times New Roman" w:hAnsi="Times New Roman" w:eastAsia="方正仿宋_GBK" w:cs="Times New Roman"/>
          <w:kern w:val="0"/>
          <w:sz w:val="32"/>
          <w:szCs w:val="32"/>
          <w:highlight w:val="none"/>
        </w:rPr>
        <w:t>1.37%</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一般公共预算财政拨款“三公”经费支出决算数小于预算数的主要原因为我单位严管公务用车派车、用车、维护等各个环节，车辆运行维护费减少；恪守中央八项规定精神，厉行节约，严防超范围、超标准公务接待。</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年度一般公共预算财政拨款“三公”经费支出决算数比</w:t>
      </w:r>
      <w:r>
        <w:rPr>
          <w:rFonts w:hint="default" w:ascii="Times New Roman" w:hAnsi="Times New Roman" w:eastAsia="方正仿宋_GBK" w:cs="Times New Roman"/>
          <w:kern w:val="0"/>
          <w:sz w:val="32"/>
          <w:szCs w:val="32"/>
          <w:highlight w:val="none"/>
        </w:rPr>
        <w:t>2020</w:t>
      </w:r>
      <w:r>
        <w:rPr>
          <w:rFonts w:hint="eastAsia" w:ascii="方正仿宋_GBK" w:hAnsi="方正仿宋_GBK" w:eastAsia="方正仿宋_GBK" w:cs="方正仿宋_GBK"/>
          <w:kern w:val="0"/>
          <w:sz w:val="32"/>
          <w:szCs w:val="32"/>
          <w:highlight w:val="none"/>
        </w:rPr>
        <w:t>年减少</w:t>
      </w:r>
      <w:r>
        <w:rPr>
          <w:rFonts w:hint="default" w:ascii="Times New Roman" w:hAnsi="Times New Roman" w:eastAsia="方正仿宋_GBK" w:cs="Times New Roman"/>
          <w:kern w:val="0"/>
          <w:sz w:val="32"/>
          <w:szCs w:val="32"/>
          <w:highlight w:val="none"/>
        </w:rPr>
        <w:t>10.95</w:t>
      </w:r>
      <w:r>
        <w:rPr>
          <w:rFonts w:hint="eastAsia" w:ascii="方正仿宋_GBK" w:hAnsi="方正仿宋_GBK" w:eastAsia="方正仿宋_GBK" w:cs="方正仿宋_GBK"/>
          <w:kern w:val="0"/>
          <w:sz w:val="32"/>
          <w:szCs w:val="32"/>
          <w:highlight w:val="none"/>
        </w:rPr>
        <w:t>万元，下降</w:t>
      </w:r>
      <w:r>
        <w:rPr>
          <w:rFonts w:hint="default" w:ascii="Times New Roman" w:hAnsi="Times New Roman" w:eastAsia="方正仿宋_GBK" w:cs="Times New Roman"/>
          <w:kern w:val="0"/>
          <w:sz w:val="32"/>
          <w:szCs w:val="32"/>
          <w:highlight w:val="none"/>
        </w:rPr>
        <w:t>24.81%</w:t>
      </w:r>
      <w:r>
        <w:rPr>
          <w:rFonts w:hint="eastAsia" w:ascii="方正仿宋_GBK" w:hAnsi="方正仿宋_GBK" w:eastAsia="方正仿宋_GBK" w:cs="方正仿宋_GBK"/>
          <w:kern w:val="0"/>
          <w:sz w:val="32"/>
          <w:szCs w:val="32"/>
          <w:highlight w:val="none"/>
        </w:rPr>
        <w:t>。其中：因公出国（境）费支出决算与上年对比无变化；公务用车购置及运行费支出决算减少</w:t>
      </w:r>
      <w:r>
        <w:rPr>
          <w:rFonts w:hint="default" w:ascii="Times New Roman" w:hAnsi="Times New Roman" w:eastAsia="方正仿宋_GBK" w:cs="Times New Roman"/>
          <w:kern w:val="0"/>
          <w:sz w:val="32"/>
          <w:szCs w:val="32"/>
          <w:highlight w:val="none"/>
        </w:rPr>
        <w:t>6.97</w:t>
      </w:r>
      <w:r>
        <w:rPr>
          <w:rFonts w:hint="eastAsia" w:ascii="方正仿宋_GBK" w:hAnsi="方正仿宋_GBK" w:eastAsia="方正仿宋_GBK" w:cs="方正仿宋_GBK"/>
          <w:kern w:val="0"/>
          <w:sz w:val="32"/>
          <w:szCs w:val="32"/>
          <w:highlight w:val="none"/>
        </w:rPr>
        <w:t>万元，下降</w:t>
      </w:r>
      <w:r>
        <w:rPr>
          <w:rFonts w:hint="default" w:ascii="Times New Roman" w:hAnsi="Times New Roman" w:eastAsia="方正仿宋_GBK" w:cs="Times New Roman"/>
          <w:kern w:val="0"/>
          <w:sz w:val="32"/>
          <w:szCs w:val="32"/>
          <w:highlight w:val="none"/>
        </w:rPr>
        <w:t>17.47%</w:t>
      </w:r>
      <w:r>
        <w:rPr>
          <w:rFonts w:hint="eastAsia" w:ascii="方正仿宋_GBK" w:hAnsi="方正仿宋_GBK" w:eastAsia="方正仿宋_GBK" w:cs="方正仿宋_GBK"/>
          <w:kern w:val="0"/>
          <w:sz w:val="32"/>
          <w:szCs w:val="32"/>
          <w:highlight w:val="none"/>
        </w:rPr>
        <w:t>；公务接待费支出决算减少</w:t>
      </w:r>
      <w:r>
        <w:rPr>
          <w:rFonts w:hint="default" w:ascii="Times New Roman" w:hAnsi="Times New Roman" w:eastAsia="方正仿宋_GBK" w:cs="Times New Roman"/>
          <w:kern w:val="0"/>
          <w:sz w:val="32"/>
          <w:szCs w:val="32"/>
          <w:highlight w:val="none"/>
        </w:rPr>
        <w:t>3.98</w:t>
      </w:r>
      <w:r>
        <w:rPr>
          <w:rFonts w:hint="eastAsia" w:ascii="方正仿宋_GBK" w:hAnsi="方正仿宋_GBK" w:eastAsia="方正仿宋_GBK" w:cs="方正仿宋_GBK"/>
          <w:kern w:val="0"/>
          <w:sz w:val="32"/>
          <w:szCs w:val="32"/>
          <w:highlight w:val="none"/>
        </w:rPr>
        <w:t>万元，下降</w:t>
      </w:r>
      <w:r>
        <w:rPr>
          <w:rFonts w:hint="default" w:ascii="Times New Roman" w:hAnsi="Times New Roman" w:eastAsia="方正仿宋_GBK" w:cs="Times New Roman"/>
          <w:kern w:val="0"/>
          <w:sz w:val="32"/>
          <w:szCs w:val="32"/>
          <w:highlight w:val="none"/>
        </w:rPr>
        <w:t>93.</w:t>
      </w:r>
      <w:r>
        <w:rPr>
          <w:rFonts w:hint="eastAsia" w:ascii="Times New Roman" w:hAnsi="Times New Roman" w:eastAsia="方正仿宋_GBK" w:cs="Times New Roman"/>
          <w:kern w:val="0"/>
          <w:sz w:val="32"/>
          <w:szCs w:val="32"/>
          <w:highlight w:val="none"/>
          <w:lang w:val="en-US" w:eastAsia="zh-CN"/>
        </w:rPr>
        <w:t>87</w:t>
      </w:r>
      <w:r>
        <w:rPr>
          <w:rFonts w:hint="default" w:ascii="Times New Roman" w:hAnsi="Times New Roman" w:eastAsia="方正仿宋_GBK" w:cs="Times New Roman"/>
          <w:kern w:val="0"/>
          <w:sz w:val="32"/>
          <w:szCs w:val="32"/>
          <w:highlight w:val="none"/>
        </w:rPr>
        <w:t>%</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年度一般公共预算财政拨款“三公”经费支出决算减少的主要原因为我单位严管公务用车派车、用车、维护等各个环节，车辆运行维护费减少；恪守中央八项规定精神，厉行节约，严防超范围、超标准公务接待。</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rPr>
        <w:t>（二）一般公共预算财政拨款“三公”经费支出决算具体情况</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年度一般公共预算财政拨款“三公”经费支出决算中，因公出国（境）费支出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万元，占</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；公务用车购置及运行维护费支出</w:t>
      </w:r>
      <w:r>
        <w:rPr>
          <w:rFonts w:hint="default" w:ascii="Times New Roman" w:hAnsi="Times New Roman" w:eastAsia="方正仿宋_GBK" w:cs="Times New Roman"/>
          <w:kern w:val="0"/>
          <w:sz w:val="32"/>
          <w:szCs w:val="32"/>
          <w:highlight w:val="none"/>
        </w:rPr>
        <w:t>32.92</w:t>
      </w:r>
      <w:r>
        <w:rPr>
          <w:rFonts w:hint="eastAsia" w:ascii="方正仿宋_GBK" w:hAnsi="方正仿宋_GBK" w:eastAsia="方正仿宋_GBK" w:cs="方正仿宋_GBK"/>
          <w:kern w:val="0"/>
          <w:sz w:val="32"/>
          <w:szCs w:val="32"/>
          <w:highlight w:val="none"/>
        </w:rPr>
        <w:t>万元，占</w:t>
      </w:r>
      <w:r>
        <w:rPr>
          <w:rFonts w:hint="default" w:ascii="Times New Roman" w:hAnsi="Times New Roman" w:eastAsia="方正仿宋_GBK" w:cs="Times New Roman"/>
          <w:kern w:val="0"/>
          <w:sz w:val="32"/>
          <w:szCs w:val="32"/>
          <w:highlight w:val="none"/>
        </w:rPr>
        <w:t>99.22%</w:t>
      </w:r>
      <w:r>
        <w:rPr>
          <w:rFonts w:hint="eastAsia" w:ascii="方正仿宋_GBK" w:hAnsi="方正仿宋_GBK" w:eastAsia="方正仿宋_GBK" w:cs="方正仿宋_GBK"/>
          <w:kern w:val="0"/>
          <w:sz w:val="32"/>
          <w:szCs w:val="32"/>
          <w:highlight w:val="none"/>
        </w:rPr>
        <w:t>；公务接待费支出</w:t>
      </w:r>
      <w:r>
        <w:rPr>
          <w:rFonts w:hint="default" w:ascii="Times New Roman" w:hAnsi="Times New Roman" w:eastAsia="方正仿宋_GBK" w:cs="Times New Roman"/>
          <w:kern w:val="0"/>
          <w:sz w:val="32"/>
          <w:szCs w:val="32"/>
          <w:highlight w:val="none"/>
        </w:rPr>
        <w:t>0.26</w:t>
      </w:r>
      <w:r>
        <w:rPr>
          <w:rFonts w:hint="eastAsia" w:ascii="方正仿宋_GBK" w:hAnsi="方正仿宋_GBK" w:eastAsia="方正仿宋_GBK" w:cs="方正仿宋_GBK"/>
          <w:kern w:val="0"/>
          <w:sz w:val="32"/>
          <w:szCs w:val="32"/>
          <w:highlight w:val="none"/>
        </w:rPr>
        <w:t>万元，占</w:t>
      </w:r>
      <w:r>
        <w:rPr>
          <w:rFonts w:hint="default" w:ascii="Times New Roman" w:hAnsi="Times New Roman" w:eastAsia="方正仿宋_GBK" w:cs="Times New Roman"/>
          <w:kern w:val="0"/>
          <w:sz w:val="32"/>
          <w:szCs w:val="32"/>
          <w:highlight w:val="none"/>
        </w:rPr>
        <w:t>0.78%</w:t>
      </w:r>
      <w:r>
        <w:rPr>
          <w:rFonts w:hint="eastAsia" w:ascii="方正仿宋_GBK" w:hAnsi="方正仿宋_GBK" w:eastAsia="方正仿宋_GBK" w:cs="方正仿宋_GBK"/>
          <w:kern w:val="0"/>
          <w:sz w:val="32"/>
          <w:szCs w:val="32"/>
          <w:highlight w:val="none"/>
        </w:rPr>
        <w:t>。具体情况如下：</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b/>
          <w:bCs/>
          <w:kern w:val="0"/>
          <w:sz w:val="32"/>
          <w:szCs w:val="32"/>
          <w:highlight w:val="none"/>
        </w:rPr>
        <w:t>1</w:t>
      </w:r>
      <w:r>
        <w:rPr>
          <w:rFonts w:hint="eastAsia" w:ascii="方正仿宋_GBK" w:hAnsi="方正仿宋_GBK" w:eastAsia="方正仿宋_GBK" w:cs="方正仿宋_GBK"/>
          <w:b/>
          <w:bCs/>
          <w:kern w:val="0"/>
          <w:sz w:val="32"/>
          <w:szCs w:val="32"/>
          <w:highlight w:val="none"/>
        </w:rPr>
        <w:t>．因公出国（境）费</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万元，共安排因公出国（境）团组</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个，累计</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人次。</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b/>
          <w:bCs/>
          <w:kern w:val="0"/>
          <w:sz w:val="32"/>
          <w:szCs w:val="32"/>
          <w:highlight w:val="none"/>
        </w:rPr>
        <w:t>2</w:t>
      </w:r>
      <w:r>
        <w:rPr>
          <w:rFonts w:hint="eastAsia" w:ascii="方正仿宋_GBK" w:hAnsi="方正仿宋_GBK" w:eastAsia="方正仿宋_GBK" w:cs="方正仿宋_GBK"/>
          <w:b/>
          <w:bCs/>
          <w:kern w:val="0"/>
          <w:sz w:val="32"/>
          <w:szCs w:val="32"/>
          <w:highlight w:val="none"/>
        </w:rPr>
        <w:t>．公务用车购置及运行维护费</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32.92</w:t>
      </w:r>
      <w:r>
        <w:rPr>
          <w:rFonts w:hint="eastAsia" w:ascii="方正仿宋_GBK" w:hAnsi="方正仿宋_GBK" w:eastAsia="方正仿宋_GBK" w:cs="方正仿宋_GBK"/>
          <w:kern w:val="0"/>
          <w:sz w:val="32"/>
          <w:szCs w:val="32"/>
          <w:highlight w:val="none"/>
        </w:rPr>
        <w:t>万元。其中：</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b/>
          <w:bCs/>
          <w:kern w:val="0"/>
          <w:sz w:val="32"/>
          <w:szCs w:val="32"/>
          <w:highlight w:val="none"/>
        </w:rPr>
        <w:t>公务用车购置</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万元，购置车辆</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辆。</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b/>
          <w:bCs/>
          <w:kern w:val="0"/>
          <w:sz w:val="32"/>
          <w:szCs w:val="32"/>
          <w:highlight w:val="none"/>
        </w:rPr>
        <w:t>公务用车运行维护</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32.92</w:t>
      </w:r>
      <w:r>
        <w:rPr>
          <w:rFonts w:hint="eastAsia" w:ascii="方正仿宋_GBK" w:hAnsi="方正仿宋_GBK" w:eastAsia="方正仿宋_GBK" w:cs="方正仿宋_GBK"/>
          <w:kern w:val="0"/>
          <w:sz w:val="32"/>
          <w:szCs w:val="32"/>
          <w:highlight w:val="none"/>
        </w:rPr>
        <w:t>万元，开支一般公共预算财政拨款的公务用车保有量为</w:t>
      </w:r>
      <w:r>
        <w:rPr>
          <w:rFonts w:hint="default" w:ascii="Times New Roman" w:hAnsi="Times New Roman" w:eastAsia="方正仿宋_GBK" w:cs="Times New Roman"/>
          <w:kern w:val="0"/>
          <w:sz w:val="32"/>
          <w:szCs w:val="32"/>
          <w:highlight w:val="none"/>
        </w:rPr>
        <w:t>7</w:t>
      </w:r>
      <w:r>
        <w:rPr>
          <w:rFonts w:hint="eastAsia" w:ascii="方正仿宋_GBK" w:hAnsi="方正仿宋_GBK" w:eastAsia="方正仿宋_GBK" w:cs="方正仿宋_GBK"/>
          <w:kern w:val="0"/>
          <w:sz w:val="32"/>
          <w:szCs w:val="32"/>
          <w:highlight w:val="none"/>
        </w:rPr>
        <w:t>辆。主要用于人大代表换届选举、乡村振兴项目调研、居民社会保险收缴、村级支部建设指导等工作所需车辆燃料费、维修费、过路过桥费、保险费等。</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Times New Roman"/>
          <w:b/>
          <w:bCs/>
          <w:kern w:val="0"/>
          <w:sz w:val="32"/>
          <w:szCs w:val="32"/>
          <w:highlight w:val="none"/>
        </w:rPr>
        <w:t>3</w:t>
      </w:r>
      <w:r>
        <w:rPr>
          <w:rFonts w:hint="eastAsia" w:ascii="方正仿宋_GBK" w:hAnsi="方正仿宋_GBK" w:eastAsia="方正仿宋_GBK" w:cs="方正仿宋_GBK"/>
          <w:b/>
          <w:bCs/>
          <w:kern w:val="0"/>
          <w:sz w:val="32"/>
          <w:szCs w:val="32"/>
          <w:highlight w:val="none"/>
        </w:rPr>
        <w:t>．公务接待费</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0.26</w:t>
      </w:r>
      <w:r>
        <w:rPr>
          <w:rFonts w:hint="eastAsia" w:ascii="方正仿宋_GBK" w:hAnsi="方正仿宋_GBK" w:eastAsia="方正仿宋_GBK" w:cs="方正仿宋_GBK"/>
          <w:kern w:val="0"/>
          <w:sz w:val="32"/>
          <w:szCs w:val="32"/>
          <w:highlight w:val="none"/>
        </w:rPr>
        <w:t>万元。其中：</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b/>
          <w:bCs/>
          <w:kern w:val="0"/>
          <w:sz w:val="32"/>
          <w:szCs w:val="32"/>
          <w:highlight w:val="none"/>
        </w:rPr>
        <w:t>国内接待费</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0.26</w:t>
      </w:r>
      <w:r>
        <w:rPr>
          <w:rFonts w:hint="eastAsia" w:ascii="方正仿宋_GBK" w:hAnsi="方正仿宋_GBK" w:eastAsia="方正仿宋_GBK" w:cs="方正仿宋_GBK"/>
          <w:kern w:val="0"/>
          <w:sz w:val="32"/>
          <w:szCs w:val="32"/>
          <w:highlight w:val="none"/>
        </w:rPr>
        <w:t>万元（其中：外事接待费支出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万元），共安排国内公务接待</w:t>
      </w:r>
      <w:r>
        <w:rPr>
          <w:rFonts w:hint="default" w:ascii="Times New Roman" w:hAnsi="Times New Roman" w:eastAsia="方正仿宋_GBK" w:cs="Times New Roman"/>
          <w:kern w:val="0"/>
          <w:sz w:val="32"/>
          <w:szCs w:val="32"/>
          <w:highlight w:val="none"/>
        </w:rPr>
        <w:t>3</w:t>
      </w:r>
      <w:r>
        <w:rPr>
          <w:rFonts w:hint="eastAsia" w:ascii="方正仿宋_GBK" w:hAnsi="方正仿宋_GBK" w:eastAsia="方正仿宋_GBK" w:cs="方正仿宋_GBK"/>
          <w:kern w:val="0"/>
          <w:sz w:val="32"/>
          <w:szCs w:val="32"/>
          <w:highlight w:val="none"/>
        </w:rPr>
        <w:t>批次（其中：外事接待</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批次），接待人次</w:t>
      </w:r>
      <w:r>
        <w:rPr>
          <w:rFonts w:hint="default" w:ascii="Times New Roman" w:hAnsi="Times New Roman" w:eastAsia="方正仿宋_GBK" w:cs="Times New Roman"/>
          <w:kern w:val="0"/>
          <w:sz w:val="32"/>
          <w:szCs w:val="32"/>
          <w:highlight w:val="none"/>
        </w:rPr>
        <w:t>28</w:t>
      </w:r>
      <w:r>
        <w:rPr>
          <w:rFonts w:hint="eastAsia" w:ascii="方正仿宋_GBK" w:hAnsi="方正仿宋_GBK" w:eastAsia="方正仿宋_GBK" w:cs="方正仿宋_GBK"/>
          <w:kern w:val="0"/>
          <w:sz w:val="32"/>
          <w:szCs w:val="32"/>
          <w:highlight w:val="none"/>
        </w:rPr>
        <w:t>人（其中：外事接待人次</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人）。主要用于市级调研指导</w:t>
      </w:r>
      <w:r>
        <w:rPr>
          <w:rFonts w:hint="default" w:ascii="Times New Roman" w:hAnsi="Times New Roman" w:eastAsia="方正仿宋_GBK" w:cs="Times New Roman"/>
          <w:kern w:val="0"/>
          <w:sz w:val="32"/>
          <w:szCs w:val="32"/>
          <w:highlight w:val="none"/>
        </w:rPr>
        <w:t>1</w:t>
      </w:r>
      <w:r>
        <w:rPr>
          <w:rFonts w:hint="eastAsia" w:ascii="方正仿宋_GBK" w:hAnsi="方正仿宋_GBK" w:eastAsia="方正仿宋_GBK" w:cs="方正仿宋_GBK"/>
          <w:kern w:val="0"/>
          <w:sz w:val="32"/>
          <w:szCs w:val="32"/>
          <w:highlight w:val="none"/>
        </w:rPr>
        <w:t>批</w:t>
      </w:r>
      <w:r>
        <w:rPr>
          <w:rFonts w:hint="default" w:ascii="Times New Roman" w:hAnsi="Times New Roman" w:eastAsia="方正仿宋_GBK" w:cs="Times New Roman"/>
          <w:kern w:val="0"/>
          <w:sz w:val="32"/>
          <w:szCs w:val="32"/>
          <w:highlight w:val="none"/>
        </w:rPr>
        <w:t>9</w:t>
      </w:r>
      <w:r>
        <w:rPr>
          <w:rFonts w:hint="eastAsia" w:ascii="方正仿宋_GBK" w:hAnsi="方正仿宋_GBK" w:eastAsia="方正仿宋_GBK" w:cs="方正仿宋_GBK"/>
          <w:kern w:val="0"/>
          <w:sz w:val="32"/>
          <w:szCs w:val="32"/>
          <w:highlight w:val="none"/>
        </w:rPr>
        <w:t>人、市级项目督查</w:t>
      </w:r>
      <w:r>
        <w:rPr>
          <w:rFonts w:hint="default" w:ascii="Times New Roman" w:hAnsi="Times New Roman" w:eastAsia="方正仿宋_GBK" w:cs="Times New Roman"/>
          <w:kern w:val="0"/>
          <w:sz w:val="32"/>
          <w:szCs w:val="32"/>
          <w:highlight w:val="none"/>
        </w:rPr>
        <w:t>2</w:t>
      </w:r>
      <w:r>
        <w:rPr>
          <w:rFonts w:hint="eastAsia" w:ascii="方正仿宋_GBK" w:hAnsi="方正仿宋_GBK" w:eastAsia="方正仿宋_GBK" w:cs="方正仿宋_GBK"/>
          <w:kern w:val="0"/>
          <w:sz w:val="32"/>
          <w:szCs w:val="32"/>
          <w:highlight w:val="none"/>
        </w:rPr>
        <w:t>批次</w:t>
      </w:r>
      <w:r>
        <w:rPr>
          <w:rFonts w:hint="default" w:ascii="Times New Roman" w:hAnsi="Times New Roman" w:eastAsia="方正仿宋_GBK" w:cs="Times New Roman"/>
          <w:kern w:val="0"/>
          <w:sz w:val="32"/>
          <w:szCs w:val="32"/>
          <w:highlight w:val="none"/>
        </w:rPr>
        <w:t>19</w:t>
      </w:r>
      <w:r>
        <w:rPr>
          <w:rFonts w:hint="eastAsia" w:ascii="方正仿宋_GBK" w:hAnsi="方正仿宋_GBK" w:eastAsia="方正仿宋_GBK" w:cs="方正仿宋_GBK"/>
          <w:kern w:val="0"/>
          <w:sz w:val="32"/>
          <w:szCs w:val="32"/>
          <w:highlight w:val="none"/>
        </w:rPr>
        <w:t>人发生的接待支出。</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b/>
          <w:bCs/>
          <w:kern w:val="0"/>
          <w:sz w:val="32"/>
          <w:szCs w:val="32"/>
          <w:highlight w:val="none"/>
        </w:rPr>
        <w:t>国（境）外接待费</w:t>
      </w:r>
      <w:r>
        <w:rPr>
          <w:rFonts w:hint="eastAsia" w:ascii="方正仿宋_GBK" w:hAnsi="方正仿宋_GBK" w:eastAsia="方正仿宋_GBK" w:cs="方正仿宋_GBK"/>
          <w:kern w:val="0"/>
          <w:sz w:val="32"/>
          <w:szCs w:val="32"/>
          <w:highlight w:val="none"/>
        </w:rPr>
        <w:t>支出</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万元，共安排国（境）外公务接待</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批次，接待人次</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人。</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无此事项。</w:t>
      </w:r>
    </w:p>
    <w:p>
      <w:pPr>
        <w:keepNext w:val="0"/>
        <w:keepLines w:val="0"/>
        <w:pageBreakBefore w:val="0"/>
        <w:kinsoku/>
        <w:wordWrap/>
        <w:overflowPunct/>
        <w:topLinePunct/>
        <w:bidi w:val="0"/>
        <w:adjustRightInd/>
        <w:spacing w:line="590" w:lineRule="atLeast"/>
        <w:jc w:val="center"/>
        <w:textAlignment w:val="auto"/>
        <w:rPr>
          <w:rFonts w:hint="eastAsia" w:ascii="方正小标宋_GBK" w:hAnsi="方正小标宋_GBK" w:eastAsia="方正小标宋_GBK" w:cs="方正小标宋_GBK"/>
          <w:kern w:val="0"/>
          <w:sz w:val="32"/>
          <w:szCs w:val="32"/>
          <w:highlight w:val="none"/>
        </w:rPr>
      </w:pPr>
      <w:r>
        <w:rPr>
          <w:rFonts w:hint="eastAsia" w:ascii="方正小标宋_GBK" w:hAnsi="方正小标宋_GBK" w:eastAsia="方正小标宋_GBK" w:cs="方正小标宋_GBK"/>
          <w:kern w:val="0"/>
          <w:sz w:val="32"/>
          <w:szCs w:val="32"/>
          <w:highlight w:val="none"/>
        </w:rPr>
        <w:t xml:space="preserve"> </w:t>
      </w:r>
    </w:p>
    <w:p>
      <w:pPr>
        <w:keepNext w:val="0"/>
        <w:keepLines w:val="0"/>
        <w:pageBreakBefore w:val="0"/>
        <w:kinsoku/>
        <w:wordWrap/>
        <w:overflowPunct/>
        <w:topLinePunct/>
        <w:bidi w:val="0"/>
        <w:adjustRightInd/>
        <w:spacing w:line="590" w:lineRule="atLeast"/>
        <w:jc w:val="center"/>
        <w:textAlignment w:val="auto"/>
        <w:rPr>
          <w:rFonts w:hint="eastAsia" w:ascii="宋体" w:hAnsi="宋体" w:eastAsia="宋体" w:cs="宋体"/>
          <w:kern w:val="0"/>
          <w:sz w:val="24"/>
          <w:szCs w:val="24"/>
          <w:highlight w:val="none"/>
        </w:rPr>
      </w:pPr>
      <w:r>
        <w:rPr>
          <w:rFonts w:hint="eastAsia" w:ascii="方正小标宋_GBK" w:hAnsi="方正小标宋_GBK" w:eastAsia="方正小标宋_GBK" w:cs="方正小标宋_GBK"/>
          <w:kern w:val="0"/>
          <w:sz w:val="32"/>
          <w:szCs w:val="32"/>
          <w:highlight w:val="none"/>
        </w:rPr>
        <w:t>第四部分  其他重要事项及相关口径情况说明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一、机关运行经费支出情况</w:t>
      </w:r>
    </w:p>
    <w:p>
      <w:pPr>
        <w:keepNext w:val="0"/>
        <w:keepLines w:val="0"/>
        <w:pageBreakBefore w:val="0"/>
        <w:kinsoku/>
        <w:wordWrap/>
        <w:overflowPunct/>
        <w:topLinePunct/>
        <w:autoSpaceDE w:val="0"/>
        <w:autoSpaceDN/>
        <w:bidi w:val="0"/>
        <w:adjustRightInd/>
        <w:spacing w:line="590" w:lineRule="atLeast"/>
        <w:ind w:left="0" w:firstLine="641"/>
        <w:jc w:val="both"/>
        <w:textAlignment w:val="auto"/>
        <w:rPr>
          <w:rFonts w:hint="default" w:ascii="Times New Roman" w:hAnsi="Times New Roman"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年机关运行经费支出</w:t>
      </w:r>
      <w:r>
        <w:rPr>
          <w:rFonts w:hint="default" w:ascii="Times New Roman" w:hAnsi="Times New Roman" w:eastAsia="方正仿宋_GBK" w:cs="Times New Roman"/>
          <w:kern w:val="0"/>
          <w:sz w:val="32"/>
          <w:szCs w:val="32"/>
          <w:highlight w:val="none"/>
        </w:rPr>
        <w:t>130.07</w:t>
      </w:r>
      <w:r>
        <w:rPr>
          <w:rFonts w:hint="eastAsia" w:ascii="方正仿宋_GBK" w:hAnsi="方正仿宋_GBK" w:eastAsia="方正仿宋_GBK" w:cs="方正仿宋_GBK"/>
          <w:kern w:val="0"/>
          <w:sz w:val="32"/>
          <w:szCs w:val="32"/>
          <w:highlight w:val="none"/>
        </w:rPr>
        <w:t>万元，与上年对比减少</w:t>
      </w:r>
      <w:r>
        <w:rPr>
          <w:rFonts w:hint="default" w:ascii="Times New Roman" w:hAnsi="Times New Roman" w:eastAsia="方正仿宋_GBK" w:cs="宋体"/>
          <w:kern w:val="0"/>
          <w:sz w:val="32"/>
          <w:szCs w:val="32"/>
          <w:highlight w:val="none"/>
        </w:rPr>
        <w:t>71.18</w:t>
      </w:r>
      <w:r>
        <w:rPr>
          <w:rFonts w:hint="eastAsia" w:ascii="方正仿宋_GBK" w:hAnsi="方正仿宋_GBK" w:eastAsia="方正仿宋_GBK" w:cs="方正仿宋_GBK"/>
          <w:kern w:val="0"/>
          <w:sz w:val="32"/>
          <w:szCs w:val="32"/>
          <w:highlight w:val="none"/>
        </w:rPr>
        <w:t>万元，下降</w:t>
      </w:r>
      <w:r>
        <w:rPr>
          <w:rFonts w:hint="default" w:ascii="Times New Roman" w:hAnsi="Times New Roman" w:eastAsia="方正仿宋_GBK" w:cs="Times New Roman"/>
          <w:kern w:val="0"/>
          <w:sz w:val="32"/>
          <w:szCs w:val="32"/>
          <w:highlight w:val="none"/>
        </w:rPr>
        <w:t>35.37%</w:t>
      </w:r>
      <w:r>
        <w:rPr>
          <w:rFonts w:hint="eastAsia" w:ascii="方正仿宋_GBK" w:hAnsi="方正仿宋_GBK" w:eastAsia="方正仿宋_GBK" w:cs="方正仿宋_GBK"/>
          <w:kern w:val="0"/>
          <w:sz w:val="32"/>
          <w:szCs w:val="32"/>
          <w:highlight w:val="none"/>
        </w:rPr>
        <w:t>，主要原因分析：</w:t>
      </w:r>
      <w:r>
        <w:rPr>
          <w:rFonts w:hint="default" w:ascii="Times New Roman" w:hAnsi="Times New Roman" w:eastAsia="方正仿宋_GBK" w:cs="宋体"/>
          <w:kern w:val="0"/>
          <w:sz w:val="32"/>
          <w:szCs w:val="32"/>
          <w:highlight w:val="none"/>
        </w:rPr>
        <w:t>2021</w:t>
      </w:r>
      <w:r>
        <w:rPr>
          <w:rFonts w:hint="eastAsia" w:ascii="方正仿宋_GBK" w:hAnsi="方正仿宋_GBK" w:eastAsia="方正仿宋_GBK" w:cs="方正仿宋_GBK"/>
          <w:kern w:val="0"/>
          <w:sz w:val="32"/>
          <w:szCs w:val="32"/>
          <w:highlight w:val="none"/>
        </w:rPr>
        <w:t>年工会经费</w:t>
      </w:r>
      <w:r>
        <w:rPr>
          <w:rFonts w:hint="default" w:ascii="Times New Roman" w:hAnsi="Times New Roman" w:eastAsia="方正仿宋_GBK" w:cs="Times New Roman"/>
          <w:kern w:val="0"/>
          <w:sz w:val="32"/>
          <w:szCs w:val="32"/>
          <w:highlight w:val="none"/>
        </w:rPr>
        <w:t>9.44</w:t>
      </w:r>
      <w:r>
        <w:rPr>
          <w:rFonts w:hint="eastAsia" w:ascii="方正仿宋_GBK" w:hAnsi="方正仿宋_GBK" w:eastAsia="方正仿宋_GBK" w:cs="方正仿宋_GBK"/>
          <w:kern w:val="0"/>
          <w:sz w:val="32"/>
          <w:szCs w:val="32"/>
          <w:highlight w:val="none"/>
        </w:rPr>
        <w:t>万元、公用经费</w:t>
      </w:r>
      <w:r>
        <w:rPr>
          <w:rFonts w:hint="default" w:ascii="Times New Roman" w:hAnsi="Times New Roman" w:eastAsia="方正仿宋_GBK" w:cs="宋体"/>
          <w:kern w:val="0"/>
          <w:sz w:val="32"/>
          <w:szCs w:val="32"/>
          <w:highlight w:val="none"/>
        </w:rPr>
        <w:t>51.92</w:t>
      </w:r>
      <w:r>
        <w:rPr>
          <w:rFonts w:hint="eastAsia" w:ascii="方正仿宋_GBK" w:hAnsi="方正仿宋_GBK" w:eastAsia="方正仿宋_GBK" w:cs="方正仿宋_GBK"/>
          <w:kern w:val="0"/>
          <w:sz w:val="32"/>
          <w:szCs w:val="32"/>
          <w:highlight w:val="none"/>
        </w:rPr>
        <w:t>万元等资金未能完成支出，由县财政收回，导致</w:t>
      </w:r>
      <w:r>
        <w:rPr>
          <w:rFonts w:hint="default" w:ascii="Times New Roman" w:hAnsi="Times New Roman" w:eastAsia="方正仿宋_GBK" w:cs="宋体"/>
          <w:kern w:val="0"/>
          <w:sz w:val="32"/>
          <w:szCs w:val="32"/>
          <w:highlight w:val="none"/>
        </w:rPr>
        <w:t>2021</w:t>
      </w:r>
      <w:r>
        <w:rPr>
          <w:rFonts w:hint="eastAsia" w:ascii="方正仿宋_GBK" w:hAnsi="方正仿宋_GBK" w:eastAsia="方正仿宋_GBK" w:cs="方正仿宋_GBK"/>
          <w:kern w:val="0"/>
          <w:sz w:val="32"/>
          <w:szCs w:val="32"/>
          <w:highlight w:val="none"/>
        </w:rPr>
        <w:t>年机关运行经费支出减少。</w:t>
      </w:r>
      <w:r>
        <w:rPr>
          <w:rFonts w:hint="eastAsia" w:ascii="Times New Roman" w:hAnsi="Times New Roman" w:eastAsia="方正仿宋_GBK" w:cs="方正仿宋_GBK"/>
          <w:kern w:val="0"/>
          <w:sz w:val="32"/>
          <w:szCs w:val="32"/>
          <w:highlight w:val="none"/>
          <w:lang w:eastAsia="zh-CN"/>
        </w:rPr>
        <w:t>部门机关运行经费主要用于办公费</w:t>
      </w:r>
      <w:r>
        <w:rPr>
          <w:rFonts w:hint="eastAsia" w:ascii="Times New Roman" w:hAnsi="Times New Roman" w:eastAsia="方正仿宋_GBK" w:cs="方正仿宋_GBK"/>
          <w:kern w:val="0"/>
          <w:sz w:val="32"/>
          <w:szCs w:val="32"/>
          <w:highlight w:val="none"/>
          <w:lang w:val="en-US" w:eastAsia="zh-CN"/>
        </w:rPr>
        <w:t>22.80万元</w:t>
      </w:r>
      <w:r>
        <w:rPr>
          <w:rFonts w:hint="eastAsia" w:ascii="Times New Roman" w:hAnsi="Times New Roman" w:eastAsia="方正仿宋_GBK" w:cs="方正仿宋_GBK"/>
          <w:kern w:val="0"/>
          <w:sz w:val="32"/>
          <w:szCs w:val="32"/>
          <w:highlight w:val="none"/>
          <w:lang w:eastAsia="zh-CN"/>
        </w:rPr>
        <w:t>、</w:t>
      </w:r>
      <w:r>
        <w:rPr>
          <w:rFonts w:hint="eastAsia" w:ascii="Times New Roman" w:hAnsi="Times New Roman" w:eastAsia="方正仿宋_GBK" w:cs="方正仿宋_GBK"/>
          <w:kern w:val="0"/>
          <w:sz w:val="32"/>
          <w:szCs w:val="32"/>
          <w:highlight w:val="none"/>
          <w:lang w:val="en-US" w:eastAsia="zh-CN"/>
        </w:rPr>
        <w:t>水费0.05万元、</w:t>
      </w:r>
      <w:r>
        <w:rPr>
          <w:rFonts w:hint="eastAsia" w:ascii="Times New Roman" w:hAnsi="Times New Roman" w:eastAsia="方正仿宋_GBK" w:cs="方正仿宋_GBK"/>
          <w:kern w:val="0"/>
          <w:sz w:val="32"/>
          <w:szCs w:val="32"/>
          <w:highlight w:val="none"/>
          <w:lang w:eastAsia="zh-CN"/>
        </w:rPr>
        <w:t>电费</w:t>
      </w:r>
      <w:r>
        <w:rPr>
          <w:rFonts w:hint="eastAsia" w:ascii="Times New Roman" w:hAnsi="Times New Roman" w:eastAsia="方正仿宋_GBK" w:cs="方正仿宋_GBK"/>
          <w:kern w:val="0"/>
          <w:sz w:val="32"/>
          <w:szCs w:val="32"/>
          <w:highlight w:val="none"/>
          <w:lang w:val="en-US" w:eastAsia="zh-CN"/>
        </w:rPr>
        <w:t>1.40万元</w:t>
      </w:r>
      <w:r>
        <w:rPr>
          <w:rFonts w:hint="eastAsia" w:ascii="Times New Roman" w:hAnsi="Times New Roman" w:eastAsia="方正仿宋_GBK" w:cs="方正仿宋_GBK"/>
          <w:kern w:val="0"/>
          <w:sz w:val="32"/>
          <w:szCs w:val="32"/>
          <w:highlight w:val="none"/>
          <w:lang w:eastAsia="zh-CN"/>
        </w:rPr>
        <w:t>、邮电费</w:t>
      </w:r>
      <w:r>
        <w:rPr>
          <w:rFonts w:hint="eastAsia" w:ascii="Times New Roman" w:hAnsi="Times New Roman" w:eastAsia="方正仿宋_GBK" w:cs="方正仿宋_GBK"/>
          <w:kern w:val="0"/>
          <w:sz w:val="32"/>
          <w:szCs w:val="32"/>
          <w:highlight w:val="none"/>
          <w:lang w:val="en-US" w:eastAsia="zh-CN"/>
        </w:rPr>
        <w:t>1.65万元</w:t>
      </w:r>
      <w:r>
        <w:rPr>
          <w:rFonts w:hint="eastAsia" w:ascii="Times New Roman" w:hAnsi="Times New Roman" w:eastAsia="方正仿宋_GBK" w:cs="方正仿宋_GBK"/>
          <w:kern w:val="0"/>
          <w:sz w:val="32"/>
          <w:szCs w:val="32"/>
          <w:highlight w:val="none"/>
          <w:lang w:eastAsia="zh-CN"/>
        </w:rPr>
        <w:t>、差旅费</w:t>
      </w:r>
      <w:r>
        <w:rPr>
          <w:rFonts w:hint="eastAsia" w:ascii="Times New Roman" w:hAnsi="Times New Roman" w:eastAsia="方正仿宋_GBK" w:cs="方正仿宋_GBK"/>
          <w:kern w:val="0"/>
          <w:sz w:val="32"/>
          <w:szCs w:val="32"/>
          <w:highlight w:val="none"/>
          <w:lang w:val="en-US" w:eastAsia="zh-CN"/>
        </w:rPr>
        <w:t>5.79万元</w:t>
      </w:r>
      <w:r>
        <w:rPr>
          <w:rFonts w:hint="eastAsia" w:ascii="Times New Roman" w:hAnsi="Times New Roman" w:eastAsia="方正仿宋_GBK" w:cs="方正仿宋_GBK"/>
          <w:kern w:val="0"/>
          <w:sz w:val="32"/>
          <w:szCs w:val="32"/>
          <w:highlight w:val="none"/>
          <w:lang w:eastAsia="zh-CN"/>
        </w:rPr>
        <w:t>、租赁费</w:t>
      </w:r>
      <w:r>
        <w:rPr>
          <w:rFonts w:hint="eastAsia" w:ascii="Times New Roman" w:hAnsi="Times New Roman" w:eastAsia="方正仿宋_GBK" w:cs="方正仿宋_GBK"/>
          <w:kern w:val="0"/>
          <w:sz w:val="32"/>
          <w:szCs w:val="32"/>
          <w:highlight w:val="none"/>
          <w:lang w:val="en-US" w:eastAsia="zh-CN"/>
        </w:rPr>
        <w:t>1.00万元</w:t>
      </w:r>
      <w:r>
        <w:rPr>
          <w:rFonts w:hint="eastAsia" w:ascii="Times New Roman" w:hAnsi="Times New Roman" w:eastAsia="方正仿宋_GBK" w:cs="方正仿宋_GBK"/>
          <w:kern w:val="0"/>
          <w:sz w:val="32"/>
          <w:szCs w:val="32"/>
          <w:highlight w:val="none"/>
          <w:lang w:eastAsia="zh-CN"/>
        </w:rPr>
        <w:t>、会议费</w:t>
      </w:r>
      <w:r>
        <w:rPr>
          <w:rFonts w:hint="eastAsia" w:ascii="Times New Roman" w:hAnsi="Times New Roman" w:eastAsia="方正仿宋_GBK" w:cs="方正仿宋_GBK"/>
          <w:kern w:val="0"/>
          <w:sz w:val="32"/>
          <w:szCs w:val="32"/>
          <w:highlight w:val="none"/>
          <w:lang w:val="en-US" w:eastAsia="zh-CN"/>
        </w:rPr>
        <w:t>4.41万元</w:t>
      </w:r>
      <w:r>
        <w:rPr>
          <w:rFonts w:hint="eastAsia" w:ascii="Times New Roman" w:hAnsi="Times New Roman" w:eastAsia="方正仿宋_GBK" w:cs="方正仿宋_GBK"/>
          <w:kern w:val="0"/>
          <w:sz w:val="32"/>
          <w:szCs w:val="32"/>
          <w:highlight w:val="none"/>
          <w:lang w:eastAsia="zh-CN"/>
        </w:rPr>
        <w:t>、公务接待费</w:t>
      </w:r>
      <w:r>
        <w:rPr>
          <w:rFonts w:hint="eastAsia" w:ascii="Times New Roman" w:hAnsi="Times New Roman" w:eastAsia="方正仿宋_GBK" w:cs="方正仿宋_GBK"/>
          <w:kern w:val="0"/>
          <w:sz w:val="32"/>
          <w:szCs w:val="32"/>
          <w:highlight w:val="none"/>
          <w:lang w:val="en-US" w:eastAsia="zh-CN"/>
        </w:rPr>
        <w:t>0.26万元</w:t>
      </w:r>
      <w:r>
        <w:rPr>
          <w:rFonts w:hint="eastAsia" w:ascii="Times New Roman" w:hAnsi="Times New Roman" w:eastAsia="方正仿宋_GBK" w:cs="方正仿宋_GBK"/>
          <w:kern w:val="0"/>
          <w:sz w:val="32"/>
          <w:szCs w:val="32"/>
          <w:highlight w:val="none"/>
          <w:lang w:eastAsia="zh-CN"/>
        </w:rPr>
        <w:t>、劳务费</w:t>
      </w:r>
      <w:r>
        <w:rPr>
          <w:rFonts w:hint="eastAsia" w:ascii="Times New Roman" w:hAnsi="Times New Roman" w:eastAsia="方正仿宋_GBK" w:cs="方正仿宋_GBK"/>
          <w:kern w:val="0"/>
          <w:sz w:val="32"/>
          <w:szCs w:val="32"/>
          <w:highlight w:val="none"/>
          <w:lang w:val="en-US" w:eastAsia="zh-CN"/>
        </w:rPr>
        <w:t>60.24万元</w:t>
      </w:r>
      <w:r>
        <w:rPr>
          <w:rFonts w:hint="eastAsia" w:ascii="Times New Roman" w:hAnsi="Times New Roman" w:eastAsia="方正仿宋_GBK" w:cs="方正仿宋_GBK"/>
          <w:kern w:val="0"/>
          <w:sz w:val="32"/>
          <w:szCs w:val="32"/>
          <w:highlight w:val="none"/>
          <w:lang w:eastAsia="zh-CN"/>
        </w:rPr>
        <w:t>、委托业务费</w:t>
      </w:r>
      <w:r>
        <w:rPr>
          <w:rFonts w:hint="eastAsia" w:ascii="Times New Roman" w:hAnsi="Times New Roman" w:eastAsia="方正仿宋_GBK" w:cs="方正仿宋_GBK"/>
          <w:kern w:val="0"/>
          <w:sz w:val="32"/>
          <w:szCs w:val="32"/>
          <w:highlight w:val="none"/>
          <w:lang w:val="en-US" w:eastAsia="zh-CN"/>
        </w:rPr>
        <w:t>1.50万元</w:t>
      </w:r>
      <w:r>
        <w:rPr>
          <w:rFonts w:hint="eastAsia" w:ascii="Times New Roman" w:hAnsi="Times New Roman" w:eastAsia="方正仿宋_GBK" w:cs="方正仿宋_GBK"/>
          <w:kern w:val="0"/>
          <w:sz w:val="32"/>
          <w:szCs w:val="32"/>
          <w:highlight w:val="none"/>
          <w:lang w:eastAsia="zh-CN"/>
        </w:rPr>
        <w:t>、公务用车运行维护费</w:t>
      </w:r>
      <w:r>
        <w:rPr>
          <w:rFonts w:hint="eastAsia" w:ascii="Times New Roman" w:hAnsi="Times New Roman" w:eastAsia="方正仿宋_GBK" w:cs="方正仿宋_GBK"/>
          <w:kern w:val="0"/>
          <w:sz w:val="32"/>
          <w:szCs w:val="32"/>
          <w:highlight w:val="none"/>
          <w:lang w:val="en-US" w:eastAsia="zh-CN"/>
        </w:rPr>
        <w:t>6.53万元</w:t>
      </w:r>
      <w:r>
        <w:rPr>
          <w:rFonts w:hint="eastAsia" w:ascii="Times New Roman" w:hAnsi="Times New Roman" w:eastAsia="方正仿宋_GBK" w:cs="方正仿宋_GBK"/>
          <w:kern w:val="0"/>
          <w:sz w:val="32"/>
          <w:szCs w:val="32"/>
          <w:highlight w:val="none"/>
          <w:lang w:eastAsia="zh-CN"/>
        </w:rPr>
        <w:t>、其他交通费用</w:t>
      </w:r>
      <w:r>
        <w:rPr>
          <w:rFonts w:hint="eastAsia" w:ascii="Times New Roman" w:hAnsi="Times New Roman" w:eastAsia="方正仿宋_GBK" w:cs="方正仿宋_GBK"/>
          <w:kern w:val="0"/>
          <w:sz w:val="32"/>
          <w:szCs w:val="32"/>
          <w:highlight w:val="none"/>
          <w:lang w:val="en-US" w:eastAsia="zh-CN"/>
        </w:rPr>
        <w:t>24.44万元</w:t>
      </w:r>
      <w:r>
        <w:rPr>
          <w:rFonts w:hint="eastAsia" w:ascii="Times New Roman" w:hAnsi="Times New Roman" w:eastAsia="方正仿宋_GBK" w:cs="方正仿宋_GBK"/>
          <w:kern w:val="0"/>
          <w:sz w:val="32"/>
          <w:szCs w:val="32"/>
          <w:highlight w:val="none"/>
          <w:lang w:eastAsia="zh-CN"/>
        </w:rPr>
        <w:t>。</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二、</w:t>
      </w:r>
      <w:r>
        <w:rPr>
          <w:rFonts w:hint="eastAsia" w:ascii="方正黑体_GBK" w:hAnsi="方正黑体_GBK" w:eastAsia="方正黑体_GBK" w:cs="方正黑体_GBK"/>
          <w:color w:val="000000"/>
          <w:kern w:val="0"/>
          <w:sz w:val="32"/>
          <w:szCs w:val="32"/>
          <w:highlight w:val="none"/>
        </w:rPr>
        <w:t>国有资产占用情况</w:t>
      </w:r>
    </w:p>
    <w:p>
      <w:pPr>
        <w:keepNext w:val="0"/>
        <w:keepLines w:val="0"/>
        <w:pageBreakBefore w:val="0"/>
        <w:kinsoku/>
        <w:wordWrap/>
        <w:overflowPunct/>
        <w:topLinePunct/>
        <w:bidi w:val="0"/>
        <w:adjustRightInd/>
        <w:spacing w:line="590" w:lineRule="atLeast"/>
        <w:ind w:left="0" w:firstLine="640"/>
        <w:jc w:val="both"/>
        <w:textAlignment w:val="auto"/>
        <w:rPr>
          <w:rFonts w:hint="default" w:ascii="Times New Roman" w:hAnsi="Times New Roman"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rPr>
        <w:t>截至</w:t>
      </w:r>
      <w:r>
        <w:rPr>
          <w:rFonts w:hint="default" w:ascii="Times New Roman" w:hAnsi="Times New Roman" w:eastAsia="方正仿宋_GBK"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w:t>
      </w:r>
      <w:r>
        <w:rPr>
          <w:rFonts w:hint="default" w:ascii="Times New Roman" w:hAnsi="Times New Roman" w:eastAsia="方正仿宋_GBK" w:cs="Times New Roman"/>
          <w:kern w:val="0"/>
          <w:sz w:val="32"/>
          <w:szCs w:val="32"/>
          <w:highlight w:val="none"/>
        </w:rPr>
        <w:t>12</w:t>
      </w:r>
      <w:r>
        <w:rPr>
          <w:rFonts w:hint="eastAsia" w:ascii="方正仿宋_GBK" w:hAnsi="方正仿宋_GBK" w:eastAsia="方正仿宋_GBK" w:cs="方正仿宋_GBK"/>
          <w:kern w:val="0"/>
          <w:sz w:val="32"/>
          <w:szCs w:val="32"/>
          <w:highlight w:val="none"/>
        </w:rPr>
        <w:t>月</w:t>
      </w:r>
      <w:r>
        <w:rPr>
          <w:rFonts w:hint="default" w:ascii="Times New Roman" w:hAnsi="Times New Roman" w:eastAsia="方正仿宋_GBK" w:cs="Times New Roman"/>
          <w:kern w:val="0"/>
          <w:sz w:val="32"/>
          <w:szCs w:val="32"/>
          <w:highlight w:val="none"/>
        </w:rPr>
        <w:t>31</w:t>
      </w:r>
      <w:r>
        <w:rPr>
          <w:rFonts w:hint="eastAsia" w:ascii="方正仿宋_GBK" w:hAnsi="方正仿宋_GBK" w:eastAsia="方正仿宋_GBK" w:cs="方正仿宋_GBK"/>
          <w:kern w:val="0"/>
          <w:sz w:val="32"/>
          <w:szCs w:val="32"/>
          <w:highlight w:val="none"/>
        </w:rPr>
        <w:t>日，</w:t>
      </w: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资产总额</w:t>
      </w:r>
      <w:r>
        <w:rPr>
          <w:rFonts w:hint="default" w:ascii="Times New Roman" w:hAnsi="Times New Roman" w:eastAsia="方正仿宋_GBK" w:cs="Times New Roman"/>
          <w:kern w:val="0"/>
          <w:sz w:val="32"/>
          <w:szCs w:val="32"/>
          <w:highlight w:val="none"/>
        </w:rPr>
        <w:t>723.36</w:t>
      </w:r>
      <w:r>
        <w:rPr>
          <w:rFonts w:hint="eastAsia" w:ascii="方正仿宋_GBK" w:hAnsi="方正仿宋_GBK" w:eastAsia="方正仿宋_GBK" w:cs="方正仿宋_GBK"/>
          <w:kern w:val="0"/>
          <w:sz w:val="32"/>
          <w:szCs w:val="32"/>
          <w:highlight w:val="none"/>
        </w:rPr>
        <w:t>万元，其中，流动资产</w:t>
      </w:r>
      <w:r>
        <w:rPr>
          <w:rFonts w:hint="default" w:ascii="Times New Roman" w:hAnsi="Times New Roman" w:eastAsia="方正仿宋_GBK" w:cs="Times New Roman"/>
          <w:kern w:val="0"/>
          <w:sz w:val="32"/>
          <w:szCs w:val="32"/>
          <w:highlight w:val="none"/>
        </w:rPr>
        <w:t>19.27</w:t>
      </w:r>
      <w:r>
        <w:rPr>
          <w:rFonts w:hint="eastAsia" w:ascii="方正仿宋_GBK" w:hAnsi="方正仿宋_GBK" w:eastAsia="方正仿宋_GBK" w:cs="方正仿宋_GBK"/>
          <w:kern w:val="0"/>
          <w:sz w:val="32"/>
          <w:szCs w:val="32"/>
          <w:highlight w:val="none"/>
        </w:rPr>
        <w:t>万元，固定资产</w:t>
      </w:r>
      <w:r>
        <w:rPr>
          <w:rFonts w:hint="default" w:ascii="Times New Roman" w:hAnsi="Times New Roman" w:eastAsia="方正仿宋_GBK" w:cs="Times New Roman"/>
          <w:kern w:val="0"/>
          <w:sz w:val="32"/>
          <w:szCs w:val="32"/>
          <w:highlight w:val="none"/>
        </w:rPr>
        <w:t>704.09</w:t>
      </w:r>
      <w:r>
        <w:rPr>
          <w:rFonts w:hint="eastAsia" w:ascii="方正仿宋_GBK" w:hAnsi="方正仿宋_GBK" w:eastAsia="方正仿宋_GBK" w:cs="方正仿宋_GBK"/>
          <w:kern w:val="0"/>
          <w:sz w:val="32"/>
          <w:szCs w:val="32"/>
          <w:highlight w:val="none"/>
        </w:rPr>
        <w:t>万元，对外投资及有价证券</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万元，在建工程</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万元，无形资产</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万元，其他资产</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万元（具体内容详见附表）。与上年相比，本年资产总额减少</w:t>
      </w:r>
      <w:r>
        <w:rPr>
          <w:rFonts w:hint="default" w:ascii="Times New Roman" w:hAnsi="Times New Roman" w:eastAsia="方正仿宋_GBK" w:cs="Times New Roman"/>
          <w:kern w:val="0"/>
          <w:sz w:val="32"/>
          <w:szCs w:val="32"/>
          <w:highlight w:val="none"/>
        </w:rPr>
        <w:t>1</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193.32</w:t>
      </w:r>
      <w:r>
        <w:rPr>
          <w:rFonts w:hint="eastAsia" w:ascii="方正仿宋_GBK" w:hAnsi="方正仿宋_GBK" w:eastAsia="方正仿宋_GBK" w:cs="方正仿宋_GBK"/>
          <w:kern w:val="0"/>
          <w:sz w:val="32"/>
          <w:szCs w:val="32"/>
          <w:highlight w:val="none"/>
        </w:rPr>
        <w:t>万元，其中固定资产增加</w:t>
      </w:r>
      <w:r>
        <w:rPr>
          <w:rFonts w:hint="default" w:ascii="Times New Roman" w:hAnsi="Times New Roman" w:eastAsia="方正仿宋_GBK" w:cs="Times New Roman"/>
          <w:kern w:val="0"/>
          <w:sz w:val="32"/>
          <w:szCs w:val="32"/>
          <w:highlight w:val="none"/>
        </w:rPr>
        <w:t>12.24</w:t>
      </w:r>
      <w:r>
        <w:rPr>
          <w:rFonts w:hint="eastAsia" w:ascii="方正仿宋_GBK" w:hAnsi="方正仿宋_GBK" w:eastAsia="方正仿宋_GBK" w:cs="方正仿宋_GBK"/>
          <w:kern w:val="0"/>
          <w:sz w:val="32"/>
          <w:szCs w:val="32"/>
          <w:highlight w:val="none"/>
        </w:rPr>
        <w:t>万元。处置房屋建筑物</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平方米，账面原值</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万元；处置车辆</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辆，账面原值</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万元；报废报损资产</w:t>
      </w:r>
      <w:r>
        <w:rPr>
          <w:rFonts w:hint="default" w:ascii="Times New Roman" w:hAnsi="Times New Roman" w:eastAsia="方正仿宋_GBK" w:cs="Times New Roman"/>
          <w:kern w:val="0"/>
          <w:sz w:val="32"/>
          <w:szCs w:val="32"/>
          <w:highlight w:val="none"/>
        </w:rPr>
        <w:t>0</w:t>
      </w:r>
      <w:r>
        <w:rPr>
          <w:rFonts w:hint="eastAsia" w:ascii="方正仿宋_GBK" w:hAnsi="方正仿宋_GBK" w:eastAsia="方正仿宋_GBK" w:cs="方正仿宋_GBK"/>
          <w:kern w:val="0"/>
          <w:sz w:val="32"/>
          <w:szCs w:val="32"/>
          <w:highlight w:val="none"/>
        </w:rPr>
        <w:t>项，账面原值</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万元，实现资产处置收入</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万元；出租房屋</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平方米，账面原值</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万元，实现资产使用收入</w:t>
      </w:r>
      <w:r>
        <w:rPr>
          <w:rFonts w:hint="default" w:ascii="Times New Roman" w:hAnsi="Times New Roman" w:eastAsia="方正仿宋_GBK"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w:t>
      </w:r>
    </w:p>
    <w:tbl>
      <w:tblPr>
        <w:tblStyle w:val="3"/>
        <w:tblW w:w="10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405"/>
        <w:gridCol w:w="924"/>
        <w:gridCol w:w="765"/>
        <w:gridCol w:w="870"/>
        <w:gridCol w:w="855"/>
        <w:gridCol w:w="870"/>
        <w:gridCol w:w="1050"/>
        <w:gridCol w:w="900"/>
        <w:gridCol w:w="810"/>
        <w:gridCol w:w="705"/>
        <w:gridCol w:w="660"/>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10215" w:type="dxa"/>
            <w:gridSpan w:val="13"/>
            <w:tcBorders>
              <w:top w:val="nil"/>
              <w:left w:val="nil"/>
              <w:bottom w:val="nil"/>
              <w:right w:val="nil"/>
            </w:tcBorders>
            <w:shd w:val="clear" w:color="auto" w:fill="FFFFFF"/>
            <w:tcMar>
              <w:left w:w="108" w:type="dxa"/>
              <w:right w:w="108" w:type="dxa"/>
            </w:tcMar>
            <w:vAlign w:val="center"/>
          </w:tcPr>
          <w:p>
            <w:pPr>
              <w:keepNext w:val="0"/>
              <w:keepLines w:val="0"/>
              <w:pageBreakBefore w:val="0"/>
              <w:kinsoku/>
              <w:wordWrap/>
              <w:overflowPunct/>
              <w:topLinePunct/>
              <w:bidi w:val="0"/>
              <w:adjustRightInd/>
              <w:spacing w:line="590" w:lineRule="atLeast"/>
              <w:ind w:left="0" w:firstLine="3084" w:firstLineChars="964"/>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国有资产占有使用情况表</w:t>
            </w:r>
          </w:p>
          <w:p>
            <w:pPr>
              <w:pStyle w:val="2"/>
              <w:rPr>
                <w:rFonts w:hint="eastAsia"/>
                <w:highlight w:val="none"/>
              </w:rPr>
            </w:pPr>
          </w:p>
          <w:p>
            <w:pP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453" w:type="dxa"/>
            <w:gridSpan w:val="8"/>
            <w:tcBorders>
              <w:top w:val="nil"/>
              <w:left w:val="nil"/>
              <w:bottom w:val="nil"/>
              <w:right w:val="nil"/>
            </w:tcBorders>
            <w:shd w:val="clear" w:color="auto" w:fill="FFFFFF"/>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w:t>
            </w:r>
          </w:p>
        </w:tc>
        <w:tc>
          <w:tcPr>
            <w:tcW w:w="900" w:type="dxa"/>
            <w:tcBorders>
              <w:top w:val="nil"/>
              <w:left w:val="nil"/>
              <w:bottom w:val="single" w:color="auto" w:sz="8" w:space="0"/>
              <w:right w:val="nil"/>
            </w:tcBorders>
            <w:shd w:val="clear" w:color="auto" w:fill="FFFFFF"/>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w:t>
            </w:r>
          </w:p>
        </w:tc>
        <w:tc>
          <w:tcPr>
            <w:tcW w:w="2862"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1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项目</w:t>
            </w:r>
          </w:p>
        </w:tc>
        <w:tc>
          <w:tcPr>
            <w:tcW w:w="40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行次</w:t>
            </w:r>
          </w:p>
        </w:tc>
        <w:tc>
          <w:tcPr>
            <w:tcW w:w="92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资产总额</w:t>
            </w:r>
          </w:p>
        </w:tc>
        <w:tc>
          <w:tcPr>
            <w:tcW w:w="76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流动资产</w:t>
            </w:r>
          </w:p>
        </w:tc>
        <w:tc>
          <w:tcPr>
            <w:tcW w:w="454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固定资产</w:t>
            </w:r>
          </w:p>
        </w:tc>
        <w:tc>
          <w:tcPr>
            <w:tcW w:w="81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对外投资/有价证券</w:t>
            </w:r>
          </w:p>
        </w:tc>
        <w:tc>
          <w:tcPr>
            <w:tcW w:w="70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在建工程</w:t>
            </w:r>
          </w:p>
        </w:tc>
        <w:tc>
          <w:tcPr>
            <w:tcW w:w="6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无形资产</w:t>
            </w:r>
          </w:p>
        </w:tc>
        <w:tc>
          <w:tcPr>
            <w:tcW w:w="68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71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40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92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7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8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小计</w:t>
            </w: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房屋构筑物</w:t>
            </w:r>
          </w:p>
        </w:tc>
        <w:tc>
          <w:tcPr>
            <w:tcW w:w="87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车辆</w:t>
            </w:r>
          </w:p>
        </w:tc>
        <w:tc>
          <w:tcPr>
            <w:tcW w:w="10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单价200万以上大型设备</w:t>
            </w:r>
          </w:p>
        </w:tc>
        <w:tc>
          <w:tcPr>
            <w:tcW w:w="9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其他固定资产</w:t>
            </w:r>
          </w:p>
        </w:tc>
        <w:tc>
          <w:tcPr>
            <w:tcW w:w="8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7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6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68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71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40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92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7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8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87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10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9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8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7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6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c>
          <w:tcPr>
            <w:tcW w:w="68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line="590" w:lineRule="atLeast"/>
              <w:textAlignment w:val="auto"/>
              <w:rPr>
                <w:rFonts w:hint="default" w:ascii="Times New Roman" w:hAnsi="Times New Roman" w:cs="Times New Roman"/>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栏次</w:t>
            </w:r>
          </w:p>
        </w:tc>
        <w:tc>
          <w:tcPr>
            <w:tcW w:w="4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w:t>
            </w:r>
          </w:p>
        </w:tc>
        <w:tc>
          <w:tcPr>
            <w:tcW w:w="92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2</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3</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4</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5</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6</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7</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8</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9</w:t>
            </w:r>
          </w:p>
        </w:tc>
        <w:tc>
          <w:tcPr>
            <w:tcW w:w="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10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合计</w:t>
            </w:r>
          </w:p>
        </w:tc>
        <w:tc>
          <w:tcPr>
            <w:tcW w:w="4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1</w:t>
            </w:r>
          </w:p>
        </w:tc>
        <w:tc>
          <w:tcPr>
            <w:tcW w:w="9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723.36</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19.27 </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704.09 </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359.48 </w:t>
            </w:r>
          </w:p>
        </w:tc>
        <w:tc>
          <w:tcPr>
            <w:tcW w:w="8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122.02 </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center"/>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0.00</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222.59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0.00 </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0.00 </w:t>
            </w:r>
          </w:p>
        </w:tc>
        <w:tc>
          <w:tcPr>
            <w:tcW w:w="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0.00 </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jc w:val="center"/>
        </w:trPr>
        <w:tc>
          <w:tcPr>
            <w:tcW w:w="10215" w:type="dxa"/>
            <w:gridSpan w:val="13"/>
            <w:tcBorders>
              <w:top w:val="nil"/>
              <w:left w:val="nil"/>
              <w:bottom w:val="nil"/>
              <w:right w:val="nil"/>
            </w:tcBorders>
            <w:shd w:val="clear" w:color="auto" w:fill="auto"/>
            <w:tcMar>
              <w:left w:w="108" w:type="dxa"/>
              <w:right w:w="108" w:type="dxa"/>
            </w:tcMar>
            <w:vAlign w:val="bottom"/>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119" w:type="dxa"/>
            <w:gridSpan w:val="2"/>
            <w:tcBorders>
              <w:top w:val="nil"/>
              <w:left w:val="nil"/>
              <w:bottom w:val="nil"/>
              <w:right w:val="nil"/>
            </w:tcBorders>
            <w:shd w:val="clear" w:color="auto" w:fill="auto"/>
            <w:tcMar>
              <w:left w:w="108" w:type="dxa"/>
              <w:right w:w="108" w:type="dxa"/>
            </w:tcMar>
            <w:vAlign w:val="bottom"/>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填报说明：</w:t>
            </w:r>
          </w:p>
        </w:tc>
        <w:tc>
          <w:tcPr>
            <w:tcW w:w="9096" w:type="dxa"/>
            <w:gridSpan w:val="11"/>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1.资产总额＝流动资产＋固定资产＋对外投资／有价证券＋在建工程＋无形资产＋其他资产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14" w:type="dxa"/>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05" w:type="dxa"/>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096" w:type="dxa"/>
            <w:gridSpan w:val="11"/>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2.固定资产＝房屋构筑物＋车辆＋单价200万元以上大型设备＋其他固定资产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4" w:type="dxa"/>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05" w:type="dxa"/>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096" w:type="dxa"/>
            <w:gridSpan w:val="11"/>
            <w:tcBorders>
              <w:top w:val="nil"/>
              <w:left w:val="nil"/>
              <w:bottom w:val="nil"/>
              <w:right w:val="nil"/>
            </w:tcBorders>
            <w:shd w:val="clear" w:color="auto" w:fill="auto"/>
            <w:tcMar>
              <w:left w:w="108" w:type="dxa"/>
              <w:right w:w="108" w:type="dxa"/>
            </w:tcMar>
            <w:vAlign w:val="center"/>
          </w:tcPr>
          <w:p>
            <w:pPr>
              <w:keepNext w:val="0"/>
              <w:keepLines w:val="0"/>
              <w:pageBreakBefore w:val="0"/>
              <w:kinsoku/>
              <w:wordWrap/>
              <w:overflowPunct/>
              <w:bidi w:val="0"/>
              <w:adjustRightInd/>
              <w:spacing w:before="0" w:beforeAutospacing="1" w:after="0" w:afterAutospacing="1" w:line="590" w:lineRule="atLeast"/>
              <w:jc w:val="both"/>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3.填报金额为资产“账面原值”。</w:t>
            </w:r>
          </w:p>
        </w:tc>
      </w:tr>
    </w:tbl>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 xml:space="preserve"> </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三、政府采购支出情况</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t>2021</w:t>
      </w:r>
      <w:r>
        <w:rPr>
          <w:rFonts w:hint="eastAsia" w:ascii="方正仿宋_GBK" w:hAnsi="方正仿宋_GBK" w:eastAsia="方正仿宋_GBK" w:cs="方正仿宋_GBK"/>
          <w:kern w:val="0"/>
          <w:sz w:val="32"/>
          <w:szCs w:val="32"/>
          <w:highlight w:val="none"/>
        </w:rPr>
        <w:t>年度，部门政府采购支出总额</w:t>
      </w:r>
      <w:r>
        <w:rPr>
          <w:rFonts w:hint="default" w:ascii="Times New Roman" w:hAnsi="Times New Roman" w:eastAsia="宋体" w:cs="Times New Roman"/>
          <w:kern w:val="0"/>
          <w:sz w:val="32"/>
          <w:szCs w:val="32"/>
          <w:highlight w:val="none"/>
        </w:rPr>
        <w:t>42.83</w:t>
      </w:r>
      <w:r>
        <w:rPr>
          <w:rFonts w:hint="eastAsia" w:ascii="方正仿宋_GBK" w:hAnsi="方正仿宋_GBK" w:eastAsia="方正仿宋_GBK" w:cs="方正仿宋_GBK"/>
          <w:kern w:val="0"/>
          <w:sz w:val="32"/>
          <w:szCs w:val="32"/>
          <w:highlight w:val="none"/>
        </w:rPr>
        <w:t>万元，其中：政府采购货物支出</w:t>
      </w:r>
      <w:r>
        <w:rPr>
          <w:rFonts w:hint="default" w:ascii="Times New Roman" w:hAnsi="Times New Roman" w:eastAsia="宋体" w:cs="Times New Roman"/>
          <w:kern w:val="0"/>
          <w:sz w:val="32"/>
          <w:szCs w:val="32"/>
          <w:highlight w:val="none"/>
        </w:rPr>
        <w:t>12.24</w:t>
      </w:r>
      <w:r>
        <w:rPr>
          <w:rFonts w:hint="eastAsia" w:ascii="方正仿宋_GBK" w:hAnsi="方正仿宋_GBK" w:eastAsia="方正仿宋_GBK" w:cs="方正仿宋_GBK"/>
          <w:kern w:val="0"/>
          <w:sz w:val="32"/>
          <w:szCs w:val="32"/>
          <w:highlight w:val="none"/>
        </w:rPr>
        <w:t>万元；政府采购工程支出</w:t>
      </w:r>
      <w:r>
        <w:rPr>
          <w:rFonts w:hint="default" w:ascii="Times New Roman" w:hAnsi="Times New Roman" w:eastAsia="宋体" w:cs="Times New Roman"/>
          <w:kern w:val="0"/>
          <w:sz w:val="32"/>
          <w:szCs w:val="32"/>
          <w:highlight w:val="none"/>
        </w:rPr>
        <w:t>0.00</w:t>
      </w:r>
      <w:r>
        <w:rPr>
          <w:rFonts w:hint="eastAsia" w:ascii="方正仿宋_GBK" w:hAnsi="方正仿宋_GBK" w:eastAsia="方正仿宋_GBK" w:cs="方正仿宋_GBK"/>
          <w:kern w:val="0"/>
          <w:sz w:val="32"/>
          <w:szCs w:val="32"/>
          <w:highlight w:val="none"/>
        </w:rPr>
        <w:t>万元；政府采购服务支出</w:t>
      </w:r>
      <w:r>
        <w:rPr>
          <w:rFonts w:hint="default" w:ascii="Times New Roman" w:hAnsi="Times New Roman" w:eastAsia="宋体" w:cs="Times New Roman"/>
          <w:kern w:val="0"/>
          <w:sz w:val="32"/>
          <w:szCs w:val="32"/>
          <w:highlight w:val="none"/>
        </w:rPr>
        <w:t>30.59</w:t>
      </w:r>
      <w:r>
        <w:rPr>
          <w:rFonts w:hint="eastAsia" w:ascii="方正仿宋_GBK" w:hAnsi="方正仿宋_GBK" w:eastAsia="方正仿宋_GBK" w:cs="方正仿宋_GBK"/>
          <w:kern w:val="0"/>
          <w:sz w:val="32"/>
          <w:szCs w:val="32"/>
          <w:highlight w:val="none"/>
        </w:rPr>
        <w:t>万元。授予中小企业合同金额</w:t>
      </w:r>
      <w:r>
        <w:rPr>
          <w:rFonts w:hint="default" w:ascii="Times New Roman" w:hAnsi="Times New Roman" w:eastAsia="宋体" w:cs="Times New Roman"/>
          <w:kern w:val="0"/>
          <w:sz w:val="32"/>
          <w:szCs w:val="32"/>
          <w:highlight w:val="none"/>
        </w:rPr>
        <w:t>42.83</w:t>
      </w:r>
      <w:r>
        <w:rPr>
          <w:rFonts w:hint="eastAsia" w:ascii="方正仿宋_GBK" w:hAnsi="方正仿宋_GBK" w:eastAsia="方正仿宋_GBK" w:cs="方正仿宋_GBK"/>
          <w:kern w:val="0"/>
          <w:sz w:val="32"/>
          <w:szCs w:val="32"/>
          <w:highlight w:val="none"/>
        </w:rPr>
        <w:t>万元，占政府采购支出总额的</w:t>
      </w:r>
      <w:r>
        <w:rPr>
          <w:rFonts w:hint="default" w:ascii="Times New Roman" w:hAnsi="Times New Roman" w:eastAsia="宋体" w:cs="Times New Roman"/>
          <w:kern w:val="0"/>
          <w:sz w:val="32"/>
          <w:szCs w:val="32"/>
          <w:highlight w:val="none"/>
        </w:rPr>
        <w:t>100%</w:t>
      </w:r>
      <w:r>
        <w:rPr>
          <w:rFonts w:hint="eastAsia" w:ascii="方正仿宋_GBK" w:hAnsi="方正仿宋_GBK" w:eastAsia="方正仿宋_GBK" w:cs="方正仿宋_GBK"/>
          <w:kern w:val="0"/>
          <w:sz w:val="32"/>
          <w:szCs w:val="32"/>
          <w:highlight w:val="none"/>
        </w:rPr>
        <w:t>。</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color w:val="000000"/>
          <w:kern w:val="0"/>
          <w:sz w:val="32"/>
          <w:szCs w:val="32"/>
          <w:highlight w:val="none"/>
        </w:rPr>
        <w:t>四、</w:t>
      </w:r>
      <w:r>
        <w:rPr>
          <w:rFonts w:hint="eastAsia" w:ascii="方正黑体_GBK" w:hAnsi="方正黑体_GBK" w:eastAsia="方正黑体_GBK" w:cs="方正黑体_GBK"/>
          <w:kern w:val="0"/>
          <w:sz w:val="32"/>
          <w:szCs w:val="32"/>
          <w:highlight w:val="none"/>
        </w:rPr>
        <w:t>部门绩效自评情况</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t>部门绩效自评情况详见附表</w:t>
      </w:r>
      <w:r>
        <w:rPr>
          <w:rFonts w:hint="eastAsia" w:ascii="Times New Roman" w:hAnsi="Times New Roman" w:eastAsia="方正仿宋_GBK" w:cs="方正仿宋_GBK"/>
          <w:color w:val="000000" w:themeColor="text1"/>
          <w:kern w:val="0"/>
          <w:sz w:val="32"/>
          <w:szCs w:val="32"/>
          <w:highlight w:val="none"/>
          <w:lang w:eastAsia="zh-CN"/>
          <w14:textFill>
            <w14:solidFill>
              <w14:schemeClr w14:val="tx1"/>
            </w14:solidFill>
          </w14:textFill>
        </w:rPr>
        <w:t>：2021年度部门整体支出绩效自评情况</w:t>
      </w:r>
      <w:r>
        <w:rPr>
          <w:rFonts w:hint="eastAsia" w:ascii="Times New Roman" w:hAnsi="Times New Roman" w:eastAsia="方正仿宋_GBK" w:cs="方正仿宋_GBK"/>
          <w:color w:val="000000" w:themeColor="text1"/>
          <w:kern w:val="0"/>
          <w:sz w:val="32"/>
          <w:szCs w:val="32"/>
          <w:highlight w:val="none"/>
          <w:lang w:val="en-US" w:eastAsia="zh-CN"/>
          <w14:textFill>
            <w14:solidFill>
              <w14:schemeClr w14:val="tx1"/>
            </w14:solidFill>
          </w14:textFill>
        </w:rPr>
        <w:t>详见附表10；2021年度部门整体支出绩效自评表详见附表11；2021年度项目支出绩效自评表详见</w:t>
      </w:r>
      <w:r>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t>附表</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12</w:t>
      </w:r>
      <w:r>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五、其他重要事项情况说明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新平彝族傣族自治县平掌乡人民政府</w:t>
      </w:r>
      <w:r>
        <w:rPr>
          <w:rFonts w:hint="eastAsia" w:ascii="方正仿宋_GBK" w:hAnsi="方正仿宋_GBK" w:eastAsia="方正仿宋_GBK" w:cs="方正仿宋_GBK"/>
          <w:kern w:val="0"/>
          <w:sz w:val="32"/>
          <w:szCs w:val="32"/>
          <w:highlight w:val="none"/>
        </w:rPr>
        <w:t>无其他重要事项情况说明。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六、相关口径说明</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（一）基本支出中人员经费包括工资福利支出和对个人和家庭的补助，公用经费包括商品和服务支出、资本性支出等人员经费以外的支出。</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（二）机关运行经费指行政单位和参照公务员法管理的事业单位使用一般公共预算财政拨款安排的基本支出中的公用经费支出。</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仿宋_GBK" w:hAnsi="方正仿宋_GBK" w:eastAsia="方正仿宋_GBK" w:cs="方正仿宋_GBK"/>
          <w:kern w:val="0"/>
          <w:sz w:val="32"/>
          <w:szCs w:val="32"/>
          <w:highlight w:val="none"/>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bidi w:val="0"/>
        <w:adjustRightInd/>
        <w:spacing w:line="590" w:lineRule="atLeast"/>
        <w:jc w:val="both"/>
        <w:textAlignment w:val="auto"/>
        <w:rPr>
          <w:rFonts w:hint="eastAsia" w:ascii="宋体" w:hAnsi="宋体" w:eastAsia="宋体" w:cs="宋体"/>
          <w:kern w:val="0"/>
          <w:sz w:val="24"/>
          <w:szCs w:val="24"/>
          <w:highlight w:val="none"/>
        </w:rPr>
      </w:pPr>
      <w:r>
        <w:rPr>
          <w:rFonts w:hint="default" w:ascii="Times New Roman" w:hAnsi="Times New Roman" w:eastAsia="宋体" w:cs="Times New Roman"/>
          <w:kern w:val="0"/>
          <w:sz w:val="32"/>
          <w:szCs w:val="32"/>
          <w:highlight w:val="none"/>
        </w:rPr>
        <w:t xml:space="preserve"> </w:t>
      </w:r>
    </w:p>
    <w:p>
      <w:pPr>
        <w:keepNext w:val="0"/>
        <w:keepLines w:val="0"/>
        <w:pageBreakBefore w:val="0"/>
        <w:kinsoku/>
        <w:wordWrap/>
        <w:overflowPunct/>
        <w:topLinePunct/>
        <w:bidi w:val="0"/>
        <w:adjustRightInd/>
        <w:spacing w:line="590" w:lineRule="atLeast"/>
        <w:jc w:val="center"/>
        <w:textAlignment w:val="auto"/>
        <w:rPr>
          <w:rFonts w:hint="eastAsia" w:ascii="宋体" w:hAnsi="宋体" w:eastAsia="宋体" w:cs="宋体"/>
          <w:kern w:val="0"/>
          <w:sz w:val="24"/>
          <w:szCs w:val="24"/>
          <w:highlight w:val="none"/>
        </w:rPr>
      </w:pPr>
      <w:r>
        <w:rPr>
          <w:rFonts w:hint="eastAsia" w:ascii="方正小标宋_GBK" w:hAnsi="方正小标宋_GBK" w:eastAsia="方正小标宋_GBK" w:cs="方正小标宋_GBK"/>
          <w:kern w:val="0"/>
          <w:sz w:val="32"/>
          <w:szCs w:val="32"/>
          <w:highlight w:val="none"/>
        </w:rPr>
        <w:t>第五部分  名词解释</w:t>
      </w:r>
    </w:p>
    <w:p>
      <w:pPr>
        <w:keepNext w:val="0"/>
        <w:keepLines w:val="0"/>
        <w:pageBreakBefore w:val="0"/>
        <w:kinsoku/>
        <w:wordWrap/>
        <w:overflowPunct/>
        <w:topLinePunct/>
        <w:bidi w:val="0"/>
        <w:adjustRightInd/>
        <w:spacing w:line="590" w:lineRule="atLeast"/>
        <w:ind w:left="0" w:firstLine="640" w:firstLineChars="20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一、政府采购：</w:t>
      </w:r>
      <w:r>
        <w:rPr>
          <w:rFonts w:hint="eastAsia" w:ascii="方正仿宋_GBK" w:hAnsi="方正仿宋_GBK" w:eastAsia="方正仿宋_GBK" w:cs="方正仿宋_GBK"/>
          <w:kern w:val="0"/>
          <w:sz w:val="32"/>
          <w:szCs w:val="32"/>
          <w:highlight w:val="none"/>
        </w:rPr>
        <w:t>是指各级国家机关、事业单位和团体组织，使用财政性资金采购依法制定的集中采购目录以内的或者采购限额标准以上的货物、工程和服务的行为。</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二、一般公共预算收入：</w:t>
      </w:r>
      <w:r>
        <w:rPr>
          <w:rFonts w:hint="eastAsia" w:ascii="方正仿宋_GBK" w:hAnsi="方正仿宋_GBK" w:eastAsia="方正仿宋_GBK" w:cs="方正仿宋_GBK"/>
          <w:kern w:val="0"/>
          <w:sz w:val="32"/>
          <w:szCs w:val="32"/>
          <w:highlight w:val="none"/>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三、一般公共预算支出：</w:t>
      </w:r>
      <w:r>
        <w:rPr>
          <w:rFonts w:hint="eastAsia" w:ascii="方正仿宋_GBK" w:hAnsi="方正仿宋_GBK" w:eastAsia="方正仿宋_GBK" w:cs="方正仿宋_GBK"/>
          <w:kern w:val="0"/>
          <w:sz w:val="32"/>
          <w:szCs w:val="32"/>
          <w:highlight w:val="none"/>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kinsoku/>
        <w:wordWrap/>
        <w:overflowPunct/>
        <w:topLinePunct/>
        <w:bidi w:val="0"/>
        <w:adjustRightInd/>
        <w:spacing w:line="590" w:lineRule="atLeast"/>
        <w:ind w:left="0" w:firstLine="640"/>
        <w:jc w:val="both"/>
        <w:textAlignment w:val="auto"/>
        <w:rPr>
          <w:rFonts w:hint="eastAsia" w:ascii="宋体" w:hAnsi="宋体" w:eastAsia="宋体" w:cs="宋体"/>
          <w:kern w:val="0"/>
          <w:sz w:val="24"/>
          <w:szCs w:val="24"/>
          <w:highlight w:val="none"/>
        </w:rPr>
      </w:pPr>
      <w:r>
        <w:rPr>
          <w:rFonts w:hint="eastAsia" w:ascii="方正黑体_GBK" w:hAnsi="方正黑体_GBK" w:eastAsia="方正黑体_GBK" w:cs="方正黑体_GBK"/>
          <w:kern w:val="0"/>
          <w:sz w:val="32"/>
          <w:szCs w:val="32"/>
          <w:highlight w:val="none"/>
        </w:rPr>
        <w:t>四、“三公”经费：</w:t>
      </w:r>
      <w:r>
        <w:rPr>
          <w:rFonts w:hint="eastAsia" w:ascii="方正仿宋_GBK" w:hAnsi="方正仿宋_GBK" w:eastAsia="方正仿宋_GBK" w:cs="方正仿宋_GBK"/>
          <w:kern w:val="0"/>
          <w:sz w:val="32"/>
          <w:szCs w:val="32"/>
          <w:highlight w:val="none"/>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r>
        <w:rPr>
          <w:rFonts w:ascii="Arial" w:hAnsi="Arial" w:eastAsia="Arial" w:cs="Arial"/>
          <w:b/>
          <w:sz w:val="36"/>
        </w:rPr>
        <w:t>监督索引号53042700756501111</w:t>
      </w:r>
    </w:p>
    <w:sectPr>
      <w:pgSz w:w="11915" w:h="16851"/>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F0F8E5-71EB-4548-92AE-F4EBCB19D4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CB2E47-25C1-40F9-A8BC-340DEE705FFF}"/>
  </w:font>
  <w:font w:name="方正小标宋_GBK">
    <w:panose1 w:val="02000000000000000000"/>
    <w:charset w:val="86"/>
    <w:family w:val="auto"/>
    <w:pitch w:val="default"/>
    <w:sig w:usb0="A00002BF" w:usb1="38CF7CFA" w:usb2="00082016" w:usb3="00000000" w:csb0="00040001" w:csb1="00000000"/>
    <w:embedRegular r:id="rId3" w:fontKey="{A5088E0F-916F-4DC8-9FCD-E4D03F37DB07}"/>
  </w:font>
  <w:font w:name="方正黑体_GBK">
    <w:altName w:val="微软雅黑"/>
    <w:panose1 w:val="03000509000000000000"/>
    <w:charset w:val="86"/>
    <w:family w:val="auto"/>
    <w:pitch w:val="default"/>
    <w:sig w:usb0="00000000" w:usb1="00000000" w:usb2="00000000" w:usb3="00000000" w:csb0="00040000" w:csb1="00000000"/>
    <w:embedRegular r:id="rId4" w:fontKey="{ACE38C72-B144-409B-BE6A-E3C8C2CC3B8D}"/>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5" w:fontKey="{51D6720B-0E3F-4872-8A53-0A5DF546F5C5}"/>
  </w:font>
  <w:font w:name="方正楷体_GBK">
    <w:panose1 w:val="02000000000000000000"/>
    <w:charset w:val="86"/>
    <w:family w:val="auto"/>
    <w:pitch w:val="default"/>
    <w:sig w:usb0="800002BF" w:usb1="38CF7CFA" w:usb2="00000016" w:usb3="00000000" w:csb0="00040000" w:csb1="00000000"/>
    <w:embedRegular r:id="rId6" w:fontKey="{5EC015D7-89B2-4F2B-9DE8-CC57E26CC533}"/>
  </w:font>
  <w:font w:name="仿宋_GB2312">
    <w:altName w:val="仿宋"/>
    <w:panose1 w:val="02010609030101010101"/>
    <w:charset w:val="86"/>
    <w:family w:val="auto"/>
    <w:pitch w:val="default"/>
    <w:sig w:usb0="00000000" w:usb1="00000000" w:usb2="00000000" w:usb3="00000000" w:csb0="00040000" w:csb1="00000000"/>
    <w:embedRegular r:id="rId7" w:fontKey="{AD86A05B-02E0-4AC8-A239-AD1DE5ABC507}"/>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E9D4E"/>
    <w:multiLevelType w:val="singleLevel"/>
    <w:tmpl w:val="BE2E9D4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NTQ0MDE4NzU3NDRmMGU4ZWYzNDMwNzUwYzIyMzcifQ=="/>
  </w:docVars>
  <w:rsids>
    <w:rsidRoot w:val="00000000"/>
    <w:rsid w:val="023961EA"/>
    <w:rsid w:val="14BF742D"/>
    <w:rsid w:val="16B03E43"/>
    <w:rsid w:val="1F8B5C3D"/>
    <w:rsid w:val="20C96C00"/>
    <w:rsid w:val="26CD1AAD"/>
    <w:rsid w:val="284F7771"/>
    <w:rsid w:val="2E09522C"/>
    <w:rsid w:val="35CE58E5"/>
    <w:rsid w:val="35EE4058"/>
    <w:rsid w:val="41CC5554"/>
    <w:rsid w:val="4610322C"/>
    <w:rsid w:val="50BF1A3A"/>
    <w:rsid w:val="58184124"/>
    <w:rsid w:val="5D524C03"/>
    <w:rsid w:val="5DE25D97"/>
    <w:rsid w:val="63C0492F"/>
    <w:rsid w:val="71BF1B94"/>
    <w:rsid w:val="73836C23"/>
    <w:rsid w:val="753E1D7B"/>
    <w:rsid w:val="77164512"/>
    <w:rsid w:val="7AC93780"/>
    <w:rsid w:val="7C0F4EC2"/>
    <w:rsid w:val="7DF4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10289</Words>
  <Characters>11691</Characters>
  <Lines>0</Lines>
  <Paragraphs>0</Paragraphs>
  <TotalTime>66</TotalTime>
  <ScaleCrop>false</ScaleCrop>
  <LinksUpToDate>false</LinksUpToDate>
  <CharactersWithSpaces>11744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2022-03-18T00:30:00Z</dcterms:created>
  <dc:creator>Administrator</dc:creator>
  <cp:lastModifiedBy>小明</cp:lastModifiedBy>
  <dcterms:modified xsi:type="dcterms:W3CDTF">2022-11-22T08:42:54Z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4FE59AF0C57B45059E68035ACCACDFDB</vt:lpwstr>
  </property>
  <property fmtid="{D5CDD505-2E9C-101B-9397-08002B2CF9AE}" pid="3" name="KSOProductBuildVer">
    <vt:lpwstr>2052-11.1.0.12763</vt:lpwstr>
  </property>
</Properties>
</file>