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Arial" w:hAnsi="Arial" w:eastAsia="Arial" w:cs="Arial"/>
          <w:b/>
          <w:sz w:val="36"/>
        </w:rPr>
      </w:pPr>
      <w:r>
        <w:rPr>
          <w:rFonts w:ascii="Arial" w:hAnsi="Arial" w:eastAsia="Arial" w:cs="Arial"/>
          <w:b/>
          <w:sz w:val="36"/>
        </w:rPr>
        <w:t>监督索引号53040000232600501000</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玉溪市农业机械安全监理站2021</w:t>
      </w:r>
      <w:r>
        <w:rPr>
          <w:rFonts w:hint="eastAsia" w:ascii="方正小标宋简体" w:hAnsi="方正小标宋简体" w:eastAsia="方正小标宋简体" w:cs="方正小标宋简体"/>
          <w:sz w:val="36"/>
          <w:szCs w:val="36"/>
        </w:rPr>
        <w:t>年度部门决算</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玉溪市农业机械安全监理站</w:t>
      </w:r>
      <w:r>
        <w:rPr>
          <w:rFonts w:hint="eastAsia" w:ascii="黑体" w:hAnsi="黑体" w:eastAsia="黑体"/>
          <w:sz w:val="30"/>
          <w:szCs w:val="30"/>
        </w:rPr>
        <w:t>概况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一、主要职能</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二、部门基本情况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2021</w:t>
      </w:r>
      <w:r>
        <w:rPr>
          <w:rFonts w:hint="eastAsia" w:ascii="黑体" w:hAnsi="黑体" w:eastAsia="黑体"/>
          <w:sz w:val="30"/>
          <w:szCs w:val="30"/>
        </w:rPr>
        <w:t>年度部门决算表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一、收入支出决算总表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二、收入决算表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三、支出决算表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四、财政拨款收入支出决算总表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五、一般公共预算财政拨款收入支出决算表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六、一般公共预算财政拨款基本支出决算表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八、国有资本经营预算财政拨款收入支出决算表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lang w:eastAsia="zh-CN"/>
        </w:rPr>
        <w:t>九</w:t>
      </w:r>
      <w:r>
        <w:rPr>
          <w:rFonts w:hint="eastAsia" w:ascii="楷体" w:hAnsi="楷体" w:eastAsia="楷体"/>
          <w:sz w:val="30"/>
          <w:szCs w:val="30"/>
        </w:rPr>
        <w:t>、“三公”经费、行政参公单位机关运行经费情况表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2021</w:t>
      </w:r>
      <w:r>
        <w:rPr>
          <w:rFonts w:hint="eastAsia" w:ascii="黑体" w:hAnsi="黑体" w:eastAsia="黑体"/>
          <w:sz w:val="30"/>
          <w:szCs w:val="30"/>
        </w:rPr>
        <w:t>年度部门决算情况说明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一、收入决算情况说明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二、支出决算情况说明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玉溪市农业机械安全监理站</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spacing w:afterAutospacing="0" w:line="580" w:lineRule="exact"/>
        <w:ind w:left="0" w:leftChars="0" w:right="0" w:rightChars="0" w:firstLine="600" w:firstLineChars="200"/>
        <w:jc w:val="both"/>
        <w:textAlignment w:val="auto"/>
        <w:outlineLvl w:val="9"/>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widowControl w:val="0"/>
        <w:kinsoku/>
        <w:wordWrap/>
        <w:overflowPunct/>
        <w:topLinePunct w:val="0"/>
        <w:autoSpaceDE/>
        <w:autoSpaceDN/>
        <w:bidi w:val="0"/>
        <w:spacing w:afterAutospacing="0" w:line="580" w:lineRule="exact"/>
        <w:ind w:left="0" w:leftChars="0" w:right="0" w:rightChars="0" w:firstLine="600" w:firstLineChars="200"/>
        <w:jc w:val="both"/>
        <w:textAlignment w:val="auto"/>
        <w:outlineLvl w:val="9"/>
        <w:rPr>
          <w:rFonts w:hint="eastAsia" w:ascii="楷体" w:hAnsi="楷体" w:eastAsia="楷体"/>
          <w:sz w:val="30"/>
          <w:szCs w:val="30"/>
        </w:rPr>
      </w:pPr>
      <w:r>
        <w:rPr>
          <w:rFonts w:hint="eastAsia" w:ascii="楷体" w:hAnsi="楷体" w:eastAsia="楷体"/>
          <w:bCs/>
          <w:sz w:val="30"/>
          <w:szCs w:val="30"/>
        </w:rPr>
        <w:t>（一）主要职能</w:t>
      </w:r>
    </w:p>
    <w:p>
      <w:pPr>
        <w:pStyle w:val="3"/>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right="0" w:rightChars="0" w:firstLine="600" w:firstLineChars="200"/>
        <w:jc w:val="both"/>
        <w:textAlignment w:val="auto"/>
        <w:outlineLvl w:val="9"/>
        <w:rPr>
          <w:rFonts w:hint="eastAsia" w:ascii="方正仿宋_GBK" w:hAnsi="方正仿宋_GBK" w:eastAsia="方正仿宋_GBK" w:cs="方正仿宋_GBK"/>
          <w:bCs/>
          <w:szCs w:val="30"/>
        </w:rPr>
      </w:pPr>
      <w:r>
        <w:rPr>
          <w:rFonts w:hint="eastAsia" w:ascii="方正仿宋_GBK" w:hAnsi="方正仿宋_GBK" w:eastAsia="方正仿宋_GBK" w:cs="方正仿宋_GBK"/>
          <w:kern w:val="0"/>
          <w:sz w:val="30"/>
          <w:szCs w:val="30"/>
        </w:rPr>
        <w:t>我单位主要职责是负责组织农机安全宣传教育、牌证核发管理服务、安全检查、协助参与农机事故的调查处理、实施农机监理员资格管理等工作；指导全市农机安全监理业务，培训农机监理人员；配合做好农业机械的产品质量检验、鉴定和认证管理工作</w:t>
      </w:r>
      <w:r>
        <w:rPr>
          <w:rFonts w:hint="eastAsia" w:ascii="方正仿宋_GBK" w:hAnsi="方正仿宋_GBK" w:eastAsia="方正仿宋_GBK" w:cs="方正仿宋_GBK"/>
          <w:bCs/>
          <w:sz w:val="30"/>
          <w:szCs w:val="30"/>
        </w:rPr>
        <w:t>。</w:t>
      </w:r>
    </w:p>
    <w:p>
      <w:pPr>
        <w:pStyle w:val="3"/>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right="0" w:rightChars="0" w:firstLine="600" w:firstLineChars="200"/>
        <w:jc w:val="both"/>
        <w:textAlignment w:val="auto"/>
        <w:outlineLvl w:val="9"/>
        <w:rPr>
          <w:rFonts w:hint="eastAsia" w:ascii="仿宋_GB2312" w:hAnsi="仿宋_GB2312" w:eastAsia="仿宋_GB2312" w:cs="仿宋_GB2312"/>
          <w:bCs/>
          <w:sz w:val="30"/>
          <w:szCs w:val="30"/>
          <w:lang w:eastAsia="zh-CN"/>
        </w:rPr>
      </w:pPr>
      <w:r>
        <w:rPr>
          <w:rFonts w:hint="eastAsia" w:ascii="楷体" w:hAnsi="楷体" w:eastAsia="楷体"/>
          <w:bCs/>
          <w:szCs w:val="30"/>
        </w:rPr>
        <w:t>（二）</w:t>
      </w:r>
      <w:r>
        <w:rPr>
          <w:rFonts w:hint="eastAsia" w:ascii="楷体" w:hAnsi="楷体" w:eastAsia="楷体"/>
          <w:bCs/>
          <w:szCs w:val="30"/>
          <w:lang w:val="en-US" w:eastAsia="zh-CN"/>
        </w:rPr>
        <w:t>2021</w:t>
      </w:r>
      <w:r>
        <w:rPr>
          <w:rFonts w:hint="eastAsia" w:ascii="楷体" w:hAnsi="楷体" w:eastAsia="楷体"/>
          <w:bCs/>
          <w:szCs w:val="30"/>
        </w:rPr>
        <w:t>年度重点工作任务介绍</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1.落实安全监管责任，确保农机安全生产形势稳定。</w:t>
      </w:r>
      <w:r>
        <w:rPr>
          <w:rFonts w:hint="eastAsia" w:ascii="方正仿宋_GBK" w:hAnsi="方正仿宋_GBK" w:eastAsia="方正仿宋_GBK" w:cs="方正仿宋_GBK"/>
          <w:sz w:val="30"/>
          <w:szCs w:val="30"/>
          <w:lang w:eastAsia="zh-CN"/>
        </w:rPr>
        <w:t>按</w:t>
      </w:r>
      <w:r>
        <w:rPr>
          <w:rFonts w:hint="eastAsia" w:ascii="方正仿宋_GBK" w:hAnsi="方正仿宋_GBK" w:eastAsia="方正仿宋_GBK" w:cs="方正仿宋_GBK"/>
          <w:sz w:val="30"/>
          <w:szCs w:val="30"/>
        </w:rPr>
        <w:t>照</w:t>
      </w:r>
      <w:r>
        <w:rPr>
          <w:rFonts w:hint="eastAsia" w:ascii="方正仿宋_GBK" w:hAnsi="方正仿宋_GBK" w:eastAsia="方正仿宋_GBK" w:cs="方正仿宋_GBK"/>
          <w:sz w:val="30"/>
          <w:szCs w:val="30"/>
          <w:lang w:eastAsia="zh-CN"/>
        </w:rPr>
        <w:t>“三个必须”</w:t>
      </w:r>
      <w:r>
        <w:rPr>
          <w:rFonts w:hint="eastAsia" w:ascii="方正仿宋_GBK" w:hAnsi="方正仿宋_GBK" w:eastAsia="方正仿宋_GBK" w:cs="方正仿宋_GBK"/>
          <w:sz w:val="30"/>
          <w:szCs w:val="30"/>
        </w:rPr>
        <w:t>的要求，</w:t>
      </w:r>
      <w:r>
        <w:rPr>
          <w:rFonts w:hint="eastAsia" w:ascii="方正仿宋_GBK" w:hAnsi="方正仿宋_GBK" w:eastAsia="方正仿宋_GBK" w:cs="方正仿宋_GBK"/>
          <w:sz w:val="30"/>
          <w:szCs w:val="30"/>
          <w:lang w:eastAsia="zh-CN"/>
        </w:rPr>
        <w:t>认真</w:t>
      </w:r>
      <w:r>
        <w:rPr>
          <w:rFonts w:hint="eastAsia" w:ascii="方正仿宋_GBK" w:hAnsi="方正仿宋_GBK" w:eastAsia="方正仿宋_GBK" w:cs="方正仿宋_GBK"/>
          <w:sz w:val="30"/>
          <w:szCs w:val="30"/>
        </w:rPr>
        <w:t>落实农机安全生产责任制，</w:t>
      </w:r>
      <w:r>
        <w:rPr>
          <w:rFonts w:hint="eastAsia" w:ascii="方正仿宋_GBK" w:hAnsi="方正仿宋_GBK" w:eastAsia="方正仿宋_GBK" w:cs="方正仿宋_GBK"/>
          <w:sz w:val="30"/>
          <w:szCs w:val="30"/>
          <w:lang w:eastAsia="zh-CN"/>
        </w:rPr>
        <w:t>每季度定期分析全市农机安全生产形势，及时掌握当下农机安全生产情况，有针对性地采取监管措施。</w:t>
      </w:r>
      <w:r>
        <w:rPr>
          <w:rFonts w:hint="eastAsia" w:ascii="方正仿宋_GBK" w:hAnsi="方正仿宋_GBK" w:eastAsia="方正仿宋_GBK" w:cs="方正仿宋_GBK"/>
          <w:sz w:val="30"/>
          <w:szCs w:val="30"/>
          <w:lang w:val="en-US" w:eastAsia="zh-CN"/>
        </w:rPr>
        <w:t>严格事故统计上报制度，本年度统计上报农机事故0起，受伤0人，农机安全生产形势平稳。</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2.进一步规范农机监理业务，监理工作成效明显。按照统一规</w:t>
      </w:r>
      <w:r>
        <w:rPr>
          <w:rFonts w:hint="eastAsia" w:ascii="方正仿宋_GBK" w:hAnsi="方正仿宋_GBK" w:eastAsia="方正仿宋_GBK" w:cs="方正仿宋_GBK"/>
          <w:sz w:val="30"/>
          <w:szCs w:val="30"/>
        </w:rPr>
        <w:t>范办理农机监理业务，开展拖拉机、联合收割机牌证及驾驶操作证的核发、注销、年度检审等工</w:t>
      </w:r>
      <w:r>
        <w:rPr>
          <w:rFonts w:hint="eastAsia" w:ascii="方正仿宋_GBK" w:hAnsi="方正仿宋_GBK" w:eastAsia="方正仿宋_GBK" w:cs="方正仿宋_GBK"/>
          <w:sz w:val="30"/>
          <w:szCs w:val="30"/>
          <w:lang w:val="en-US" w:eastAsia="zh-CN"/>
        </w:rPr>
        <w:t>作。2021年全市注册登记拖拉机（不含变拖）79台，注销拖拉机386台，检验8320台。</w:t>
      </w:r>
    </w:p>
    <w:p>
      <w:pPr>
        <w:keepNext w:val="0"/>
        <w:keepLines w:val="0"/>
        <w:pageBreakBefore w:val="0"/>
        <w:widowControl w:val="0"/>
        <w:numPr>
          <w:ilvl w:val="0"/>
          <w:numId w:val="0"/>
        </w:numPr>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实施非道路移动机械国家第三阶段排放标准。我站及时安排部署各县（市、区）农机监理站开展符合国家第三阶段排放标准的拖拉机和联合收割机注册登记情况的核查工作。全面贯彻落实《关于实施国家第三阶段非道路移动机械用柴油机排气污染物排放标准的公告》（环境保护部公告2016年第5号）相关规定，全市各级农机安全监理部门停止办理装用国家第三阶段以下排放标准的拖拉机和联合收割机注册、转入、发动机变更业务。</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4.深入推进变型拖拉机专项整治。稳步开展变型拖拉机清零工作，持续开展对使用年限超9年或检验有效期届满连续</w:t>
      </w:r>
      <w:r>
        <w:rPr>
          <w:rFonts w:hint="eastAsia" w:ascii="方正仿宋_GBK" w:hAnsi="方正仿宋_GBK" w:eastAsia="方正仿宋_GBK" w:cs="方正仿宋_GBK"/>
          <w:sz w:val="30"/>
          <w:szCs w:val="30"/>
        </w:rPr>
        <w:t>3年</w:t>
      </w:r>
      <w:r>
        <w:rPr>
          <w:rFonts w:hint="eastAsia" w:ascii="方正仿宋_GBK" w:hAnsi="方正仿宋_GBK" w:eastAsia="方正仿宋_GBK" w:cs="方正仿宋_GBK"/>
          <w:sz w:val="30"/>
          <w:szCs w:val="30"/>
          <w:lang w:eastAsia="zh-CN"/>
        </w:rPr>
        <w:t>未获得检验合格标志的变型拖拉机的清理注销工作，</w:t>
      </w:r>
      <w:r>
        <w:rPr>
          <w:rFonts w:hint="eastAsia" w:ascii="方正仿宋_GBK" w:hAnsi="方正仿宋_GBK" w:eastAsia="方正仿宋_GBK" w:cs="方正仿宋_GBK"/>
          <w:sz w:val="30"/>
          <w:szCs w:val="30"/>
          <w:lang w:val="en-US" w:eastAsia="zh-CN"/>
        </w:rPr>
        <w:t>编制2021年度变型拖拉机季度清零计划表，推动变型拖拉机清零工作落实。</w:t>
      </w:r>
      <w:r>
        <w:rPr>
          <w:rFonts w:hint="eastAsia" w:ascii="方正仿宋_GBK" w:hAnsi="方正仿宋_GBK" w:eastAsia="方正仿宋_GBK" w:cs="方正仿宋_GBK"/>
          <w:color w:val="auto"/>
          <w:sz w:val="30"/>
          <w:szCs w:val="30"/>
          <w:lang w:val="en-US" w:eastAsia="zh-CN"/>
        </w:rPr>
        <w:t>加强安全技</w:t>
      </w:r>
      <w:r>
        <w:rPr>
          <w:rFonts w:hint="eastAsia" w:ascii="方正仿宋_GBK" w:hAnsi="方正仿宋_GBK" w:eastAsia="方正仿宋_GBK" w:cs="方正仿宋_GBK"/>
          <w:sz w:val="30"/>
          <w:szCs w:val="30"/>
          <w:lang w:val="en-US" w:eastAsia="zh-CN"/>
        </w:rPr>
        <w:t>术检验，进一步扩大变型拖拉机社会化检测覆盖范围，对使用年限超过9年的变型拖拉机停止检验及核发检验合格标志。加强变型拖拉机注销政策宣传，我站制作变型拖拉机注销宣传牌200块，发放给各县（市、区）农机监理站</w:t>
      </w:r>
      <w:r>
        <w:rPr>
          <w:rFonts w:hint="eastAsia" w:ascii="方正仿宋_GBK" w:hAnsi="方正仿宋_GBK" w:eastAsia="方正仿宋_GBK" w:cs="方正仿宋_GBK"/>
          <w:kern w:val="2"/>
          <w:sz w:val="30"/>
          <w:szCs w:val="30"/>
          <w:lang w:val="en-US" w:eastAsia="zh-CN"/>
        </w:rPr>
        <w:t>深入乡镇、街道安装，提高广大机手政策知晓率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抽调人员对各县（市、区）变型拖拉机专项整治工作定期或不定期进行督导检查，确保变型拖拉机专项整治工作取得实效。</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切实做好农机安全宣传教育工作</w:t>
      </w:r>
      <w:r>
        <w:rPr>
          <w:rFonts w:hint="eastAsia" w:ascii="方正仿宋_GBK" w:hAnsi="方正仿宋_GBK" w:eastAsia="方正仿宋_GBK" w:cs="方正仿宋_GBK"/>
          <w:sz w:val="30"/>
          <w:szCs w:val="30"/>
          <w:lang w:eastAsia="zh-CN"/>
        </w:rPr>
        <w:t>。认真</w:t>
      </w:r>
      <w:r>
        <w:rPr>
          <w:rFonts w:hint="eastAsia" w:ascii="方正仿宋_GBK" w:hAnsi="方正仿宋_GBK" w:eastAsia="方正仿宋_GBK" w:cs="方正仿宋_GBK"/>
          <w:sz w:val="30"/>
          <w:szCs w:val="30"/>
          <w:lang w:val="en-US" w:eastAsia="zh-CN"/>
        </w:rPr>
        <w:t>开展2021年农机“3·15”消费者权益日活动、2021年农机“安全生产月”、”“安全生产月、安全生产玉溪行”、“安全宣传进农村”、“安全宣传咨询日”等系列专项安全宣传活动。2021年全市共出动宣传车辆831车次，出动宣传人员2701人次，发放宣传材料84157份，发送手机短信44733条，开展“七进”活动2865次，举办安全知识讲座99次，教育群众4852人次。</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扎实开展重点时段农机</w:t>
      </w:r>
      <w:r>
        <w:rPr>
          <w:rFonts w:hint="eastAsia" w:ascii="方正仿宋_GBK" w:hAnsi="方正仿宋_GBK" w:eastAsia="方正仿宋_GBK" w:cs="方正仿宋_GBK"/>
          <w:sz w:val="30"/>
          <w:szCs w:val="30"/>
          <w:lang w:val="en-US" w:eastAsia="zh-CN"/>
        </w:rPr>
        <w:t>事故安全隐患排查治理。先后5次开展全市农机安全生产大检查，深入农村集市、乡村场院、田间地头，走进农机合作社、农机销售、维修店，深入开展农机安全隐患大排查大整治，严厉打击拖拉机违法违规行为，有效防范和遏制重特大农机事故发生。</w:t>
      </w:r>
    </w:p>
    <w:p>
      <w:pPr>
        <w:keepNext w:val="0"/>
        <w:keepLines w:val="0"/>
        <w:pageBreakBefore w:val="0"/>
        <w:widowControl w:val="0"/>
        <w:numPr>
          <w:ilvl w:val="0"/>
          <w:numId w:val="0"/>
        </w:numPr>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eastAsia="zh-CN"/>
        </w:rPr>
        <w:t>开展2021“双随机一公开”农机安全监管抽查。</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根据2021年度云南省市场监管领域部门“双随机、一公开”抽查计划，按照3%的抽查比例对全市范围内193家农机生产、销售、维修企业进行农机安全监管抽查，对随机抽取的5家农机企业开展农机安全监督检查，发现问题隐患8项，全部整改完毕。</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认真落实农机安全生产专项整治三年行动工作</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kern w:val="2"/>
          <w:sz w:val="30"/>
          <w:szCs w:val="30"/>
          <w:lang w:val="en-US" w:eastAsia="zh-CN" w:bidi="ar-SA"/>
        </w:rPr>
        <w:t>2021年进入集中攻坚阶段。</w:t>
      </w:r>
      <w:r>
        <w:rPr>
          <w:rFonts w:hint="eastAsia" w:ascii="方正仿宋_GBK" w:hAnsi="方正仿宋_GBK" w:eastAsia="方正仿宋_GBK" w:cs="方正仿宋_GBK"/>
          <w:b w:val="0"/>
          <w:bCs w:val="0"/>
          <w:kern w:val="2"/>
          <w:sz w:val="30"/>
          <w:szCs w:val="30"/>
          <w:lang w:val="en-US" w:eastAsia="zh-CN" w:bidi="ar-SA"/>
        </w:rPr>
        <w:t>一是</w:t>
      </w:r>
      <w:r>
        <w:rPr>
          <w:rFonts w:hint="eastAsia" w:ascii="方正仿宋_GBK" w:hAnsi="方正仿宋_GBK" w:eastAsia="方正仿宋_GBK" w:cs="方正仿宋_GBK"/>
          <w:kern w:val="2"/>
          <w:sz w:val="30"/>
          <w:szCs w:val="30"/>
          <w:lang w:val="en-US" w:eastAsia="zh-CN" w:bidi="ar-SA"/>
        </w:rPr>
        <w:t>“两个清单”持续动态调整，每月更新农机安全生产工作情况。</w:t>
      </w:r>
      <w:r>
        <w:rPr>
          <w:rFonts w:hint="eastAsia" w:ascii="方正仿宋_GBK" w:hAnsi="方正仿宋_GBK" w:eastAsia="方正仿宋_GBK" w:cs="方正仿宋_GBK"/>
          <w:b w:val="0"/>
          <w:bCs w:val="0"/>
          <w:kern w:val="2"/>
          <w:sz w:val="30"/>
          <w:szCs w:val="30"/>
          <w:lang w:val="en-US" w:eastAsia="zh-CN" w:bidi="ar-SA"/>
        </w:rPr>
        <w:t>二是</w:t>
      </w:r>
      <w:r>
        <w:rPr>
          <w:rFonts w:hint="eastAsia" w:ascii="方正仿宋_GBK" w:hAnsi="方正仿宋_GBK" w:eastAsia="方正仿宋_GBK" w:cs="方正仿宋_GBK"/>
          <w:kern w:val="2"/>
          <w:sz w:val="30"/>
          <w:szCs w:val="30"/>
          <w:lang w:val="en-US" w:eastAsia="zh-CN" w:bidi="ar-SA"/>
        </w:rPr>
        <w:t>及时开展“回头看”，动态更新风险管控级别，加大专项整治力度，落实和完善治理措施，推动整治工作取得明显成效，农机安全生产形势向好。</w:t>
      </w:r>
    </w:p>
    <w:p>
      <w:pPr>
        <w:pStyle w:val="3"/>
        <w:keepNext w:val="0"/>
        <w:keepLines w:val="0"/>
        <w:pageBreakBefore w:val="0"/>
        <w:kinsoku/>
        <w:wordWrap/>
        <w:overflowPunct/>
        <w:topLinePunct w:val="0"/>
        <w:bidi w:val="0"/>
        <w:adjustRightInd w:val="0"/>
        <w:snapToGrid w:val="0"/>
        <w:spacing w:afterAutospacing="0" w:line="580" w:lineRule="exact"/>
        <w:ind w:left="0" w:leftChars="0" w:right="0" w:rightChars="0" w:firstLine="630" w:firstLineChars="210"/>
        <w:outlineLvl w:val="9"/>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lang w:val="en-US" w:eastAsia="zh-CN"/>
        </w:rPr>
        <w:t>9.加强农机监理队伍培训，开展2021年度农机事故应急处置演练，</w:t>
      </w:r>
      <w:r>
        <w:rPr>
          <w:rFonts w:hint="eastAsia" w:ascii="方正仿宋_GBK" w:hAnsi="方正仿宋_GBK" w:eastAsia="方正仿宋_GBK" w:cs="方正仿宋_GBK"/>
          <w:kern w:val="2"/>
          <w:sz w:val="30"/>
          <w:szCs w:val="30"/>
          <w:lang w:val="en-US" w:eastAsia="zh-CN" w:bidi="ar-SA"/>
        </w:rPr>
        <w:t>提高了全市农机监理队伍业务水平。各县（市、区）农机监理人员、元江县应急局、元江县120急救中心、元江县消防大队、元江县保险公司、元江县各乡镇（街道）农机监理业务人员共 130余人观摩学习了农机事故应急演练，进一步检验了应急处置预案的科学性、有效性</w:t>
      </w:r>
      <w:r>
        <w:rPr>
          <w:rFonts w:hint="eastAsia" w:ascii="方正仿宋_GBK" w:hAnsi="方正仿宋_GBK" w:eastAsia="方正仿宋_GBK" w:cs="方正仿宋_GBK"/>
          <w:bCs/>
          <w:sz w:val="30"/>
          <w:szCs w:val="30"/>
        </w:rPr>
        <w:t>。</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楷体" w:hAnsi="楷体" w:eastAsia="楷体"/>
          <w:sz w:val="30"/>
          <w:szCs w:val="30"/>
        </w:rPr>
      </w:pPr>
      <w:r>
        <w:rPr>
          <w:rFonts w:hint="eastAsia" w:ascii="楷体" w:hAnsi="楷体" w:eastAsia="楷体"/>
          <w:sz w:val="30"/>
          <w:szCs w:val="30"/>
        </w:rPr>
        <w:t>（一）部门决算单位构成</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纳入</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年度部门决算编报的单位共</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个。其中：行政单位</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个，参照公务员法管理的事业单位</w:t>
      </w:r>
      <w:r>
        <w:rPr>
          <w:rFonts w:hint="eastAsia" w:ascii="方正仿宋_GBK" w:hAnsi="方正仿宋_GBK" w:eastAsia="方正仿宋_GBK" w:cs="方正仿宋_GBK"/>
          <w:bCs/>
          <w:sz w:val="30"/>
          <w:szCs w:val="30"/>
          <w:lang w:val="en-US" w:eastAsia="zh-CN"/>
        </w:rPr>
        <w:t>1</w:t>
      </w:r>
      <w:r>
        <w:rPr>
          <w:rFonts w:hint="eastAsia" w:ascii="方正仿宋_GBK" w:hAnsi="方正仿宋_GBK" w:eastAsia="方正仿宋_GBK" w:cs="方正仿宋_GBK"/>
          <w:sz w:val="30"/>
          <w:szCs w:val="30"/>
        </w:rPr>
        <w:t>个，其他事业单位</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w:t>
      </w:r>
      <w:r>
        <w:rPr>
          <w:rFonts w:hint="eastAsia" w:ascii="方正仿宋_GBK" w:hAnsi="方正仿宋_GBK" w:eastAsia="方正仿宋_GBK" w:cs="方正仿宋_GBK"/>
          <w:sz w:val="30"/>
          <w:szCs w:val="30"/>
          <w:lang w:eastAsia="zh-CN"/>
        </w:rPr>
        <w:t>分别是：</w:t>
      </w:r>
    </w:p>
    <w:p>
      <w:pPr>
        <w:pStyle w:val="2"/>
        <w:rPr>
          <w:rFonts w:hint="eastAsia"/>
          <w:lang w:val="en-US"/>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玉溪市农业机械安全监理站。</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楷体" w:hAnsi="楷体" w:eastAsia="楷体"/>
          <w:sz w:val="30"/>
          <w:szCs w:val="30"/>
        </w:rPr>
      </w:pPr>
      <w:r>
        <w:rPr>
          <w:rFonts w:hint="eastAsia" w:ascii="楷体" w:hAnsi="楷体" w:eastAsia="楷体"/>
          <w:sz w:val="30"/>
          <w:szCs w:val="30"/>
        </w:rPr>
        <w:t xml:space="preserve">（二）部门人员和车辆的编制及实有情况 </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sz w:val="30"/>
          <w:szCs w:val="30"/>
          <w:lang w:eastAsia="zh-CN"/>
        </w:rPr>
        <w:t>玉溪市农业机械安全监理站</w:t>
      </w:r>
      <w:r>
        <w:rPr>
          <w:rFonts w:hint="eastAsia" w:ascii="方正仿宋_GBK" w:hAnsi="方正仿宋_GBK" w:eastAsia="方正仿宋_GBK" w:cs="方正仿宋_GBK"/>
          <w:color w:val="auto"/>
          <w:sz w:val="30"/>
          <w:szCs w:val="30"/>
          <w:lang w:val="en-US" w:eastAsia="zh-CN"/>
        </w:rPr>
        <w:t>2021</w:t>
      </w:r>
      <w:r>
        <w:rPr>
          <w:rFonts w:hint="eastAsia" w:ascii="方正仿宋_GBK" w:hAnsi="方正仿宋_GBK" w:eastAsia="方正仿宋_GBK" w:cs="方正仿宋_GBK"/>
          <w:color w:val="auto"/>
          <w:sz w:val="30"/>
          <w:szCs w:val="30"/>
        </w:rPr>
        <w:t>年末实有人员编制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人。其中：行政编制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人（含行政工勤编制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人），事业编制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人（含参公管理事业编制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人）；在职在编实有行政人员</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人（含行政工勤人员</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人），事业人员</w:t>
      </w:r>
      <w:r>
        <w:rPr>
          <w:rFonts w:hint="eastAsia" w:ascii="方正仿宋_GBK" w:hAnsi="方正仿宋_GBK" w:eastAsia="方正仿宋_GBK" w:cs="方正仿宋_GBK"/>
          <w:color w:val="auto"/>
          <w:sz w:val="30"/>
          <w:szCs w:val="30"/>
          <w:lang w:val="en-US" w:eastAsia="zh-CN"/>
        </w:rPr>
        <w:t>23</w:t>
      </w:r>
      <w:r>
        <w:rPr>
          <w:rFonts w:hint="eastAsia" w:ascii="方正仿宋_GBK" w:hAnsi="方正仿宋_GBK" w:eastAsia="方正仿宋_GBK" w:cs="方正仿宋_GBK"/>
          <w:color w:val="auto"/>
          <w:kern w:val="0"/>
          <w:sz w:val="30"/>
          <w:szCs w:val="30"/>
        </w:rPr>
        <w:t>人（含参公管理事业人员</w:t>
      </w:r>
      <w:r>
        <w:rPr>
          <w:rFonts w:hint="eastAsia" w:ascii="方正仿宋_GBK" w:hAnsi="方正仿宋_GBK" w:eastAsia="方正仿宋_GBK" w:cs="方正仿宋_GBK"/>
          <w:color w:val="auto"/>
          <w:sz w:val="30"/>
          <w:szCs w:val="30"/>
          <w:lang w:val="en-US" w:eastAsia="zh-CN"/>
        </w:rPr>
        <w:t>23</w:t>
      </w:r>
      <w:r>
        <w:rPr>
          <w:rFonts w:hint="eastAsia" w:ascii="方正仿宋_GBK" w:hAnsi="方正仿宋_GBK" w:eastAsia="方正仿宋_GBK" w:cs="方正仿宋_GBK"/>
          <w:color w:val="auto"/>
          <w:kern w:val="0"/>
          <w:sz w:val="30"/>
          <w:szCs w:val="30"/>
        </w:rPr>
        <w:t>人）。</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离退休人员</w:t>
      </w: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kern w:val="0"/>
          <w:sz w:val="30"/>
          <w:szCs w:val="30"/>
        </w:rPr>
        <w:t>人。其中：离休</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人，退休</w:t>
      </w: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kern w:val="0"/>
          <w:sz w:val="30"/>
          <w:szCs w:val="30"/>
        </w:rPr>
        <w:t>人。</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实有车辆编制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辆，在编实有车辆</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辆。</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Arial" w:eastAsia="仿宋_GB2312" w:cs="Arial"/>
          <w:kern w:val="0"/>
          <w:sz w:val="30"/>
          <w:szCs w:val="30"/>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2021</w:t>
      </w:r>
      <w:r>
        <w:rPr>
          <w:rFonts w:hint="eastAsia" w:ascii="黑体" w:hAnsi="黑体" w:eastAsia="黑体"/>
          <w:sz w:val="32"/>
          <w:szCs w:val="32"/>
        </w:rPr>
        <w:t>年度部门决算表</w:t>
      </w:r>
    </w:p>
    <w:p>
      <w:pPr>
        <w:keepNext w:val="0"/>
        <w:keepLines w:val="0"/>
        <w:pageBreakBefore w:val="0"/>
        <w:kinsoku/>
        <w:wordWrap/>
        <w:overflowPunct/>
        <w:topLinePunct w:val="0"/>
        <w:bidi w:val="0"/>
        <w:spacing w:afterAutospacing="0" w:line="580" w:lineRule="exact"/>
        <w:ind w:left="0" w:leftChars="0" w:right="0" w:rightChars="0" w:firstLine="600" w:firstLineChars="200"/>
        <w:jc w:val="center"/>
        <w:outlineLvl w:val="9"/>
        <w:rPr>
          <w:rFonts w:hint="eastAsia" w:ascii="仿宋_GB2312" w:eastAsia="仿宋_GB2312"/>
          <w:sz w:val="30"/>
          <w:szCs w:val="30"/>
        </w:rPr>
      </w:pPr>
      <w:r>
        <w:rPr>
          <w:rFonts w:hint="eastAsia" w:ascii="方正仿宋_GBK" w:hAnsi="方正仿宋_GBK" w:eastAsia="方正仿宋_GBK" w:cs="方正仿宋_GBK"/>
          <w:sz w:val="30"/>
          <w:szCs w:val="30"/>
        </w:rPr>
        <w:t>（详见附件）</w:t>
      </w:r>
    </w:p>
    <w:p>
      <w:pPr>
        <w:pStyle w:val="2"/>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玉溪市农业机械安全监理站没有政府性基金收入，也没有使用政府性基金安排的支出，故《政府性基金预算财政拨款收入支出决算表》无数据。</w:t>
      </w:r>
    </w:p>
    <w:p>
      <w:pPr>
        <w:keepNext w:val="0"/>
        <w:keepLines w:val="0"/>
        <w:pageBreakBefore w:val="0"/>
        <w:kinsoku/>
        <w:wordWrap/>
        <w:overflowPunct/>
        <w:topLinePunct w:val="0"/>
        <w:bidi w:val="0"/>
        <w:spacing w:afterAutospacing="0" w:line="580" w:lineRule="exact"/>
        <w:ind w:right="0" w:rightChars="0" w:firstLine="600" w:firstLineChars="200"/>
        <w:jc w:val="both"/>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玉溪市农业机械安全监理站没有国有资本经营收入，也没有使用国有资本经营安排的支出，故《国有资本经营预算财政拨款收入支出决算表》无数据。</w:t>
      </w:r>
    </w:p>
    <w:p>
      <w:pPr>
        <w:pStyle w:val="2"/>
        <w:rPr>
          <w:rFonts w:hint="eastAsia"/>
          <w:lang w:eastAsia="zh-CN"/>
        </w:rPr>
      </w:pPr>
    </w:p>
    <w:p>
      <w:pPr>
        <w:pStyle w:val="2"/>
        <w:ind w:left="0" w:leftChars="0" w:firstLine="0" w:firstLineChars="0"/>
        <w:jc w:val="center"/>
        <w:rPr>
          <w:rFonts w:hint="eastAsia"/>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2021</w:t>
      </w:r>
      <w:r>
        <w:rPr>
          <w:rFonts w:hint="eastAsia" w:ascii="黑体" w:hAnsi="黑体" w:eastAsia="黑体"/>
          <w:sz w:val="32"/>
          <w:szCs w:val="32"/>
        </w:rPr>
        <w:t>年度部门决算情况说明</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lang w:eastAsia="zh-CN"/>
        </w:rPr>
        <w:t>一、</w:t>
      </w:r>
      <w:r>
        <w:rPr>
          <w:rFonts w:hint="eastAsia" w:ascii="黑体" w:hAnsi="黑体" w:eastAsia="黑体"/>
          <w:sz w:val="30"/>
          <w:szCs w:val="30"/>
        </w:rPr>
        <w:t>收入决算情况说明</w:t>
      </w:r>
    </w:p>
    <w:p>
      <w:pPr>
        <w:keepNext w:val="0"/>
        <w:keepLines w:val="0"/>
        <w:pageBreakBefore w:val="0"/>
        <w:widowControl/>
        <w:kinsoku/>
        <w:wordWrap/>
        <w:overflowPunct/>
        <w:topLinePunct w:val="0"/>
        <w:autoSpaceDE/>
        <w:autoSpaceDN/>
        <w:bidi w:val="0"/>
        <w:adjustRightInd/>
        <w:snapToGrid w:val="0"/>
        <w:spacing w:afterAutospacing="0" w:line="580" w:lineRule="exact"/>
        <w:ind w:left="0" w:leftChars="0" w:right="0" w:rightChars="0" w:firstLine="600" w:firstLineChars="200"/>
        <w:jc w:val="left"/>
        <w:textAlignment w:val="auto"/>
        <w:outlineLvl w:val="9"/>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highlight w:val="none"/>
        </w:rPr>
        <w:t>年度收入合计</w:t>
      </w:r>
      <w:r>
        <w:rPr>
          <w:rFonts w:hint="eastAsia" w:ascii="方正仿宋_GBK" w:hAnsi="方正仿宋_GBK" w:eastAsia="方正仿宋_GBK" w:cs="方正仿宋_GBK"/>
          <w:sz w:val="30"/>
          <w:szCs w:val="30"/>
          <w:highlight w:val="none"/>
          <w:lang w:val="en-US" w:eastAsia="zh-CN"/>
        </w:rPr>
        <w:t>536.78</w:t>
      </w:r>
      <w:r>
        <w:rPr>
          <w:rFonts w:hint="eastAsia" w:ascii="方正仿宋_GBK" w:hAnsi="方正仿宋_GBK" w:eastAsia="方正仿宋_GBK" w:cs="方正仿宋_GBK"/>
          <w:sz w:val="30"/>
          <w:szCs w:val="30"/>
          <w:highlight w:val="none"/>
        </w:rPr>
        <w:t>万元。其中：财政拨款收入</w:t>
      </w:r>
      <w:r>
        <w:rPr>
          <w:rFonts w:hint="eastAsia" w:ascii="方正仿宋_GBK" w:hAnsi="方正仿宋_GBK" w:eastAsia="方正仿宋_GBK" w:cs="方正仿宋_GBK"/>
          <w:sz w:val="30"/>
          <w:szCs w:val="30"/>
          <w:highlight w:val="none"/>
          <w:lang w:val="en-US" w:eastAsia="zh-CN"/>
        </w:rPr>
        <w:t>536.78</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100.00</w:t>
      </w:r>
      <w:r>
        <w:rPr>
          <w:rFonts w:hint="eastAsia" w:ascii="方正仿宋_GBK" w:hAnsi="方正仿宋_GBK" w:eastAsia="方正仿宋_GBK" w:cs="方正仿宋_GBK"/>
          <w:sz w:val="30"/>
          <w:szCs w:val="30"/>
          <w:highlight w:val="none"/>
        </w:rPr>
        <w:t>%；上级补助收入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%；事业收入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w:t>
      </w:r>
      <w:r>
        <w:rPr>
          <w:rFonts w:hint="eastAsia" w:ascii="方正仿宋_GBK" w:hAnsi="方正仿宋_GBK" w:eastAsia="方正仿宋_GBK" w:cs="方正仿宋_GBK"/>
          <w:sz w:val="30"/>
          <w:szCs w:val="30"/>
          <w:highlight w:val="none"/>
          <w:lang w:eastAsia="zh-CN"/>
        </w:rPr>
        <w:t>（含教育收费</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%；经营收入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%；附属单位缴款收入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%；其他收入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%。与上年对比</w:t>
      </w:r>
      <w:r>
        <w:rPr>
          <w:rFonts w:hint="eastAsia" w:ascii="方正仿宋_GBK" w:hAnsi="方正仿宋_GBK" w:eastAsia="方正仿宋_GBK" w:cs="方正仿宋_GBK"/>
          <w:sz w:val="30"/>
          <w:szCs w:val="30"/>
          <w:highlight w:val="none"/>
          <w:lang w:eastAsia="zh-CN"/>
        </w:rPr>
        <w:t>减少</w:t>
      </w:r>
      <w:r>
        <w:rPr>
          <w:rFonts w:hint="eastAsia" w:ascii="方正仿宋_GBK" w:hAnsi="方正仿宋_GBK" w:eastAsia="方正仿宋_GBK" w:cs="方正仿宋_GBK"/>
          <w:sz w:val="30"/>
          <w:szCs w:val="30"/>
          <w:highlight w:val="none"/>
          <w:lang w:val="en-US" w:eastAsia="zh-CN"/>
        </w:rPr>
        <w:t>8.58万元，下降1.57%</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color w:val="0000FF"/>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年度支出合计</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sz w:val="30"/>
          <w:szCs w:val="30"/>
        </w:rPr>
        <w:t>万元。其中：</w:t>
      </w:r>
      <w:r>
        <w:rPr>
          <w:rFonts w:hint="eastAsia" w:ascii="方正仿宋_GBK" w:hAnsi="方正仿宋_GBK" w:eastAsia="方正仿宋_GBK" w:cs="方正仿宋_GBK"/>
          <w:kern w:val="0"/>
          <w:sz w:val="30"/>
          <w:szCs w:val="30"/>
        </w:rPr>
        <w:t>基本支出</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kern w:val="0"/>
          <w:sz w:val="30"/>
          <w:szCs w:val="30"/>
        </w:rPr>
        <w:t>％；项目支出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％；上缴上级支出、经营支出、对附属单位补助支出共</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sz w:val="30"/>
          <w:szCs w:val="30"/>
        </w:rPr>
        <w:t>与上年对比</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8.58万元，下降1.57%</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color w:val="0000FF"/>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年度用于保障</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rPr>
        <w:t>正常运转的日常支出</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sz w:val="30"/>
          <w:szCs w:val="30"/>
        </w:rPr>
        <w:t>万元。与上年对比</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8.58万元，下降1.57%</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sz w:val="30"/>
          <w:szCs w:val="30"/>
          <w:lang w:eastAsia="zh-CN"/>
        </w:rPr>
        <w:t>其中：</w:t>
      </w:r>
      <w:r>
        <w:rPr>
          <w:rFonts w:hint="eastAsia" w:ascii="方正仿宋_GBK" w:hAnsi="方正仿宋_GBK" w:eastAsia="方正仿宋_GBK" w:cs="方正仿宋_GBK"/>
          <w:sz w:val="30"/>
          <w:szCs w:val="30"/>
        </w:rPr>
        <w:t>基本工资、津贴补贴等人员经费支出</w:t>
      </w:r>
      <w:r>
        <w:rPr>
          <w:rFonts w:hint="eastAsia" w:ascii="方正仿宋_GBK" w:hAnsi="方正仿宋_GBK" w:eastAsia="方正仿宋_GBK" w:cs="方正仿宋_GBK"/>
          <w:sz w:val="30"/>
          <w:szCs w:val="30"/>
          <w:lang w:val="en-US" w:eastAsia="zh-CN"/>
        </w:rPr>
        <w:t>479.11</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占基本支出的</w:t>
      </w:r>
      <w:r>
        <w:rPr>
          <w:rFonts w:hint="eastAsia" w:ascii="方正仿宋_GBK" w:hAnsi="方正仿宋_GBK" w:eastAsia="方正仿宋_GBK" w:cs="方正仿宋_GBK"/>
          <w:sz w:val="30"/>
          <w:szCs w:val="30"/>
          <w:lang w:val="en-US" w:eastAsia="zh-CN"/>
        </w:rPr>
        <w:t>89.26</w:t>
      </w:r>
      <w:r>
        <w:rPr>
          <w:rFonts w:hint="eastAsia" w:ascii="方正仿宋_GBK" w:hAnsi="方正仿宋_GBK" w:eastAsia="方正仿宋_GBK" w:cs="方正仿宋_GBK"/>
          <w:sz w:val="30"/>
          <w:szCs w:val="30"/>
        </w:rPr>
        <w:t>％；办公费、印刷费、水电费、办公设备购置等公用经费</w:t>
      </w:r>
      <w:r>
        <w:rPr>
          <w:rFonts w:hint="eastAsia" w:ascii="方正仿宋_GBK" w:hAnsi="方正仿宋_GBK" w:eastAsia="方正仿宋_GBK" w:cs="方正仿宋_GBK"/>
          <w:sz w:val="30"/>
          <w:szCs w:val="30"/>
          <w:lang w:val="en-US" w:eastAsia="zh-CN"/>
        </w:rPr>
        <w:t>57.67</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占基本支出的</w:t>
      </w:r>
      <w:r>
        <w:rPr>
          <w:rFonts w:hint="eastAsia" w:ascii="方正仿宋_GBK" w:hAnsi="方正仿宋_GBK" w:eastAsia="方正仿宋_GBK" w:cs="方正仿宋_GBK"/>
          <w:sz w:val="30"/>
          <w:szCs w:val="30"/>
          <w:lang w:val="en-US" w:eastAsia="zh-CN"/>
        </w:rPr>
        <w:t>10.74</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年度用于保障</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rPr>
        <w:t>为完成特定的行政工作任务或事业发展目标，用于专项业务工作的经费支出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万元。与上年对比</w:t>
      </w:r>
      <w:r>
        <w:rPr>
          <w:rFonts w:hint="eastAsia" w:ascii="方正仿宋_GBK" w:hAnsi="方正仿宋_GBK" w:eastAsia="方正仿宋_GBK" w:cs="方正仿宋_GBK"/>
          <w:sz w:val="30"/>
          <w:szCs w:val="30"/>
          <w:lang w:eastAsia="zh-CN"/>
        </w:rPr>
        <w:t>增加</w:t>
      </w:r>
      <w:r>
        <w:rPr>
          <w:rFonts w:hint="eastAsia" w:ascii="方正仿宋_GBK" w:hAnsi="方正仿宋_GBK" w:eastAsia="方正仿宋_GBK" w:cs="方正仿宋_GBK"/>
          <w:sz w:val="30"/>
          <w:szCs w:val="30"/>
          <w:lang w:val="en-US" w:eastAsia="zh-CN"/>
        </w:rPr>
        <w:t>0.00万元，增长0.00%</w:t>
      </w:r>
      <w:r>
        <w:rPr>
          <w:rFonts w:hint="eastAsia" w:ascii="方正仿宋_GBK" w:hAnsi="方正仿宋_GBK" w:eastAsia="方正仿宋_GBK" w:cs="方正仿宋_GBK"/>
          <w:sz w:val="30"/>
          <w:szCs w:val="30"/>
        </w:rPr>
        <w:t>。</w:t>
      </w:r>
    </w:p>
    <w:p>
      <w:pPr>
        <w:pStyle w:val="2"/>
        <w:keepNext w:val="0"/>
        <w:keepLines w:val="0"/>
        <w:pageBreakBefore w:val="0"/>
        <w:numPr>
          <w:ilvl w:val="0"/>
          <w:numId w:val="0"/>
        </w:numPr>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年度一般公共预算财政拨款支出</w:t>
      </w:r>
      <w:r>
        <w:rPr>
          <w:rFonts w:hint="eastAsia" w:ascii="方正仿宋_GBK" w:hAnsi="方正仿宋_GBK" w:eastAsia="方正仿宋_GBK" w:cs="方正仿宋_GBK"/>
          <w:kern w:val="0"/>
          <w:sz w:val="30"/>
          <w:szCs w:val="30"/>
          <w:lang w:val="en-US" w:eastAsia="zh-CN"/>
        </w:rPr>
        <w:t>536.78</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rPr>
        <w:t>占本年支出合计的</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kern w:val="0"/>
          <w:sz w:val="30"/>
          <w:szCs w:val="30"/>
        </w:rPr>
        <w:t>%。与上年对比</w:t>
      </w:r>
      <w:r>
        <w:rPr>
          <w:rFonts w:hint="eastAsia" w:ascii="方正仿宋_GBK" w:hAnsi="方正仿宋_GBK" w:eastAsia="方正仿宋_GBK" w:cs="方正仿宋_GBK"/>
          <w:kern w:val="0"/>
          <w:sz w:val="30"/>
          <w:szCs w:val="30"/>
          <w:lang w:eastAsia="zh-CN"/>
        </w:rPr>
        <w:t>减少</w:t>
      </w:r>
      <w:r>
        <w:rPr>
          <w:rFonts w:hint="eastAsia" w:ascii="方正仿宋_GBK" w:hAnsi="方正仿宋_GBK" w:eastAsia="方正仿宋_GBK" w:cs="方正仿宋_GBK"/>
          <w:kern w:val="0"/>
          <w:sz w:val="30"/>
          <w:szCs w:val="30"/>
          <w:lang w:val="en-US" w:eastAsia="zh-CN"/>
        </w:rPr>
        <w:t>8.58万元，下降1.57%，</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kern w:val="0"/>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1.一般公共服务（类）支出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2.外交（类）支出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3.国防（类）支出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4.公共安全（类）支出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lang w:eastAsia="zh-CN"/>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kern w:val="0"/>
          <w:sz w:val="30"/>
          <w:szCs w:val="30"/>
          <w:shd w:val="clear" w:color="auto" w:fill="FFFFFF"/>
        </w:rPr>
        <w:t>教育（类）支出0.00万元，占一般公共预算财政拨款总支出的0.00%</w:t>
      </w:r>
      <w:r>
        <w:rPr>
          <w:rFonts w:hint="eastAsia" w:ascii="方正仿宋_GBK" w:hAnsi="方正仿宋_GBK" w:eastAsia="方正仿宋_GBK" w:cs="方正仿宋_GBK"/>
          <w:kern w:val="0"/>
          <w:sz w:val="30"/>
          <w:szCs w:val="30"/>
          <w:shd w:val="clear" w:color="auto" w:fill="FFFFFF"/>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lang w:val="en-US" w:eastAsia="zh-CN"/>
        </w:rPr>
        <w:t>6.</w:t>
      </w:r>
      <w:r>
        <w:rPr>
          <w:rFonts w:hint="eastAsia" w:ascii="方正仿宋_GBK" w:hAnsi="方正仿宋_GBK" w:eastAsia="方正仿宋_GBK" w:cs="方正仿宋_GBK"/>
          <w:kern w:val="0"/>
          <w:sz w:val="30"/>
          <w:szCs w:val="30"/>
          <w:shd w:val="clear" w:color="auto" w:fill="FFFFFF"/>
        </w:rPr>
        <w:t>科学技术（类）支出0.00万元，占一般公共预算财政拨款总支出的0.00%。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7</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文化旅游体育与传媒（类）支出0.00万元，占一般公共预算财政拨款总支出的0.00%。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8</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社会保障和就业（类）支出</w:t>
      </w:r>
      <w:r>
        <w:rPr>
          <w:rFonts w:hint="eastAsia" w:ascii="方正仿宋_GBK" w:hAnsi="方正仿宋_GBK" w:eastAsia="方正仿宋_GBK" w:cs="方正仿宋_GBK"/>
          <w:kern w:val="0"/>
          <w:sz w:val="30"/>
          <w:szCs w:val="30"/>
          <w:shd w:val="clear" w:color="auto" w:fill="FFFFFF"/>
          <w:lang w:val="en-US" w:eastAsia="zh-CN"/>
        </w:rPr>
        <w:t>91.96</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17.13</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主要用于单位为职工缴纳的养老保险费和离退休人员的生活补助等支出。其中：基本养老保险费</w:t>
      </w:r>
      <w:r>
        <w:rPr>
          <w:rFonts w:hint="eastAsia" w:ascii="方正仿宋_GBK" w:hAnsi="方正仿宋_GBK" w:eastAsia="方正仿宋_GBK" w:cs="方正仿宋_GBK"/>
          <w:kern w:val="0"/>
          <w:sz w:val="30"/>
          <w:szCs w:val="30"/>
          <w:lang w:val="en-US" w:eastAsia="zh-CN"/>
        </w:rPr>
        <w:t>31.34</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val="en-US" w:eastAsia="zh-CN"/>
        </w:rPr>
        <w:t>，</w:t>
      </w:r>
      <w:r>
        <w:rPr>
          <w:rFonts w:hint="eastAsia" w:ascii="方正仿宋_GBK" w:hAnsi="方正仿宋_GBK" w:eastAsia="方正仿宋_GBK" w:cs="方正仿宋_GBK"/>
          <w:kern w:val="0"/>
          <w:sz w:val="30"/>
          <w:szCs w:val="30"/>
        </w:rPr>
        <w:t>离退休人员生活补助</w:t>
      </w:r>
      <w:r>
        <w:rPr>
          <w:rFonts w:hint="eastAsia" w:ascii="方正仿宋_GBK" w:hAnsi="方正仿宋_GBK" w:eastAsia="方正仿宋_GBK" w:cs="方正仿宋_GBK"/>
          <w:kern w:val="0"/>
          <w:sz w:val="30"/>
          <w:szCs w:val="30"/>
          <w:lang w:val="en-US" w:eastAsia="zh-CN"/>
        </w:rPr>
        <w:t>42.10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，退休人员抚恤费</w:t>
      </w:r>
      <w:r>
        <w:rPr>
          <w:rFonts w:hint="eastAsia" w:ascii="方正仿宋_GBK" w:hAnsi="方正仿宋_GBK" w:eastAsia="方正仿宋_GBK" w:cs="方正仿宋_GBK"/>
          <w:kern w:val="0"/>
          <w:sz w:val="30"/>
          <w:szCs w:val="30"/>
          <w:lang w:val="en-US" w:eastAsia="zh-CN"/>
        </w:rPr>
        <w:t>17.64万元，</w:t>
      </w:r>
      <w:r>
        <w:rPr>
          <w:rFonts w:hint="eastAsia" w:ascii="方正仿宋_GBK" w:hAnsi="方正仿宋_GBK" w:eastAsia="方正仿宋_GBK" w:cs="方正仿宋_GBK"/>
          <w:kern w:val="0"/>
          <w:sz w:val="30"/>
          <w:szCs w:val="30"/>
        </w:rPr>
        <w:t>离退休人员的公用经费</w:t>
      </w:r>
      <w:r>
        <w:rPr>
          <w:rFonts w:hint="eastAsia" w:ascii="方正仿宋_GBK" w:hAnsi="方正仿宋_GBK" w:eastAsia="方正仿宋_GBK" w:cs="方正仿宋_GBK"/>
          <w:kern w:val="0"/>
          <w:sz w:val="30"/>
          <w:szCs w:val="30"/>
          <w:lang w:val="en-US" w:eastAsia="zh-CN"/>
        </w:rPr>
        <w:t>0.88</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9</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卫生健康（类）支出</w:t>
      </w:r>
      <w:r>
        <w:rPr>
          <w:rFonts w:hint="eastAsia" w:ascii="方正仿宋_GBK" w:hAnsi="方正仿宋_GBK" w:eastAsia="方正仿宋_GBK" w:cs="方正仿宋_GBK"/>
          <w:kern w:val="0"/>
          <w:sz w:val="30"/>
          <w:szCs w:val="30"/>
          <w:shd w:val="clear" w:color="auto" w:fill="FFFFFF"/>
          <w:lang w:val="en-US" w:eastAsia="zh-CN"/>
        </w:rPr>
        <w:t>31.57</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5.88</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主要用于单位为职工缴纳的医疗保险费。其中：基本医疗保险费</w:t>
      </w:r>
      <w:r>
        <w:rPr>
          <w:rFonts w:hint="eastAsia" w:ascii="方正仿宋_GBK" w:hAnsi="方正仿宋_GBK" w:eastAsia="方正仿宋_GBK" w:cs="方正仿宋_GBK"/>
          <w:kern w:val="0"/>
          <w:sz w:val="30"/>
          <w:szCs w:val="30"/>
          <w:lang w:val="en-US" w:eastAsia="zh-CN"/>
        </w:rPr>
        <w:t>17.32</w:t>
      </w:r>
      <w:r>
        <w:rPr>
          <w:rFonts w:hint="eastAsia" w:ascii="方正仿宋_GBK" w:hAnsi="方正仿宋_GBK" w:eastAsia="方正仿宋_GBK" w:cs="方正仿宋_GBK"/>
          <w:kern w:val="0"/>
          <w:sz w:val="30"/>
          <w:szCs w:val="30"/>
        </w:rPr>
        <w:t>万元、公务员医疗补助缴费</w:t>
      </w:r>
      <w:r>
        <w:rPr>
          <w:rFonts w:hint="eastAsia" w:ascii="方正仿宋_GBK" w:hAnsi="方正仿宋_GBK" w:eastAsia="方正仿宋_GBK" w:cs="方正仿宋_GBK"/>
          <w:kern w:val="0"/>
          <w:sz w:val="30"/>
          <w:szCs w:val="30"/>
          <w:lang w:val="en-US" w:eastAsia="zh-CN"/>
        </w:rPr>
        <w:t>14.25</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10</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节能环保（类）支出0.00万元，占一般公共预算财政拨款总支出的0.00%。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kern w:val="0"/>
          <w:sz w:val="30"/>
          <w:szCs w:val="30"/>
          <w:shd w:val="clear" w:color="auto" w:fill="FFFFFF"/>
        </w:rPr>
        <w:t>11</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城乡社区（类）支出</w:t>
      </w:r>
      <w:r>
        <w:rPr>
          <w:rFonts w:hint="eastAsia" w:ascii="方正仿宋_GBK" w:hAnsi="方正仿宋_GBK" w:eastAsia="方正仿宋_GBK" w:cs="方正仿宋_GBK"/>
          <w:kern w:val="0"/>
          <w:sz w:val="30"/>
          <w:szCs w:val="30"/>
          <w:shd w:val="clear" w:color="auto" w:fill="FFFFFF"/>
          <w:lang w:val="en-US" w:eastAsia="zh-CN"/>
        </w:rPr>
        <w:t>0.00</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0.00</w:t>
      </w:r>
      <w:r>
        <w:rPr>
          <w:rFonts w:hint="eastAsia" w:ascii="方正仿宋_GBK" w:hAnsi="方正仿宋_GBK" w:eastAsia="方正仿宋_GBK" w:cs="方正仿宋_GBK"/>
          <w:kern w:val="0"/>
          <w:sz w:val="30"/>
          <w:szCs w:val="30"/>
          <w:shd w:val="clear" w:color="auto" w:fill="FFFFFF"/>
        </w:rPr>
        <w:t>%。主要用于</w:t>
      </w:r>
      <w:r>
        <w:rPr>
          <w:rFonts w:hint="eastAsia" w:ascii="方正仿宋_GBK" w:hAnsi="方正仿宋_GBK" w:eastAsia="方正仿宋_GBK" w:cs="方正仿宋_GBK"/>
          <w:color w:val="000000"/>
          <w:kern w:val="0"/>
          <w:sz w:val="30"/>
          <w:szCs w:val="30"/>
        </w:rPr>
        <w:t>城乡统筹专项支出。</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12</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农林水（类）支出</w:t>
      </w:r>
      <w:r>
        <w:rPr>
          <w:rFonts w:hint="eastAsia" w:ascii="方正仿宋_GBK" w:hAnsi="方正仿宋_GBK" w:eastAsia="方正仿宋_GBK" w:cs="方正仿宋_GBK"/>
          <w:kern w:val="0"/>
          <w:sz w:val="30"/>
          <w:szCs w:val="30"/>
          <w:shd w:val="clear" w:color="auto" w:fill="FFFFFF"/>
          <w:lang w:val="en-US" w:eastAsia="zh-CN"/>
        </w:rPr>
        <w:t>373.30</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69.55</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主要用于单位在职人员工资和单位日常工作运转，完成专项业务工作等支出。其中：人员经费支出</w:t>
      </w:r>
      <w:r>
        <w:rPr>
          <w:rFonts w:hint="eastAsia" w:ascii="方正仿宋_GBK" w:hAnsi="方正仿宋_GBK" w:eastAsia="方正仿宋_GBK" w:cs="方正仿宋_GBK"/>
          <w:kern w:val="0"/>
          <w:sz w:val="30"/>
          <w:szCs w:val="30"/>
          <w:lang w:val="en-US" w:eastAsia="zh-CN"/>
        </w:rPr>
        <w:t>316.52</w:t>
      </w:r>
      <w:r>
        <w:rPr>
          <w:rFonts w:hint="eastAsia" w:ascii="方正仿宋_GBK" w:hAnsi="方正仿宋_GBK" w:eastAsia="方正仿宋_GBK" w:cs="方正仿宋_GBK"/>
          <w:kern w:val="0"/>
          <w:sz w:val="30"/>
          <w:szCs w:val="30"/>
        </w:rPr>
        <w:t>万元，日常公用经费支出</w:t>
      </w:r>
      <w:r>
        <w:rPr>
          <w:rFonts w:hint="eastAsia" w:ascii="方正仿宋_GBK" w:hAnsi="方正仿宋_GBK" w:eastAsia="方正仿宋_GBK" w:cs="方正仿宋_GBK"/>
          <w:kern w:val="0"/>
          <w:sz w:val="30"/>
          <w:szCs w:val="30"/>
          <w:lang w:val="en-US" w:eastAsia="zh-CN"/>
        </w:rPr>
        <w:t>56.78</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13</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交通运输（类）支出0.00万元，占一般公共预算财政拨款总支出的0.00%。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14</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资源勘探信息等（类）支出0.00万元，占一般公共预算财政拨款总支出的0.00%。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15</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商业服务业等（类）支出0.00万元，占一般公共预算财政拨款总支出的0.00%。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16</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金融（类）支出0.00万元，占一般公共预算财政拨款总支出的0.00%。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17</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援助其他地区（类）支出0.00万元，占一般公共预算财政拨款总支出的0.00%。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18</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自然资源海洋气象等（类）支出0.00万元，占一般公共预算财政拨款总支出的0.00%。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19</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住房保障（类）支出</w:t>
      </w:r>
      <w:r>
        <w:rPr>
          <w:rFonts w:hint="eastAsia" w:ascii="方正仿宋_GBK" w:hAnsi="方正仿宋_GBK" w:eastAsia="方正仿宋_GBK" w:cs="方正仿宋_GBK"/>
          <w:kern w:val="0"/>
          <w:sz w:val="30"/>
          <w:szCs w:val="30"/>
          <w:shd w:val="clear" w:color="auto" w:fill="FFFFFF"/>
          <w:lang w:val="en-US" w:eastAsia="zh-CN"/>
        </w:rPr>
        <w:t>39.95</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7.44</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主要用于单位在职人员住房公积金和购房补贴支出。其中：住房公积金</w:t>
      </w:r>
      <w:r>
        <w:rPr>
          <w:rFonts w:hint="eastAsia" w:ascii="方正仿宋_GBK" w:hAnsi="方正仿宋_GBK" w:eastAsia="方正仿宋_GBK" w:cs="方正仿宋_GBK"/>
          <w:kern w:val="0"/>
          <w:sz w:val="30"/>
          <w:szCs w:val="30"/>
          <w:lang w:val="en-US" w:eastAsia="zh-CN"/>
        </w:rPr>
        <w:t>37.58</w:t>
      </w:r>
      <w:r>
        <w:rPr>
          <w:rFonts w:hint="eastAsia" w:ascii="方正仿宋_GBK" w:hAnsi="方正仿宋_GBK" w:eastAsia="方正仿宋_GBK" w:cs="方正仿宋_GBK"/>
          <w:kern w:val="0"/>
          <w:sz w:val="30"/>
          <w:szCs w:val="30"/>
        </w:rPr>
        <w:t>万元、购房补贴</w:t>
      </w:r>
      <w:r>
        <w:rPr>
          <w:rFonts w:hint="eastAsia" w:ascii="方正仿宋_GBK" w:hAnsi="方正仿宋_GBK" w:eastAsia="方正仿宋_GBK" w:cs="方正仿宋_GBK"/>
          <w:kern w:val="0"/>
          <w:sz w:val="30"/>
          <w:szCs w:val="30"/>
          <w:lang w:val="en-US" w:eastAsia="zh-CN"/>
        </w:rPr>
        <w:t>2.37</w:t>
      </w:r>
      <w:r>
        <w:rPr>
          <w:rFonts w:hint="eastAsia" w:ascii="方正仿宋_GBK" w:hAnsi="方正仿宋_GBK" w:eastAsia="方正仿宋_GBK" w:cs="方正仿宋_GBK"/>
          <w:kern w:val="0"/>
          <w:sz w:val="30"/>
          <w:szCs w:val="30"/>
        </w:rPr>
        <w:t xml:space="preserve">万元。 </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20</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粮油物资储备（类）支出0.00万元，占一般公共预算财政拨款总支出的0.00%。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21</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国有资本经营预算（类）支出0.00万元，占一般公共预算财政拨款总支出的0.00%。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22</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灾害防治及应急管理（类）支出0.00万元，占一般公共预算财政拨款总支出的0.00%。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23</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其他（类）支出0.00万元，占一般公共预算财政拨款总支出的0.00%。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24</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债务还本（类）支出0.00万元，占一般公共预算财政拨款总支出的0.00</w:t>
      </w:r>
      <w:r>
        <w:rPr>
          <w:rFonts w:hint="eastAsia" w:ascii="方正仿宋_GBK" w:hAnsi="方正仿宋_GBK" w:eastAsia="方正仿宋_GBK" w:cs="方正仿宋_GBK"/>
          <w:kern w:val="0"/>
          <w:sz w:val="30"/>
          <w:szCs w:val="30"/>
          <w:shd w:val="clear" w:color="auto" w:fill="FFFFFF"/>
          <w:lang w:val="en-US" w:eastAsia="zh-CN"/>
        </w:rPr>
        <w:t>%</w:t>
      </w:r>
      <w:r>
        <w:rPr>
          <w:rFonts w:hint="eastAsia" w:ascii="方正仿宋_GBK" w:hAnsi="方正仿宋_GBK" w:eastAsia="方正仿宋_GBK" w:cs="方正仿宋_GBK"/>
          <w:kern w:val="0"/>
          <w:sz w:val="30"/>
          <w:szCs w:val="30"/>
          <w:shd w:val="clear" w:color="auto" w:fill="FFFFFF"/>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25</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债务付息（类）支出0.00万元，占一般公共预算财政拨款总支出的0.00%。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26</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抗疫特别国债安排（类）支出0.00万元，占一般公共预算财政拨款总支出的0.00%</w:t>
      </w:r>
      <w:r>
        <w:rPr>
          <w:rFonts w:hint="eastAsia" w:ascii="方正仿宋_GBK" w:hAnsi="方正仿宋_GBK" w:eastAsia="方正仿宋_GBK" w:cs="方正仿宋_GBK"/>
          <w:kern w:val="0"/>
          <w:sz w:val="30"/>
          <w:szCs w:val="30"/>
          <w:shd w:val="clear" w:color="auto" w:fill="FFFFFF"/>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年度一般公共预算财政拨款“三公”经费支出预算为</w:t>
      </w:r>
      <w:r>
        <w:rPr>
          <w:rFonts w:hint="eastAsia" w:ascii="方正仿宋_GBK" w:hAnsi="方正仿宋_GBK" w:eastAsia="方正仿宋_GBK" w:cs="方正仿宋_GBK"/>
          <w:sz w:val="30"/>
          <w:szCs w:val="30"/>
          <w:lang w:val="en-US" w:eastAsia="zh-CN"/>
        </w:rPr>
        <w:t>1.80</w:t>
      </w:r>
      <w:r>
        <w:rPr>
          <w:rFonts w:hint="eastAsia" w:ascii="方正仿宋_GBK" w:hAnsi="方正仿宋_GBK" w:eastAsia="方正仿宋_GBK" w:cs="方正仿宋_GBK"/>
          <w:sz w:val="30"/>
          <w:szCs w:val="30"/>
        </w:rPr>
        <w:t>万元，支出决算为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3.89</w:t>
      </w:r>
      <w:r>
        <w:rPr>
          <w:rFonts w:hint="eastAsia" w:ascii="方正仿宋_GBK" w:hAnsi="方正仿宋_GBK" w:eastAsia="方正仿宋_GBK" w:cs="方正仿宋_GBK"/>
          <w:sz w:val="30"/>
          <w:szCs w:val="30"/>
        </w:rPr>
        <w:t>%。其中：因公出国（境）费支出决算为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%；公务用车购置及运行费支出决算为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%；公务接待费支出决算为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3.89</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年度一般公共预算财政拨款“三公”经费支出决算数</w:t>
      </w:r>
      <w:r>
        <w:rPr>
          <w:rFonts w:hint="eastAsia" w:ascii="方正仿宋_GBK" w:hAnsi="方正仿宋_GBK" w:eastAsia="方正仿宋_GBK" w:cs="方正仿宋_GBK"/>
          <w:sz w:val="30"/>
          <w:szCs w:val="30"/>
          <w:lang w:eastAsia="zh-CN"/>
        </w:rPr>
        <w:t>小</w:t>
      </w:r>
      <w:r>
        <w:rPr>
          <w:rFonts w:hint="eastAsia" w:ascii="方正仿宋_GBK" w:hAnsi="方正仿宋_GBK" w:eastAsia="方正仿宋_GBK" w:cs="方正仿宋_GBK"/>
          <w:sz w:val="30"/>
          <w:szCs w:val="30"/>
        </w:rPr>
        <w:t>于预算数的主要原因</w:t>
      </w:r>
      <w:r>
        <w:rPr>
          <w:rFonts w:hint="eastAsia" w:ascii="方正仿宋_GBK" w:hAnsi="方正仿宋_GBK" w:eastAsia="方正仿宋_GBK" w:cs="方正仿宋_GBK"/>
          <w:sz w:val="30"/>
          <w:szCs w:val="30"/>
          <w:lang w:eastAsia="zh-CN"/>
        </w:rPr>
        <w:t>是</w:t>
      </w:r>
      <w:r>
        <w:rPr>
          <w:rFonts w:hint="eastAsia" w:ascii="方正仿宋_GBK" w:hAnsi="方正仿宋_GBK" w:eastAsia="方正仿宋_GBK" w:cs="方正仿宋_GBK"/>
          <w:kern w:val="0"/>
          <w:sz w:val="30"/>
          <w:szCs w:val="30"/>
        </w:rPr>
        <w:t>业务接待控制陪同人员，厉行勤俭节约，不铺张浪费</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年度一般公共预算财政拨款“三公”经费支出决算数比</w:t>
      </w:r>
      <w:r>
        <w:rPr>
          <w:rFonts w:hint="eastAsia" w:ascii="方正仿宋_GBK" w:hAnsi="方正仿宋_GBK" w:eastAsia="方正仿宋_GBK" w:cs="方正仿宋_GBK"/>
          <w:sz w:val="30"/>
          <w:szCs w:val="30"/>
          <w:lang w:val="en-US" w:eastAsia="zh-CN"/>
        </w:rPr>
        <w:t>2020</w:t>
      </w:r>
      <w:r>
        <w:rPr>
          <w:rFonts w:hint="eastAsia" w:ascii="方正仿宋_GBK" w:hAnsi="方正仿宋_GBK" w:eastAsia="方正仿宋_GBK" w:cs="方正仿宋_GBK"/>
          <w:sz w:val="30"/>
          <w:szCs w:val="30"/>
        </w:rPr>
        <w:t>年减少</w:t>
      </w:r>
      <w:r>
        <w:rPr>
          <w:rFonts w:hint="eastAsia" w:ascii="方正仿宋_GBK" w:hAnsi="方正仿宋_GBK" w:eastAsia="方正仿宋_GBK" w:cs="方正仿宋_GBK"/>
          <w:sz w:val="30"/>
          <w:szCs w:val="30"/>
          <w:lang w:val="en-US" w:eastAsia="zh-CN"/>
        </w:rPr>
        <w:t>0.14</w:t>
      </w:r>
      <w:r>
        <w:rPr>
          <w:rFonts w:hint="eastAsia" w:ascii="方正仿宋_GBK" w:hAnsi="方正仿宋_GBK" w:eastAsia="方正仿宋_GBK" w:cs="方正仿宋_GBK"/>
          <w:sz w:val="30"/>
          <w:szCs w:val="30"/>
        </w:rPr>
        <w:t>万元，下降</w:t>
      </w:r>
      <w:r>
        <w:rPr>
          <w:rFonts w:hint="eastAsia" w:ascii="方正仿宋_GBK" w:hAnsi="方正仿宋_GBK" w:eastAsia="方正仿宋_GBK" w:cs="方正仿宋_GBK"/>
          <w:sz w:val="30"/>
          <w:szCs w:val="30"/>
          <w:lang w:val="en-US" w:eastAsia="zh-CN"/>
        </w:rPr>
        <w:t>66.67</w:t>
      </w:r>
      <w:r>
        <w:rPr>
          <w:rFonts w:hint="eastAsia" w:ascii="方正仿宋_GBK" w:hAnsi="方正仿宋_GBK" w:eastAsia="方正仿宋_GBK" w:cs="方正仿宋_GBK"/>
          <w:sz w:val="30"/>
          <w:szCs w:val="30"/>
        </w:rPr>
        <w:t>%。其中：因公出国（境）费支出决算增加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万元，增长</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%；公务用车购置及运行费支出决算增加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增长</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%；公务接待费支出决算</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0.14</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下降</w:t>
      </w:r>
      <w:r>
        <w:rPr>
          <w:rFonts w:hint="eastAsia" w:ascii="方正仿宋_GBK" w:hAnsi="方正仿宋_GBK" w:eastAsia="方正仿宋_GBK" w:cs="方正仿宋_GBK"/>
          <w:sz w:val="30"/>
          <w:szCs w:val="30"/>
          <w:lang w:val="en-US" w:eastAsia="zh-CN"/>
        </w:rPr>
        <w:t>66.67</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年度一般公共预算财政拨款“三公”经费支出决算减少的主要原因</w:t>
      </w:r>
      <w:r>
        <w:rPr>
          <w:rFonts w:hint="eastAsia" w:ascii="方正仿宋_GBK" w:hAnsi="方正仿宋_GBK" w:eastAsia="方正仿宋_GBK" w:cs="方正仿宋_GBK"/>
          <w:kern w:val="0"/>
          <w:sz w:val="30"/>
          <w:szCs w:val="30"/>
        </w:rPr>
        <w:t>业务接待控制陪同人员，不铺张浪费</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年度一般公共预算财政拨款“三公”经费支出决算中</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因公出国（境）费支出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%；公务用车购置及运行维护费支出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；公务</w:t>
      </w:r>
      <w:r>
        <w:rPr>
          <w:rFonts w:hint="eastAsia" w:ascii="方正仿宋_GBK" w:hAnsi="方正仿宋_GBK" w:eastAsia="方正仿宋_GBK" w:cs="方正仿宋_GBK"/>
          <w:sz w:val="30"/>
          <w:szCs w:val="30"/>
        </w:rPr>
        <w:t>接待费支出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sz w:val="30"/>
          <w:szCs w:val="30"/>
        </w:rPr>
        <w:t>%。具体情况如下：</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1.因公出国（境）费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万元，共安排因公出国（境）团组</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个，累计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人次。</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2.公务用车购置及运行维护费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万元。其中：</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公务用车购置</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万元，购置车辆</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辆。</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公务用车运行维护</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万元，开支一般公共预算财政拨款的公务用车保有量为</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辆</w:t>
      </w:r>
      <w:r>
        <w:rPr>
          <w:rFonts w:hint="eastAsia" w:ascii="方正仿宋_GBK" w:hAnsi="方正仿宋_GBK" w:eastAsia="方正仿宋_GBK" w:cs="方正仿宋_GBK"/>
          <w:kern w:val="0"/>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3.公务接待费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万元。其中：</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国内接待费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万元（其中：外事接待费支出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万元），共安排国内公务接待</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批次（其中：外事接待</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批次），接待人次</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人（其中：外事接待人次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人）。主要用于</w:t>
      </w:r>
      <w:r>
        <w:rPr>
          <w:rFonts w:hint="eastAsia" w:ascii="方正仿宋_GBK" w:hAnsi="方正仿宋_GBK" w:eastAsia="方正仿宋_GBK" w:cs="方正仿宋_GBK"/>
          <w:sz w:val="30"/>
          <w:szCs w:val="30"/>
          <w:lang w:eastAsia="zh-CN"/>
        </w:rPr>
        <w:t>到我</w:t>
      </w:r>
      <w:r>
        <w:rPr>
          <w:rFonts w:hint="eastAsia" w:ascii="方正仿宋_GBK" w:hAnsi="方正仿宋_GBK" w:eastAsia="方正仿宋_GBK" w:cs="方正仿宋_GBK"/>
          <w:kern w:val="0"/>
          <w:sz w:val="30"/>
          <w:szCs w:val="30"/>
        </w:rPr>
        <w:t>单位</w:t>
      </w:r>
      <w:r>
        <w:rPr>
          <w:rFonts w:hint="eastAsia" w:ascii="方正仿宋_GBK" w:hAnsi="方正仿宋_GBK" w:eastAsia="方正仿宋_GBK" w:cs="方正仿宋_GBK"/>
          <w:kern w:val="0"/>
          <w:sz w:val="30"/>
          <w:szCs w:val="30"/>
          <w:lang w:eastAsia="zh-CN"/>
        </w:rPr>
        <w:t>来访</w:t>
      </w:r>
      <w:r>
        <w:rPr>
          <w:rFonts w:hint="eastAsia" w:ascii="方正仿宋_GBK" w:hAnsi="方正仿宋_GBK" w:eastAsia="方正仿宋_GBK" w:cs="方正仿宋_GBK"/>
          <w:kern w:val="0"/>
          <w:sz w:val="30"/>
          <w:szCs w:val="30"/>
        </w:rPr>
        <w:t>相关业务</w:t>
      </w:r>
      <w:r>
        <w:rPr>
          <w:rFonts w:hint="eastAsia" w:ascii="方正仿宋_GBK" w:hAnsi="方正仿宋_GBK" w:eastAsia="方正仿宋_GBK" w:cs="方正仿宋_GBK"/>
          <w:kern w:val="0"/>
          <w:sz w:val="30"/>
          <w:szCs w:val="30"/>
          <w:lang w:eastAsia="zh-CN"/>
        </w:rPr>
        <w:t>的</w:t>
      </w:r>
      <w:r>
        <w:rPr>
          <w:rFonts w:hint="eastAsia" w:ascii="方正仿宋_GBK" w:hAnsi="方正仿宋_GBK" w:eastAsia="方正仿宋_GBK" w:cs="方正仿宋_GBK"/>
          <w:kern w:val="0"/>
          <w:sz w:val="30"/>
          <w:szCs w:val="30"/>
        </w:rPr>
        <w:t>人员接待支出</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国（境）外接待费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万元，共安排国（境）外公务接待</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批次，接待人次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w:t>
      </w:r>
    </w:p>
    <w:p>
      <w:pPr>
        <w:keepNext w:val="0"/>
        <w:keepLines w:val="0"/>
        <w:pageBreakBefore w:val="0"/>
        <w:widowControl/>
        <w:kinsoku/>
        <w:wordWrap/>
        <w:overflowPunct/>
        <w:topLinePunct w:val="0"/>
        <w:bidi w:val="0"/>
        <w:snapToGrid w:val="0"/>
        <w:spacing w:before="100" w:afterAutospacing="0" w:line="580" w:lineRule="exact"/>
        <w:ind w:right="0" w:rightChars="0"/>
        <w:jc w:val="center"/>
        <w:outlineLvl w:val="9"/>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年机关运行经费支出</w:t>
      </w:r>
      <w:r>
        <w:rPr>
          <w:rFonts w:hint="eastAsia" w:ascii="方正仿宋_GBK" w:hAnsi="方正仿宋_GBK" w:eastAsia="方正仿宋_GBK" w:cs="方正仿宋_GBK"/>
          <w:sz w:val="30"/>
          <w:szCs w:val="30"/>
          <w:lang w:val="en-US" w:eastAsia="zh-CN"/>
        </w:rPr>
        <w:t>57.67</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kern w:val="0"/>
          <w:sz w:val="30"/>
          <w:szCs w:val="30"/>
        </w:rPr>
        <w:t>与上年对比</w:t>
      </w:r>
      <w:r>
        <w:rPr>
          <w:rFonts w:hint="eastAsia" w:ascii="方正仿宋_GBK" w:hAnsi="方正仿宋_GBK" w:eastAsia="方正仿宋_GBK" w:cs="方正仿宋_GBK"/>
          <w:kern w:val="0"/>
          <w:sz w:val="30"/>
          <w:szCs w:val="30"/>
          <w:lang w:eastAsia="zh-CN"/>
        </w:rPr>
        <w:t>减少</w:t>
      </w:r>
      <w:r>
        <w:rPr>
          <w:rFonts w:hint="eastAsia" w:ascii="方正仿宋_GBK" w:hAnsi="方正仿宋_GBK" w:eastAsia="方正仿宋_GBK" w:cs="方正仿宋_GBK"/>
          <w:kern w:val="0"/>
          <w:sz w:val="30"/>
          <w:szCs w:val="30"/>
          <w:lang w:val="en-US" w:eastAsia="zh-CN"/>
        </w:rPr>
        <w:t>8.57</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下降</w:t>
      </w:r>
      <w:r>
        <w:rPr>
          <w:rFonts w:hint="eastAsia" w:ascii="方正仿宋_GBK" w:hAnsi="方正仿宋_GBK" w:eastAsia="方正仿宋_GBK" w:cs="方正仿宋_GBK"/>
          <w:kern w:val="0"/>
          <w:sz w:val="30"/>
          <w:szCs w:val="30"/>
          <w:lang w:val="en-US" w:eastAsia="zh-CN"/>
        </w:rPr>
        <w:t>12.94</w:t>
      </w:r>
      <w:r>
        <w:rPr>
          <w:rFonts w:hint="eastAsia" w:ascii="方正仿宋_GBK" w:hAnsi="方正仿宋_GBK" w:eastAsia="方正仿宋_GBK" w:cs="方正仿宋_GBK"/>
          <w:kern w:val="0"/>
          <w:sz w:val="30"/>
          <w:szCs w:val="30"/>
        </w:rPr>
        <w:t>%；主要原因是</w:t>
      </w:r>
      <w:r>
        <w:rPr>
          <w:rFonts w:hint="eastAsia" w:ascii="方正仿宋_GBK" w:hAnsi="方正仿宋_GBK" w:eastAsia="方正仿宋_GBK" w:cs="方正仿宋_GBK"/>
          <w:kern w:val="0"/>
          <w:sz w:val="30"/>
          <w:szCs w:val="30"/>
          <w:lang w:val="en-US" w:eastAsia="zh-CN"/>
        </w:rPr>
        <w:t>2020年</w:t>
      </w:r>
      <w:r>
        <w:rPr>
          <w:rFonts w:hint="eastAsia" w:ascii="方正仿宋_GBK" w:hAnsi="方正仿宋_GBK" w:eastAsia="方正仿宋_GBK" w:cs="方正仿宋_GBK"/>
          <w:kern w:val="0"/>
          <w:sz w:val="30"/>
          <w:szCs w:val="30"/>
        </w:rPr>
        <w:t>购置办公楼电梯一部</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lang w:val="en-US" w:eastAsia="zh-CN"/>
        </w:rPr>
        <w:t>2021年</w:t>
      </w:r>
      <w:r>
        <w:rPr>
          <w:rFonts w:hint="eastAsia" w:ascii="方正仿宋_GBK" w:hAnsi="方正仿宋_GBK" w:eastAsia="方正仿宋_GBK" w:cs="方正仿宋_GBK"/>
          <w:kern w:val="0"/>
          <w:sz w:val="30"/>
          <w:szCs w:val="30"/>
          <w:lang w:eastAsia="zh-CN"/>
        </w:rPr>
        <w:t>机关运行经费支出比</w:t>
      </w:r>
      <w:r>
        <w:rPr>
          <w:rFonts w:hint="eastAsia" w:ascii="方正仿宋_GBK" w:hAnsi="方正仿宋_GBK" w:eastAsia="方正仿宋_GBK" w:cs="方正仿宋_GBK"/>
          <w:kern w:val="0"/>
          <w:sz w:val="30"/>
          <w:szCs w:val="30"/>
          <w:lang w:val="en-US" w:eastAsia="zh-CN"/>
        </w:rPr>
        <w:t>2020年有所下降。玉溪市农业机械安全监理站2021年机关运行经费57.67万元，主要用于</w:t>
      </w:r>
      <w:r>
        <w:rPr>
          <w:rFonts w:hint="eastAsia" w:ascii="方正仿宋_GBK" w:hAnsi="方正仿宋_GBK" w:eastAsia="方正仿宋_GBK" w:cs="方正仿宋_GBK"/>
          <w:kern w:val="0"/>
          <w:sz w:val="30"/>
          <w:szCs w:val="30"/>
        </w:rPr>
        <w:t>单位日常工作运转</w:t>
      </w:r>
      <w:r>
        <w:rPr>
          <w:rFonts w:hint="eastAsia" w:ascii="方正仿宋_GBK" w:hAnsi="方正仿宋_GBK" w:eastAsia="方正仿宋_GBK" w:cs="方正仿宋_GBK"/>
          <w:kern w:val="0"/>
          <w:sz w:val="30"/>
          <w:szCs w:val="30"/>
          <w:lang w:eastAsia="zh-CN"/>
        </w:rPr>
        <w:t>支出，其中：办公费</w:t>
      </w:r>
      <w:r>
        <w:rPr>
          <w:rFonts w:hint="eastAsia" w:ascii="方正仿宋_GBK" w:hAnsi="方正仿宋_GBK" w:eastAsia="方正仿宋_GBK" w:cs="方正仿宋_GBK"/>
          <w:kern w:val="0"/>
          <w:sz w:val="30"/>
          <w:szCs w:val="30"/>
          <w:lang w:val="en-US" w:eastAsia="zh-CN"/>
        </w:rPr>
        <w:t>1.52万元，印刷费0.12万元，水费0.43万元，电费0.68万元，邮电费0.17万元，差旅费6.39万元，维修（护）费0.68万元，培训费3.15万元，公务接待费0.06万元，工会经费5.07万元，福利费4.43万元，其他交通费22.70万元，其他商品和服务支出10.63万元，办公设备购置0.18万元，专用设备购1.46万元。</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仿宋_GB2312" w:hAnsi="黑体" w:eastAsia="仿宋_GB2312" w:cs="方正小标宋简体"/>
          <w:color w:val="000000"/>
          <w:kern w:val="0"/>
          <w:sz w:val="30"/>
          <w:szCs w:val="30"/>
        </w:rPr>
      </w:pPr>
      <w:r>
        <w:rPr>
          <w:rFonts w:hint="eastAsia" w:ascii="方正仿宋_GBK" w:hAnsi="方正仿宋_GBK" w:eastAsia="方正仿宋_GBK" w:cs="方正仿宋_GBK"/>
          <w:color w:val="000000"/>
          <w:kern w:val="0"/>
          <w:sz w:val="30"/>
          <w:szCs w:val="30"/>
        </w:rPr>
        <w:t>截至</w:t>
      </w:r>
      <w:r>
        <w:rPr>
          <w:rFonts w:hint="eastAsia" w:ascii="方正仿宋_GBK" w:hAnsi="方正仿宋_GBK" w:eastAsia="方正仿宋_GBK" w:cs="方正仿宋_GBK"/>
          <w:color w:val="000000"/>
          <w:kern w:val="0"/>
          <w:sz w:val="30"/>
          <w:szCs w:val="30"/>
          <w:lang w:val="en-US" w:eastAsia="zh-CN"/>
        </w:rPr>
        <w:t>2021</w:t>
      </w:r>
      <w:r>
        <w:rPr>
          <w:rFonts w:hint="eastAsia" w:ascii="方正仿宋_GBK" w:hAnsi="方正仿宋_GBK" w:eastAsia="方正仿宋_GBK" w:cs="方正仿宋_GBK"/>
          <w:color w:val="000000"/>
          <w:kern w:val="0"/>
          <w:sz w:val="30"/>
          <w:szCs w:val="30"/>
        </w:rPr>
        <w:t>年</w:t>
      </w:r>
      <w:r>
        <w:rPr>
          <w:rFonts w:hint="eastAsia" w:ascii="方正仿宋_GBK" w:hAnsi="方正仿宋_GBK" w:eastAsia="方正仿宋_GBK" w:cs="方正仿宋_GBK"/>
          <w:color w:val="000000"/>
          <w:kern w:val="0"/>
          <w:sz w:val="30"/>
          <w:szCs w:val="30"/>
          <w:lang w:val="en-US" w:eastAsia="zh-CN"/>
        </w:rPr>
        <w:t>12</w:t>
      </w:r>
      <w:r>
        <w:rPr>
          <w:rFonts w:hint="eastAsia" w:ascii="方正仿宋_GBK" w:hAnsi="方正仿宋_GBK" w:eastAsia="方正仿宋_GBK" w:cs="方正仿宋_GBK"/>
          <w:color w:val="000000"/>
          <w:kern w:val="0"/>
          <w:sz w:val="30"/>
          <w:szCs w:val="30"/>
        </w:rPr>
        <w:t>月</w:t>
      </w:r>
      <w:r>
        <w:rPr>
          <w:rFonts w:hint="eastAsia" w:ascii="方正仿宋_GBK" w:hAnsi="方正仿宋_GBK" w:eastAsia="方正仿宋_GBK" w:cs="方正仿宋_GBK"/>
          <w:color w:val="000000"/>
          <w:kern w:val="0"/>
          <w:sz w:val="30"/>
          <w:szCs w:val="30"/>
          <w:lang w:val="en-US" w:eastAsia="zh-CN"/>
        </w:rPr>
        <w:t>31</w:t>
      </w:r>
      <w:r>
        <w:rPr>
          <w:rFonts w:hint="eastAsia" w:ascii="方正仿宋_GBK" w:hAnsi="方正仿宋_GBK" w:eastAsia="方正仿宋_GBK" w:cs="方正仿宋_GBK"/>
          <w:color w:val="000000"/>
          <w:kern w:val="0"/>
          <w:sz w:val="30"/>
          <w:szCs w:val="30"/>
        </w:rPr>
        <w:t>日，</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color w:val="000000"/>
          <w:kern w:val="0"/>
          <w:sz w:val="30"/>
          <w:szCs w:val="30"/>
        </w:rPr>
        <w:t>资产总额</w:t>
      </w:r>
      <w:r>
        <w:rPr>
          <w:rFonts w:hint="eastAsia" w:ascii="方正仿宋_GBK" w:hAnsi="方正仿宋_GBK" w:eastAsia="方正仿宋_GBK" w:cs="方正仿宋_GBK"/>
          <w:color w:val="000000"/>
          <w:kern w:val="0"/>
          <w:sz w:val="30"/>
          <w:szCs w:val="30"/>
          <w:lang w:val="en-US" w:eastAsia="zh-CN"/>
        </w:rPr>
        <w:t>30.93</w:t>
      </w:r>
      <w:r>
        <w:rPr>
          <w:rFonts w:hint="eastAsia" w:ascii="方正仿宋_GBK" w:hAnsi="方正仿宋_GBK" w:eastAsia="方正仿宋_GBK" w:cs="方正仿宋_GBK"/>
          <w:color w:val="000000"/>
          <w:kern w:val="0"/>
          <w:sz w:val="30"/>
          <w:szCs w:val="30"/>
        </w:rPr>
        <w:t>万元，其中，流动资产</w:t>
      </w:r>
      <w:r>
        <w:rPr>
          <w:rFonts w:hint="eastAsia" w:ascii="方正仿宋_GBK" w:hAnsi="方正仿宋_GBK" w:eastAsia="方正仿宋_GBK" w:cs="方正仿宋_GBK"/>
          <w:color w:val="000000"/>
          <w:kern w:val="0"/>
          <w:sz w:val="30"/>
          <w:szCs w:val="30"/>
          <w:lang w:val="en-US" w:eastAsia="zh-CN"/>
        </w:rPr>
        <w:t>7.05</w:t>
      </w:r>
      <w:r>
        <w:rPr>
          <w:rFonts w:hint="eastAsia" w:ascii="方正仿宋_GBK" w:hAnsi="方正仿宋_GBK" w:eastAsia="方正仿宋_GBK" w:cs="方正仿宋_GBK"/>
          <w:color w:val="000000"/>
          <w:kern w:val="0"/>
          <w:sz w:val="30"/>
          <w:szCs w:val="30"/>
        </w:rPr>
        <w:t>万元，固定资产</w:t>
      </w:r>
      <w:r>
        <w:rPr>
          <w:rFonts w:hint="eastAsia" w:ascii="方正仿宋_GBK" w:hAnsi="方正仿宋_GBK" w:eastAsia="方正仿宋_GBK" w:cs="方正仿宋_GBK"/>
          <w:color w:val="000000"/>
          <w:kern w:val="0"/>
          <w:sz w:val="30"/>
          <w:szCs w:val="30"/>
          <w:lang w:val="en-US" w:eastAsia="zh-CN"/>
        </w:rPr>
        <w:t>23.88</w:t>
      </w:r>
      <w:r>
        <w:rPr>
          <w:rFonts w:hint="eastAsia" w:ascii="方正仿宋_GBK" w:hAnsi="方正仿宋_GBK" w:eastAsia="方正仿宋_GBK" w:cs="方正仿宋_GBK"/>
          <w:color w:val="000000"/>
          <w:kern w:val="0"/>
          <w:sz w:val="30"/>
          <w:szCs w:val="30"/>
        </w:rPr>
        <w:t>万元，对外投资及有价证券</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万元，在建工程</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万元，无形资产</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万元，其他资产</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万元（具体内容详见附表）。与上年相比，本年资产总额减少</w:t>
      </w:r>
      <w:r>
        <w:rPr>
          <w:rFonts w:hint="eastAsia" w:ascii="方正仿宋_GBK" w:hAnsi="方正仿宋_GBK" w:eastAsia="方正仿宋_GBK" w:cs="方正仿宋_GBK"/>
          <w:color w:val="000000"/>
          <w:kern w:val="0"/>
          <w:sz w:val="30"/>
          <w:szCs w:val="30"/>
          <w:lang w:val="en-US" w:eastAsia="zh-CN"/>
        </w:rPr>
        <w:t>67.62</w:t>
      </w:r>
      <w:r>
        <w:rPr>
          <w:rFonts w:hint="eastAsia" w:ascii="方正仿宋_GBK" w:hAnsi="方正仿宋_GBK" w:eastAsia="方正仿宋_GBK" w:cs="方正仿宋_GBK"/>
          <w:color w:val="000000"/>
          <w:kern w:val="0"/>
          <w:sz w:val="30"/>
          <w:szCs w:val="30"/>
        </w:rPr>
        <w:t>万元，其中固定资产</w:t>
      </w:r>
      <w:r>
        <w:rPr>
          <w:rFonts w:hint="eastAsia" w:ascii="方正仿宋_GBK" w:hAnsi="方正仿宋_GBK" w:eastAsia="方正仿宋_GBK" w:cs="方正仿宋_GBK"/>
          <w:color w:val="000000"/>
          <w:kern w:val="0"/>
          <w:sz w:val="30"/>
          <w:szCs w:val="30"/>
          <w:lang w:eastAsia="zh-CN"/>
        </w:rPr>
        <w:t>增加</w:t>
      </w:r>
      <w:r>
        <w:rPr>
          <w:rFonts w:hint="eastAsia" w:ascii="方正仿宋_GBK" w:hAnsi="方正仿宋_GBK" w:eastAsia="方正仿宋_GBK" w:cs="方正仿宋_GBK"/>
          <w:color w:val="000000"/>
          <w:kern w:val="0"/>
          <w:sz w:val="30"/>
          <w:szCs w:val="30"/>
          <w:lang w:val="en-US" w:eastAsia="zh-CN"/>
        </w:rPr>
        <w:t>11.40</w:t>
      </w:r>
      <w:r>
        <w:rPr>
          <w:rFonts w:hint="eastAsia" w:ascii="方正仿宋_GBK" w:hAnsi="方正仿宋_GBK" w:eastAsia="方正仿宋_GBK" w:cs="方正仿宋_GBK"/>
          <w:color w:val="000000"/>
          <w:kern w:val="0"/>
          <w:sz w:val="30"/>
          <w:szCs w:val="30"/>
        </w:rPr>
        <w:t>万元。处置房屋建筑物</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平方米，账面原值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万元；处置车辆</w:t>
      </w:r>
      <w:r>
        <w:rPr>
          <w:rFonts w:hint="eastAsia" w:ascii="方正仿宋_GBK" w:hAnsi="方正仿宋_GBK" w:eastAsia="方正仿宋_GBK" w:cs="方正仿宋_GBK"/>
          <w:color w:val="000000"/>
          <w:kern w:val="0"/>
          <w:sz w:val="30"/>
          <w:szCs w:val="30"/>
          <w:lang w:val="en-US" w:eastAsia="zh-CN"/>
        </w:rPr>
        <w:t>0</w:t>
      </w:r>
      <w:r>
        <w:rPr>
          <w:rFonts w:hint="eastAsia" w:ascii="方正仿宋_GBK" w:hAnsi="方正仿宋_GBK" w:eastAsia="方正仿宋_GBK" w:cs="方正仿宋_GBK"/>
          <w:color w:val="000000"/>
          <w:kern w:val="0"/>
          <w:sz w:val="30"/>
          <w:szCs w:val="30"/>
        </w:rPr>
        <w:t>辆，账面原值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万元；报废报损资产</w:t>
      </w:r>
      <w:r>
        <w:rPr>
          <w:rFonts w:hint="eastAsia" w:ascii="方正仿宋_GBK" w:hAnsi="方正仿宋_GBK" w:eastAsia="方正仿宋_GBK" w:cs="方正仿宋_GBK"/>
          <w:color w:val="000000"/>
          <w:kern w:val="0"/>
          <w:sz w:val="30"/>
          <w:szCs w:val="30"/>
          <w:lang w:val="en-US" w:eastAsia="zh-CN"/>
        </w:rPr>
        <w:t>17</w:t>
      </w:r>
      <w:r>
        <w:rPr>
          <w:rFonts w:hint="eastAsia" w:ascii="方正仿宋_GBK" w:hAnsi="方正仿宋_GBK" w:eastAsia="方正仿宋_GBK" w:cs="方正仿宋_GBK"/>
          <w:color w:val="000000"/>
          <w:kern w:val="0"/>
          <w:sz w:val="30"/>
          <w:szCs w:val="30"/>
        </w:rPr>
        <w:t>项，账面原值</w:t>
      </w:r>
      <w:r>
        <w:rPr>
          <w:rFonts w:hint="eastAsia" w:ascii="方正仿宋_GBK" w:hAnsi="方正仿宋_GBK" w:eastAsia="方正仿宋_GBK" w:cs="方正仿宋_GBK"/>
          <w:color w:val="000000"/>
          <w:kern w:val="0"/>
          <w:sz w:val="30"/>
          <w:szCs w:val="30"/>
          <w:lang w:val="en-US" w:eastAsia="zh-CN"/>
        </w:rPr>
        <w:t>15.28</w:t>
      </w:r>
      <w:r>
        <w:rPr>
          <w:rFonts w:hint="eastAsia" w:ascii="方正仿宋_GBK" w:hAnsi="方正仿宋_GBK" w:eastAsia="方正仿宋_GBK" w:cs="方正仿宋_GBK"/>
          <w:color w:val="000000"/>
          <w:kern w:val="0"/>
          <w:sz w:val="30"/>
          <w:szCs w:val="30"/>
        </w:rPr>
        <w:t>万元，实现资产处置收入</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万元；出租房屋</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平方米，账面原值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万元，实现资产使用收入</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仿宋_GB2312" w:hAnsi="黑体" w:eastAsia="仿宋_GB2312" w:cs="方正小标宋简体"/>
          <w:color w:val="000000"/>
          <w:kern w:val="0"/>
          <w:sz w:val="30"/>
          <w:szCs w:val="30"/>
        </w:rPr>
      </w:pPr>
    </w:p>
    <w:p>
      <w:pPr>
        <w:keepNext w:val="0"/>
        <w:keepLines w:val="0"/>
        <w:pageBreakBefore w:val="0"/>
        <w:widowControl/>
        <w:kinsoku/>
        <w:wordWrap/>
        <w:overflowPunct/>
        <w:topLinePunct w:val="0"/>
        <w:bidi w:val="0"/>
        <w:spacing w:afterAutospacing="0" w:line="580" w:lineRule="exact"/>
        <w:ind w:right="0" w:rightChars="0"/>
        <w:outlineLvl w:val="9"/>
        <w:rPr>
          <w:rFonts w:hint="eastAsia" w:ascii="仿宋_GB2312" w:hAnsi="黑体" w:eastAsia="仿宋_GB2312" w:cs="方正小标宋简体"/>
          <w:color w:val="000000"/>
          <w:kern w:val="0"/>
          <w:sz w:val="30"/>
          <w:szCs w:val="30"/>
        </w:rPr>
      </w:pPr>
    </w:p>
    <w:tbl>
      <w:tblPr>
        <w:tblStyle w:val="10"/>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634"/>
        <w:gridCol w:w="565"/>
        <w:gridCol w:w="769"/>
        <w:gridCol w:w="67"/>
        <w:gridCol w:w="865"/>
        <w:gridCol w:w="331"/>
        <w:gridCol w:w="643"/>
        <w:gridCol w:w="196"/>
        <w:gridCol w:w="978"/>
        <w:gridCol w:w="979"/>
        <w:gridCol w:w="360"/>
        <w:gridCol w:w="618"/>
        <w:gridCol w:w="360"/>
        <w:gridCol w:w="142"/>
        <w:gridCol w:w="476"/>
        <w:gridCol w:w="142"/>
      </w:tblGrid>
      <w:tr>
        <w:tblPrEx>
          <w:tblLayout w:type="fixed"/>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30"/>
                <w:szCs w:val="30"/>
                <w:lang w:bidi="ar"/>
              </w:rPr>
              <w:t>国有资产占有使用情况表</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单位：万元</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其他资产</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小计</w:t>
            </w:r>
          </w:p>
        </w:tc>
        <w:tc>
          <w:tcPr>
            <w:tcW w:w="56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2</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11</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30.93</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7.05</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23.88</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0"/>
                <w:szCs w:val="20"/>
                <w:lang w:val="en-US" w:eastAsia="zh-CN"/>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23.88</w:t>
            </w:r>
            <w:r>
              <w:rPr>
                <w:rFonts w:hint="eastAsia" w:ascii="方正仿宋_GBK" w:hAnsi="方正仿宋_GBK" w:eastAsia="方正仿宋_GBK" w:cs="方正仿宋_GBK"/>
                <w:color w:val="000000"/>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outlineLvl w:val="9"/>
              <w:rPr>
                <w:rFonts w:hint="eastAsia" w:ascii="方正仿宋_GBK" w:hAnsi="方正仿宋_GBK" w:eastAsia="方正仿宋_GBK" w:cs="方正仿宋_GBK"/>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outlineLvl w:val="9"/>
              <w:rPr>
                <w:rFonts w:hint="eastAsia" w:ascii="方正仿宋_GBK" w:hAnsi="方正仿宋_GBK" w:eastAsia="方正仿宋_GBK" w:cs="方正仿宋_GBK"/>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firstLine="400" w:firstLineChars="200"/>
              <w:outlineLvl w:val="9"/>
              <w:rPr>
                <w:rFonts w:hint="eastAsia" w:ascii="方正仿宋_GBK" w:hAnsi="方正仿宋_GBK" w:eastAsia="方正仿宋_GBK" w:cs="方正仿宋_GBK"/>
                <w:color w:val="000000"/>
                <w:kern w:val="0"/>
                <w:sz w:val="20"/>
                <w:szCs w:val="20"/>
                <w:lang w:eastAsia="zh-CN"/>
              </w:rPr>
            </w:pPr>
            <w:r>
              <w:rPr>
                <w:rFonts w:hint="eastAsia" w:ascii="方正仿宋_GBK" w:hAnsi="方正仿宋_GBK" w:eastAsia="方正仿宋_GBK" w:cs="方正仿宋_GBK"/>
                <w:color w:val="000000"/>
                <w:kern w:val="0"/>
                <w:sz w:val="20"/>
                <w:szCs w:val="20"/>
              </w:rPr>
              <w:t>填报说明：1.资产总额＝流动资产＋固定资产＋对外投资／有价证券＋在建工程＋无形资产＋其他资产</w:t>
            </w:r>
            <w:r>
              <w:rPr>
                <w:rFonts w:hint="eastAsia" w:ascii="方正仿宋_GBK" w:hAnsi="方正仿宋_GBK" w:eastAsia="方正仿宋_GBK" w:cs="方正仿宋_GBK"/>
                <w:color w:val="000000"/>
                <w:kern w:val="0"/>
                <w:sz w:val="20"/>
                <w:szCs w:val="20"/>
                <w:lang w:eastAsia="zh-CN"/>
              </w:rPr>
              <w:t>；</w:t>
            </w:r>
          </w:p>
          <w:p>
            <w:pPr>
              <w:keepNext w:val="0"/>
              <w:keepLines w:val="0"/>
              <w:pageBreakBefore w:val="0"/>
              <w:widowControl/>
              <w:numPr>
                <w:ilvl w:val="0"/>
                <w:numId w:val="1"/>
              </w:numPr>
              <w:kinsoku/>
              <w:wordWrap/>
              <w:overflowPunct/>
              <w:topLinePunct w:val="0"/>
              <w:bidi w:val="0"/>
              <w:spacing w:afterAutospacing="0" w:line="580" w:lineRule="exact"/>
              <w:ind w:left="0" w:leftChars="0" w:right="0" w:rightChars="0" w:firstLine="1400" w:firstLineChars="700"/>
              <w:outlineLvl w:val="9"/>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固定资产＝房屋构筑物＋车辆＋单价200万元以上大型设备＋其他固定资产</w:t>
            </w:r>
            <w:r>
              <w:rPr>
                <w:rFonts w:hint="eastAsia" w:ascii="方正仿宋_GBK" w:hAnsi="方正仿宋_GBK" w:eastAsia="方正仿宋_GBK" w:cs="方正仿宋_GBK"/>
                <w:color w:val="000000"/>
                <w:kern w:val="0"/>
                <w:sz w:val="20"/>
                <w:szCs w:val="20"/>
                <w:lang w:eastAsia="zh-CN"/>
              </w:rPr>
              <w:t>；</w:t>
            </w:r>
          </w:p>
          <w:p>
            <w:pPr>
              <w:keepNext w:val="0"/>
              <w:keepLines w:val="0"/>
              <w:pageBreakBefore w:val="0"/>
              <w:widowControl/>
              <w:numPr>
                <w:ilvl w:val="0"/>
                <w:numId w:val="1"/>
              </w:numPr>
              <w:kinsoku/>
              <w:wordWrap/>
              <w:overflowPunct/>
              <w:topLinePunct w:val="0"/>
              <w:bidi w:val="0"/>
              <w:spacing w:afterAutospacing="0" w:line="580" w:lineRule="exact"/>
              <w:ind w:left="0" w:leftChars="0" w:right="0" w:rightChars="0" w:firstLine="1400" w:firstLineChars="700"/>
              <w:outlineLvl w:val="9"/>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lang w:eastAsia="zh-CN"/>
              </w:rPr>
              <w:t>填报金额为资产“账面原值”。</w:t>
            </w:r>
          </w:p>
        </w:tc>
        <w:tc>
          <w:tcPr>
            <w:tcW w:w="978" w:type="dxa"/>
            <w:gridSpan w:val="3"/>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42" w:type="dxa"/>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kern w:val="0"/>
                <w:sz w:val="20"/>
                <w:szCs w:val="20"/>
              </w:rPr>
            </w:pPr>
          </w:p>
        </w:tc>
      </w:tr>
    </w:tbl>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2021年度，部门政府采购支出总额9.68万元，其中：政府采购货物支出0.00万元；政府采购工程支出0.00万元；政府采购服务支出9.68万元。授予中小企业合同金额9.68万元，占政府采购支出总额的100.00%。</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suppressLineNumbers w:val="0"/>
        <w:kinsoku/>
        <w:wordWrap/>
        <w:overflowPunct/>
        <w:topLinePunct w:val="0"/>
        <w:autoSpaceDE w:val="0"/>
        <w:autoSpaceDN w:val="0"/>
        <w:bidi w:val="0"/>
        <w:spacing w:before="100" w:beforeAutospacing="1" w:afterAutospacing="0" w:line="580" w:lineRule="exact"/>
        <w:ind w:left="0" w:leftChars="0" w:right="0" w:rightChars="0" w:firstLine="600"/>
        <w:outlineLvl w:val="9"/>
        <w:rPr>
          <w:rFonts w:hint="eastAsia"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lang w:eastAsia="zh-CN"/>
        </w:rPr>
        <w:t>（一）</w:t>
      </w:r>
      <w:r>
        <w:rPr>
          <w:rFonts w:hint="eastAsia" w:ascii="楷体" w:hAnsi="楷体" w:eastAsia="楷体" w:cs="楷体"/>
          <w:kern w:val="0"/>
          <w:sz w:val="30"/>
          <w:szCs w:val="30"/>
          <w:shd w:val="clear" w:color="auto" w:fill="FFFFFF"/>
        </w:rPr>
        <w:t>部门绩效自评情况详见附表（附表10-附表12）。</w:t>
      </w:r>
    </w:p>
    <w:p>
      <w:pPr>
        <w:keepNext w:val="0"/>
        <w:keepLines w:val="0"/>
        <w:pageBreakBefore w:val="0"/>
        <w:widowControl/>
        <w:suppressLineNumbers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0"/>
          <w:sz w:val="30"/>
          <w:szCs w:val="30"/>
        </w:rPr>
        <w:t>我单位202</w:t>
      </w:r>
      <w:r>
        <w:rPr>
          <w:rFonts w:hint="eastAsia" w:ascii="方正仿宋_GBK" w:hAnsi="方正仿宋_GBK" w:eastAsia="方正仿宋_GBK" w:cs="方正仿宋_GBK"/>
          <w:kern w:val="0"/>
          <w:sz w:val="30"/>
          <w:szCs w:val="30"/>
          <w:lang w:val="en-US" w:eastAsia="zh-CN"/>
        </w:rPr>
        <w:t>1</w:t>
      </w:r>
      <w:r>
        <w:rPr>
          <w:rFonts w:hint="eastAsia" w:ascii="方正仿宋_GBK" w:hAnsi="方正仿宋_GBK" w:eastAsia="方正仿宋_GBK" w:cs="方正仿宋_GBK"/>
          <w:kern w:val="0"/>
          <w:sz w:val="30"/>
          <w:szCs w:val="30"/>
        </w:rPr>
        <w:t>年无专项支出。</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黑体" w:eastAsia="仿宋_GB2312" w:cs="方正小标宋简体"/>
          <w:sz w:val="30"/>
          <w:szCs w:val="30"/>
        </w:rPr>
      </w:pPr>
      <w:r>
        <w:rPr>
          <w:rFonts w:hint="eastAsia" w:ascii="方正仿宋_GBK" w:hAnsi="方正仿宋_GBK" w:eastAsia="方正仿宋_GBK" w:cs="方正仿宋_GBK"/>
          <w:kern w:val="0"/>
          <w:sz w:val="30"/>
          <w:szCs w:val="30"/>
        </w:rPr>
        <w:t>我单位无其他重要事项情况说明</w:t>
      </w:r>
      <w:r>
        <w:rPr>
          <w:rFonts w:hint="eastAsia" w:ascii="方正仿宋_GBK" w:hAnsi="方正仿宋_GBK" w:eastAsia="方正仿宋_GBK" w:cs="方正仿宋_GBK"/>
          <w:kern w:val="0"/>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（一）</w:t>
      </w:r>
      <w:r>
        <w:rPr>
          <w:rFonts w:hint="eastAsia" w:ascii="方正仿宋_GBK" w:hAnsi="方正仿宋_GBK" w:eastAsia="方正仿宋_GBK" w:cs="方正仿宋_GBK"/>
          <w:sz w:val="30"/>
          <w:szCs w:val="30"/>
        </w:rPr>
        <w:t>基本支出中人员经费包括工资福利支出和对个人和家庭的补助，公用</w:t>
      </w:r>
      <w:r>
        <w:rPr>
          <w:rFonts w:hint="eastAsia" w:ascii="方正仿宋_GBK" w:hAnsi="方正仿宋_GBK" w:eastAsia="方正仿宋_GBK" w:cs="方正仿宋_GBK"/>
          <w:sz w:val="30"/>
          <w:szCs w:val="30"/>
          <w:lang w:eastAsia="zh-CN"/>
        </w:rPr>
        <w:t>经费</w:t>
      </w:r>
      <w:r>
        <w:rPr>
          <w:rFonts w:hint="eastAsia" w:ascii="方正仿宋_GBK" w:hAnsi="方正仿宋_GBK" w:eastAsia="方正仿宋_GBK" w:cs="方正仿宋_GBK"/>
          <w:sz w:val="30"/>
          <w:szCs w:val="30"/>
        </w:rPr>
        <w:t>包括商品和服务支出、资本性支出等人员经费以外的支出。</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（二）</w:t>
      </w:r>
      <w:r>
        <w:rPr>
          <w:rFonts w:hint="eastAsia" w:ascii="方正仿宋_GBK" w:hAnsi="方正仿宋_GBK" w:eastAsia="方正仿宋_GBK" w:cs="方正仿宋_GBK"/>
          <w:sz w:val="30"/>
          <w:szCs w:val="30"/>
        </w:rPr>
        <w:t>机关运行经费指行政单位和参照公务员法管理的事业单位使用一般公共预算财政拨款安排的基本支出中的公用经费支出</w:t>
      </w:r>
      <w:r>
        <w:rPr>
          <w:rFonts w:hint="eastAsia" w:ascii="方正仿宋_GBK" w:hAnsi="方正仿宋_GBK" w:eastAsia="方正仿宋_GBK" w:cs="方正仿宋_GBK"/>
          <w:sz w:val="30"/>
          <w:szCs w:val="30"/>
          <w:lang w:eastAsia="zh-CN"/>
        </w:rPr>
        <w:t>。</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lang w:eastAsia="zh-CN"/>
        </w:rPr>
        <w:t>（三）</w:t>
      </w:r>
      <w:r>
        <w:rPr>
          <w:rFonts w:hint="eastAsia" w:ascii="方正仿宋_GBK" w:hAnsi="方正仿宋_GBK" w:eastAsia="方正仿宋_GBK" w:cs="方正仿宋_GBK"/>
          <w:sz w:val="30"/>
          <w:szCs w:val="30"/>
        </w:rPr>
        <w:t>按照党中央、国务院有关文件及部门预算管理有关规定，“三公”经费包括因公出国（境）费、公务用车购置及运行维护费、公务接待费。</w:t>
      </w:r>
      <w:r>
        <w:rPr>
          <w:rFonts w:hint="eastAsia" w:ascii="方正仿宋_GBK" w:hAnsi="方正仿宋_GBK" w:eastAsia="方正仿宋_GBK" w:cs="方正仿宋_GBK"/>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方正仿宋_GBK" w:hAnsi="方正仿宋_GBK" w:eastAsia="方正仿宋_GBK" w:cs="方正仿宋_GBK"/>
          <w:sz w:val="30"/>
          <w:szCs w:val="30"/>
          <w:highlight w:val="none"/>
          <w:lang w:eastAsia="zh-CN"/>
        </w:rPr>
        <w:t>、牌照费</w:t>
      </w:r>
      <w:r>
        <w:rPr>
          <w:rFonts w:hint="eastAsia" w:ascii="方正仿宋_GBK" w:hAnsi="方正仿宋_GBK" w:eastAsia="方正仿宋_GBK" w:cs="方正仿宋_GBK"/>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黑体" w:eastAsia="仿宋_GB2312" w:cs="方正小标宋简体"/>
          <w:sz w:val="30"/>
          <w:szCs w:val="30"/>
        </w:rPr>
      </w:pPr>
      <w:r>
        <w:rPr>
          <w:rFonts w:hint="eastAsia" w:ascii="方正仿宋_GBK" w:hAnsi="方正仿宋_GBK" w:eastAsia="方正仿宋_GBK" w:cs="方正仿宋_GBK"/>
          <w:sz w:val="30"/>
          <w:szCs w:val="30"/>
          <w:lang w:eastAsia="zh-CN"/>
        </w:rPr>
        <w:t>（四）</w:t>
      </w:r>
      <w:r>
        <w:rPr>
          <w:rFonts w:hint="eastAsia" w:ascii="方正仿宋_GBK" w:hAnsi="方正仿宋_GBK" w:eastAsia="方正仿宋_GBK" w:cs="方正仿宋_GBK"/>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numPr>
          <w:numId w:val="0"/>
        </w:numPr>
        <w:ind w:firstLine="600" w:firstLineChars="200"/>
        <w:jc w:val="left"/>
        <w:rPr>
          <w:rFonts w:hint="eastAsia" w:ascii="方正仿宋_GBK" w:hAnsi="方正仿宋_GBK" w:eastAsia="方正仿宋_GBK" w:cs="方正仿宋_GBK"/>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政府采购：</w:t>
      </w:r>
      <w:r>
        <w:rPr>
          <w:rFonts w:hint="eastAsia" w:ascii="方正仿宋_GBK" w:hAnsi="方正仿宋_GBK" w:eastAsia="方正仿宋_GBK" w:cs="方正仿宋_GBK"/>
          <w:sz w:val="30"/>
          <w:szCs w:val="30"/>
        </w:rPr>
        <w:t>是指各级国家机关、事业单位和团体组织，使用财政性资金采购依法制定的集中采购目录以内的或者采购限额标准以上的货物、工程和服务的行为。</w:t>
      </w:r>
    </w:p>
    <w:p>
      <w:pPr>
        <w:numPr>
          <w:numId w:val="0"/>
        </w:numPr>
        <w:ind w:firstLine="600" w:firstLineChars="200"/>
        <w:jc w:val="left"/>
        <w:rPr>
          <w:rFonts w:hint="eastAsia" w:ascii="方正仿宋_GBK" w:hAnsi="方正仿宋_GBK" w:eastAsia="方正仿宋_GBK" w:cs="方正仿宋_GBK"/>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一般公共预算收入：</w:t>
      </w:r>
      <w:r>
        <w:rPr>
          <w:rFonts w:hint="eastAsia" w:ascii="方正仿宋_GBK" w:hAnsi="方正仿宋_GBK" w:eastAsia="方正仿宋_GBK" w:cs="方正仿宋_GBK"/>
          <w:sz w:val="30"/>
          <w:szCs w:val="30"/>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numPr>
          <w:numId w:val="0"/>
        </w:numPr>
        <w:ind w:firstLine="600" w:firstLineChars="200"/>
        <w:jc w:val="left"/>
        <w:rPr>
          <w:rFonts w:hint="eastAsia" w:ascii="方正仿宋_GBK" w:hAnsi="方正仿宋_GBK" w:eastAsia="方正仿宋_GBK" w:cs="方正仿宋_GBK"/>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一般公共预算支出：</w:t>
      </w:r>
      <w:r>
        <w:rPr>
          <w:rFonts w:hint="eastAsia" w:ascii="方正仿宋_GBK" w:hAnsi="方正仿宋_GBK" w:eastAsia="方正仿宋_GBK" w:cs="方正仿宋_GBK"/>
          <w:sz w:val="30"/>
          <w:szCs w:val="30"/>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numPr>
          <w:numId w:val="0"/>
        </w:numPr>
        <w:ind w:firstLine="600" w:firstLineChars="200"/>
        <w:jc w:val="left"/>
        <w:rPr>
          <w:rFonts w:hint="eastAsia" w:ascii="方正仿宋_GBK" w:hAnsi="方正仿宋_GBK" w:eastAsia="方正仿宋_GBK" w:cs="方正仿宋_GBK"/>
          <w:sz w:val="30"/>
          <w:szCs w:val="30"/>
          <w:lang w:eastAsia="zh-CN"/>
        </w:rPr>
      </w:pPr>
      <w:r>
        <w:rPr>
          <w:rFonts w:hint="eastAsia" w:ascii="黑体" w:hAnsi="黑体" w:eastAsia="黑体" w:cs="黑体"/>
          <w:sz w:val="30"/>
          <w:szCs w:val="30"/>
          <w:lang w:eastAsia="zh-CN"/>
        </w:rPr>
        <w:t>四、</w:t>
      </w:r>
      <w:r>
        <w:rPr>
          <w:rFonts w:hint="eastAsia" w:ascii="黑体" w:hAnsi="黑体" w:eastAsia="黑体" w:cs="黑体"/>
          <w:sz w:val="30"/>
          <w:szCs w:val="30"/>
        </w:rPr>
        <w:t>“三公”经费：</w:t>
      </w:r>
      <w:r>
        <w:rPr>
          <w:rFonts w:hint="eastAsia" w:ascii="方正仿宋_GBK" w:hAnsi="方正仿宋_GBK" w:eastAsia="方正仿宋_GBK" w:cs="方正仿宋_GBK"/>
          <w:sz w:val="30"/>
          <w:szCs w:val="30"/>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r>
        <w:rPr>
          <w:rFonts w:hint="eastAsia" w:ascii="方正仿宋_GBK" w:hAnsi="方正仿宋_GBK" w:eastAsia="方正仿宋_GBK" w:cs="方正仿宋_GBK"/>
          <w:sz w:val="30"/>
          <w:szCs w:val="30"/>
          <w:lang w:eastAsia="zh-CN"/>
        </w:rPr>
        <w:t>。</w:t>
      </w:r>
    </w:p>
    <w:p>
      <w:pPr>
        <w:rPr>
          <w:rFonts w:ascii="Arial" w:hAnsi="Arial" w:eastAsia="Arial" w:cs="Arial"/>
          <w:b/>
          <w:sz w:val="36"/>
        </w:rPr>
      </w:pPr>
      <w:r>
        <w:rPr>
          <w:rFonts w:ascii="Arial" w:hAnsi="Arial" w:eastAsia="Arial" w:cs="Arial"/>
          <w:b/>
          <w:sz w:val="36"/>
        </w:rPr>
        <w:t>监督索</w:t>
      </w:r>
      <w:bookmarkStart w:id="0" w:name="_GoBack"/>
      <w:bookmarkEnd w:id="0"/>
      <w:r>
        <w:rPr>
          <w:rFonts w:ascii="Arial" w:hAnsi="Arial" w:eastAsia="Arial" w:cs="Arial"/>
          <w:b/>
          <w:sz w:val="36"/>
        </w:rPr>
        <w:t>引号53040000232600501111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91lJu+AQAAYAMAAA4AAAAAAAAAAQAgAAAAIgEAAGRycy9lMm9Eb2MueG1sUEsF&#10;BgAAAAAGAAYAWQEAAFIFA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NWMwNjYzODM0NDc2NGRmZTEyYTg1N2JiNTQ3Yjk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45B6F"/>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A96975"/>
    <w:rsid w:val="02501A94"/>
    <w:rsid w:val="03501375"/>
    <w:rsid w:val="03760DC7"/>
    <w:rsid w:val="03C85D33"/>
    <w:rsid w:val="041975E5"/>
    <w:rsid w:val="041A1BD5"/>
    <w:rsid w:val="048C54F3"/>
    <w:rsid w:val="052221A8"/>
    <w:rsid w:val="064F3766"/>
    <w:rsid w:val="087C4D6C"/>
    <w:rsid w:val="087F0BB3"/>
    <w:rsid w:val="0A920BA2"/>
    <w:rsid w:val="0B300EA0"/>
    <w:rsid w:val="0C870684"/>
    <w:rsid w:val="0D0D3F18"/>
    <w:rsid w:val="0DA90BAA"/>
    <w:rsid w:val="0DC20D2D"/>
    <w:rsid w:val="0F0C040A"/>
    <w:rsid w:val="0F972436"/>
    <w:rsid w:val="0FC84CD2"/>
    <w:rsid w:val="1004319E"/>
    <w:rsid w:val="1051521E"/>
    <w:rsid w:val="109A2368"/>
    <w:rsid w:val="1253626C"/>
    <w:rsid w:val="127C455C"/>
    <w:rsid w:val="12AF3DA1"/>
    <w:rsid w:val="12BB37EE"/>
    <w:rsid w:val="13983684"/>
    <w:rsid w:val="13FF3A2B"/>
    <w:rsid w:val="1904590C"/>
    <w:rsid w:val="197E5347"/>
    <w:rsid w:val="19B677D8"/>
    <w:rsid w:val="1B8A7DB6"/>
    <w:rsid w:val="1B9A76F1"/>
    <w:rsid w:val="1D605678"/>
    <w:rsid w:val="1ED74212"/>
    <w:rsid w:val="1F352283"/>
    <w:rsid w:val="21302E25"/>
    <w:rsid w:val="22BA1854"/>
    <w:rsid w:val="22CC65E7"/>
    <w:rsid w:val="24C55C16"/>
    <w:rsid w:val="252139C3"/>
    <w:rsid w:val="253B1B6C"/>
    <w:rsid w:val="25935BD9"/>
    <w:rsid w:val="27741C7E"/>
    <w:rsid w:val="28AF6300"/>
    <w:rsid w:val="28B20F15"/>
    <w:rsid w:val="29AB5281"/>
    <w:rsid w:val="2ACE39FA"/>
    <w:rsid w:val="2C0E10C8"/>
    <w:rsid w:val="2C2C7BFF"/>
    <w:rsid w:val="2D0A5D21"/>
    <w:rsid w:val="2DB6223C"/>
    <w:rsid w:val="2DBA36C5"/>
    <w:rsid w:val="2DBB51B0"/>
    <w:rsid w:val="2EBD6C76"/>
    <w:rsid w:val="2EFD4652"/>
    <w:rsid w:val="31B45990"/>
    <w:rsid w:val="31EE7D4C"/>
    <w:rsid w:val="324972D3"/>
    <w:rsid w:val="33FD450D"/>
    <w:rsid w:val="351F21C4"/>
    <w:rsid w:val="35962161"/>
    <w:rsid w:val="366A11B2"/>
    <w:rsid w:val="369C5976"/>
    <w:rsid w:val="36D2455D"/>
    <w:rsid w:val="37364169"/>
    <w:rsid w:val="378C451A"/>
    <w:rsid w:val="38612AFC"/>
    <w:rsid w:val="38C92C72"/>
    <w:rsid w:val="394C620B"/>
    <w:rsid w:val="3A970411"/>
    <w:rsid w:val="3C051A7F"/>
    <w:rsid w:val="3D5C5B63"/>
    <w:rsid w:val="3E166307"/>
    <w:rsid w:val="3FAF5706"/>
    <w:rsid w:val="40C14008"/>
    <w:rsid w:val="4136555C"/>
    <w:rsid w:val="43650ECA"/>
    <w:rsid w:val="45D66FEB"/>
    <w:rsid w:val="47A16424"/>
    <w:rsid w:val="47F25562"/>
    <w:rsid w:val="47F73F17"/>
    <w:rsid w:val="48FE6219"/>
    <w:rsid w:val="4A041DB5"/>
    <w:rsid w:val="4A71790F"/>
    <w:rsid w:val="4C8A32CC"/>
    <w:rsid w:val="4D1071E1"/>
    <w:rsid w:val="4E480E30"/>
    <w:rsid w:val="4F151D1E"/>
    <w:rsid w:val="4FCC7BC5"/>
    <w:rsid w:val="50C31975"/>
    <w:rsid w:val="51373AA3"/>
    <w:rsid w:val="51F16D2A"/>
    <w:rsid w:val="525B4F4E"/>
    <w:rsid w:val="52B52380"/>
    <w:rsid w:val="52BC6998"/>
    <w:rsid w:val="545E1401"/>
    <w:rsid w:val="561C2E6E"/>
    <w:rsid w:val="58890172"/>
    <w:rsid w:val="59970E56"/>
    <w:rsid w:val="5C424B52"/>
    <w:rsid w:val="5CEF5971"/>
    <w:rsid w:val="5D632CD1"/>
    <w:rsid w:val="5DD044EE"/>
    <w:rsid w:val="5F0F398F"/>
    <w:rsid w:val="60567E0C"/>
    <w:rsid w:val="62D67BAC"/>
    <w:rsid w:val="64714E71"/>
    <w:rsid w:val="647226BB"/>
    <w:rsid w:val="64723993"/>
    <w:rsid w:val="649E44FB"/>
    <w:rsid w:val="64E3382E"/>
    <w:rsid w:val="65E63AA6"/>
    <w:rsid w:val="65FE5DD1"/>
    <w:rsid w:val="660D17DD"/>
    <w:rsid w:val="66C16543"/>
    <w:rsid w:val="68615885"/>
    <w:rsid w:val="693E53CA"/>
    <w:rsid w:val="69990E04"/>
    <w:rsid w:val="69E0699C"/>
    <w:rsid w:val="6A8D6682"/>
    <w:rsid w:val="6B8C4CA4"/>
    <w:rsid w:val="6BD4696E"/>
    <w:rsid w:val="6BDD05F5"/>
    <w:rsid w:val="6CD3274A"/>
    <w:rsid w:val="6D2C1DBC"/>
    <w:rsid w:val="6D320F2E"/>
    <w:rsid w:val="6E1C06A5"/>
    <w:rsid w:val="6FE51A2B"/>
    <w:rsid w:val="700D33B9"/>
    <w:rsid w:val="71B36D63"/>
    <w:rsid w:val="71E375A7"/>
    <w:rsid w:val="7398436E"/>
    <w:rsid w:val="74515FA6"/>
    <w:rsid w:val="74791D29"/>
    <w:rsid w:val="768220A0"/>
    <w:rsid w:val="77207610"/>
    <w:rsid w:val="782625F8"/>
    <w:rsid w:val="78621FC1"/>
    <w:rsid w:val="78AF2483"/>
    <w:rsid w:val="79EB17A6"/>
    <w:rsid w:val="7AF159D2"/>
    <w:rsid w:val="7BC75E84"/>
    <w:rsid w:val="7C61174C"/>
    <w:rsid w:val="7EB0397C"/>
    <w:rsid w:val="7ED176ED"/>
    <w:rsid w:val="7EE31DF7"/>
    <w:rsid w:val="EFF6816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Heading2"/>
    <w:basedOn w:val="1"/>
    <w:next w:val="1"/>
    <w:qFormat/>
    <w:uiPriority w:val="0"/>
    <w:pPr>
      <w:spacing w:before="100" w:beforeAutospacing="1" w:after="100" w:afterAutospacing="1"/>
      <w:jc w:val="left"/>
      <w:textAlignment w:val="baseline"/>
    </w:pPr>
    <w:rPr>
      <w:rFonts w:ascii="宋体" w:hAnsi="宋体" w:eastAsia="宋体" w:cs="Times New Roman"/>
      <w:b/>
      <w:kern w:val="0"/>
      <w:sz w:val="36"/>
      <w:szCs w:val="36"/>
    </w:rPr>
  </w:style>
  <w:style w:type="character" w:customStyle="1" w:styleId="12">
    <w:name w:val="font01"/>
    <w:basedOn w:val="8"/>
    <w:qFormat/>
    <w:uiPriority w:val="0"/>
    <w:rPr>
      <w:rFonts w:hint="default" w:ascii="Arial" w:hAnsi="Arial" w:cs="Arial"/>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6082</Words>
  <Characters>6886</Characters>
  <Lines>28</Lines>
  <Paragraphs>8</Paragraphs>
  <ScaleCrop>false</ScaleCrop>
  <LinksUpToDate>false</LinksUpToDate>
  <CharactersWithSpaces>6929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2013-05-09T17:41:00Z</dcterms:created>
  <dc:creator>赵树子</dc:creator>
  <cp:lastModifiedBy>Administrator</cp:lastModifiedBy>
  <cp:lastPrinted>2021-06-10T11:46:00Z</cp:lastPrinted>
  <dcterms:modified xsi:type="dcterms:W3CDTF">2022-11-29T04:07:39Z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82231DB2249B4DE9A953FDF0D3EC1A60</vt:lpwstr>
  </property>
  <property fmtid="{D5CDD505-2E9C-101B-9397-08002B2CF9AE}" pid="3" name="KSOProductBuildVer">
    <vt:lpwstr>2052-10.8.0.5950</vt:lpwstr>
  </property>
</Properties>
</file>