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Title"/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澄财农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1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澄江市财政局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澄江市农业农村局关于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下达2022年省级财政衔接推进乡村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振兴补助资金（</w:t>
      </w:r>
      <w:r>
        <w:rPr>
          <w:rFonts w:hint="eastAsia" w:eastAsia="方正小标宋_GBK" w:cs="Times New Roman"/>
          <w:spacing w:val="14"/>
          <w:sz w:val="44"/>
          <w:szCs w:val="44"/>
          <w:lang w:val="en-US" w:eastAsia="zh-CN"/>
        </w:rPr>
        <w:t>第二批</w:t>
      </w: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）的</w:t>
      </w:r>
      <w:bookmarkEnd w:id="0"/>
      <w:r>
        <w:rPr>
          <w:rFonts w:hint="default" w:ascii="Times New Roman" w:hAnsi="Times New Roman" w:eastAsia="方正小标宋_GBK" w:cs="Times New Roman"/>
          <w:spacing w:val="14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5"/>
        </w:tabs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路居镇人民政府、财政所：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保证我市2022年省级财政衔接推进乡村振兴补助资金（巩固拓展脱贫攻坚成果和乡村振兴任务）项目建设的顺利进行，根据《玉溪市财政局关于下达2022年省级财政衔接推进乡村振兴补助资金（巩固拓展脱贫攻坚成果和乡村振兴任务）的通知》（玉财农〔2022〕39号）文件精神，结合《澄江市人民政府关于路居镇人民政府三百亩村2022年省级财政衔接资金—美丽村庄奖补项目实施方案的批复》（澄政复〔2022〕80号）项目批复，现将2022年省级财政衔接推进乡村振兴补助资金80万元下达给你们（详见附表1），并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精准使用资金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路居镇按照项目实施方案精准使用资金。资金使用紧紧围绕市委、市政府确定的2022年我市巩固拓展脱贫攻坚成果目标任务，巩固脱贫攻坚成果、防止返贫致贫、建立农村低收入人口和欠发达地区监测帮扶机制，实现巩固拓展脱贫攻坚成果同乡村振兴有效衔接，着力提升资金使用绩效，确保2022年巩固拓展脱贫攻坚成果和乡村振兴有效衔接目标任务圆满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加强项目及资金执行力度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居镇要以目标为导向，加强项目及资金的执行力度，项目批复后尽快组织开工建设，确保各项建设任务如期完成。资金拨付严格按照《中央财政衔接推进乡村振兴补助资金管理办法》（财农〔2021〕19号）和《云南省财政衔接推进乡村振兴补助资金管理办法》（云财农〔2021〕140号）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严格资金监管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路居镇要根据要求，及时对项目建设内容及资金使用计划等信息进行公示、公开，项目建成经镇、街道验收后，对项目建设内容及资金使用情况等信息进行公告，公示公告可采用纸质粘贴、网站公布、手机信息等多种形式，通过公告公示，提高资金使用透明度，充分接受社会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（二）路居镇需认真贯彻落实党中央、国务院关于“巩固拓展脱贫攻坚成果同乡村振兴有效衔接”有关精神，切实管好用好资金，充分发挥资金使用效益。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200" w:right="0" w:rightChars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2022年省级财政衔接推进乡村振兴补助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600" w:right="0" w:righ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资金分配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1920" w:leftChars="500" w:right="0" w:rightChars="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澄江市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2022年省级财政衔接推进乡村振兴补助资金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农村基础设施建设项目绩效目标表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澄江市财政局           澄江市农业农村局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2022年6月15日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590" w:lineRule="exact"/>
        <w:ind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val="en-US" w:eastAsia="zh-CN"/>
        </w:rPr>
        <w:t>澄江市2022年省级财政衔接推进乡村振兴补助</w:t>
      </w: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  <w:lang w:eastAsia="zh-CN"/>
        </w:rPr>
        <w:t>资金分配</w:t>
      </w:r>
      <w:r>
        <w:rPr>
          <w:rFonts w:hint="default" w:ascii="方正小标宋_GBK" w:hAnsi="方正小标宋_GBK" w:eastAsia="方正小标宋_GBK" w:cs="方正小标宋_GBK"/>
          <w:color w:val="282828"/>
          <w:sz w:val="36"/>
          <w:szCs w:val="36"/>
        </w:rPr>
        <w:t>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282828"/>
          <w:sz w:val="52"/>
          <w:szCs w:val="52"/>
          <w:vertAlign w:val="subscript"/>
          <w:lang w:val="en-US" w:eastAsia="zh-CN"/>
        </w:rPr>
        <w:t>单位：万元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422"/>
        <w:gridCol w:w="3523"/>
        <w:gridCol w:w="1039"/>
        <w:gridCol w:w="1039"/>
        <w:gridCol w:w="1135"/>
        <w:gridCol w:w="1062"/>
        <w:gridCol w:w="1087"/>
        <w:gridCol w:w="1195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街、镇</w:t>
            </w:r>
          </w:p>
        </w:tc>
        <w:tc>
          <w:tcPr>
            <w:tcW w:w="3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资金分配情况（万元）</w:t>
            </w: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功能分类科目</w:t>
            </w:r>
          </w:p>
        </w:tc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政府预算分类科目</w:t>
            </w: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巩固提升项目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产业扶持项目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路居镇</w:t>
            </w:r>
          </w:p>
        </w:tc>
        <w:tc>
          <w:tcPr>
            <w:tcW w:w="3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路居镇三百亩村2022年省级财政衔接资金—美丽村庄奖补项目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2130506社会发展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50402基础设施建设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澄政复〔2022〕80号</w:t>
            </w:r>
          </w:p>
        </w:tc>
      </w:tr>
    </w:tbl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1920" w:firstLineChars="6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3" w:right="1440" w:bottom="1803" w:left="1440" w:header="851" w:footer="992" w:gutter="0"/>
          <w:pgNumType w:fmt="decimal"/>
          <w:cols w:space="720" w:num="1"/>
          <w:rtlGutter w:val="0"/>
          <w:docGrid w:type="lines" w:linePitch="436" w:charSpace="0"/>
        </w:sectPr>
      </w:pPr>
    </w:p>
    <w:p>
      <w:pPr>
        <w:pStyle w:val="2"/>
        <w:widowControl w:val="0"/>
        <w:numPr>
          <w:ilvl w:val="0"/>
          <w:numId w:val="0"/>
        </w:numPr>
        <w:spacing w:afterAutospacing="0"/>
        <w:ind w:firstLine="0" w:firstLineChars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方正黑体_GBK" w:cs="宋体"/>
          <w:spacing w:val="-2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</w:rPr>
        <w:t>附件</w:t>
      </w:r>
      <w:r>
        <w:rPr>
          <w:rFonts w:hint="eastAsia" w:ascii="方正黑体_GBK" w:hAnsi="方正黑体_GBK" w:eastAsia="方正黑体_GBK" w:cs="方正黑体_GBK"/>
          <w:spacing w:val="-2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澄江市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2022年省级财政衔接推进乡村振兴补助资金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农村基础设施建设项目绩效目标表</w:t>
      </w:r>
    </w:p>
    <w:tbl>
      <w:tblPr>
        <w:tblStyle w:val="5"/>
        <w:tblW w:w="108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002"/>
        <w:gridCol w:w="1809"/>
        <w:gridCol w:w="1867"/>
        <w:gridCol w:w="1"/>
        <w:gridCol w:w="1323"/>
        <w:gridCol w:w="2056"/>
        <w:gridCol w:w="18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752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70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澄江市2022年省级财政衔接推进乡村振兴补助资金农村基础设施建设项目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675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市级财政主管部门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市级主管部门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玉溪市乡村振兴局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675" w:hRule="atLeast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县级财政部门</w:t>
            </w:r>
          </w:p>
        </w:tc>
        <w:tc>
          <w:tcPr>
            <w:tcW w:w="3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澄江市财政局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澄江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乡村振兴局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1232" w:hRule="atLeast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0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00" w:firstLineChars="20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完成2022年省级财政衔接推进乡村振兴补助资金（巩固拓展脱贫攻坚成果和乡村振兴任务）基础设施建设项目1个，进一步改善项目点群众的生产生活条件，巩固提升297人已脱贫人口的脱贫质量，防止返贫情况现象的发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711" w:hRule="atLeast"/>
        </w:trPr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566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完成建设项目个数（个）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8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财政资金投入（万元）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835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工程建设工期（月）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661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工程质量合格率（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683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受益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人口（人）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90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人口年增收（元）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596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工程使用年限（年）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12" w:type="dxa"/>
          <w:trHeight w:val="1166" w:hRule="atLeast"/>
        </w:trPr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已脱贫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人口满意率（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≥95%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640"/>
        <w:jc w:val="both"/>
        <w:textAlignment w:val="auto"/>
        <w:outlineLvl w:val="9"/>
        <w:rPr>
          <w:rFonts w:eastAsia="方正仿宋_GBK"/>
          <w:color w:val="28282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2" o:spid="_x0000_s1029" o:spt="20" style="position:absolute;left:0pt;margin-left:-1.4pt;margin-top:6.5pt;height:1pt;width:439.35pt;z-index:251663360;mso-width-relative:page;mso-height-relative:page;" filled="f" stroked="t" coordsize="21600,21600" o:gfxdata="UEsDBAoAAAAAAIdO4kAAAAAAAAAAAAAAAAAEAAAAZHJzL1BLAwQUAAAACACHTuJAJUTh3NYAAAAI&#10;AQAADwAAAGRycy9kb3ducmV2LnhtbE2PzU7DMBCE70i8g7VI3Fq7RQ1tGqeHonBCkVrg7sbbJMJe&#10;R7H7A0/PcqLHnRnNflNsrt6JM46xD6RhNlUgkJpge2o1fLxXkyWImAxZ4wKhhm+MsCnv7wqT23Ch&#10;HZ73qRVcQjE3GrqUhlzK2HToTZyGAYm9Yxi9SXyOrbSjuXC5d3KuVCa96Yk/dGbAbYfN1/7kNWT1&#10;TjV1lT632ert9Ycq91Jbp/Xjw0ytQSS8pv8w/OEzOpTMdAgnslE4DZM5kyfWn3gS+8vnxQrEgYWF&#10;AlkW8nZA+QtQSwMEFAAAAAgAh07iQLPQdxbgAQAAmwMAAA4AAABkcnMvZTJvRG9jLnhtbK1TS44T&#10;MRDdI3EHy3vSnRYhpJXOLCYMGwSRgANU/Om25J9sTzq5BBdAYgcrluy5zQzHoOxkMgNsEKIX1WVX&#10;+bne69fLi73RZCdCVM52dDqpKRGWOa5s39H3766ePKckJrActLOiowcR6cXq8aPl6FvRuMFpLgJB&#10;EBvb0Xd0SMm3VRXZIAzEifPCYlG6YCDhMvQVDzAiutFVU9fPqtEF7oNjIkbcXR+LdFXwpRQsvZEy&#10;ikR0R3G2VGIocZtjtVpC2wfwg2KnMeAfpjCgLF56hlpDAnId1B9QRrHgopNpwpypnJSKicIB2Uzr&#10;39i8HcCLwgXFif4sU/x/sOz1bhOI4h1tKLFg8BPdfvx28+Hzj++fMN5+/UKaLNLoY4u9l3YTTqvo&#10;NyEz3stg8hu5kH0R9nAWVuwTYbg5m80X86czShjWps28LsJX94d9iOmlcIbkpKNa2cwbWti9igkv&#10;xNa7lrytLRkz0GyxQExA30gNCVPjkUm0fTkcnVb8Smmdj8TQby91IDvITihP5oXAv7TlW9YQh2Nf&#10;KR09MgjgLywn6eBRI4tmpnkGIzglWqD3c4aA0CZQ+m868WptcYIs7VHMnG0dP+AXufZB9QNKMS1T&#10;5go6oMx7cmu22MN1Qbr/p1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VE4dzWAAAACAEAAA8A&#10;AAAAAAAAAQAgAAAAIgAAAGRycy9kb3ducmV2LnhtbFBLAQIUABQAAAAIAIdO4kCz0HcW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color w:val="282828"/>
          <w:sz w:val="28"/>
          <w:szCs w:val="28"/>
          <w:lang w:eastAsia="zh-CN"/>
        </w:rPr>
        <w:t>抄送：本局预算股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3" o:spid="_x0000_s1030" o:spt="20" style="position:absolute;left:0pt;margin-left:-1.4pt;margin-top:29.3pt;height:1pt;width:439.35pt;z-index:251661312;mso-width-relative:page;mso-height-relative:page;" filled="f" stroked="t" coordsize="21600,21600" o:gfxdata="UEsDBAoAAAAAAIdO4kAAAAAAAAAAAAAAAAAEAAAAZHJzL1BLAwQUAAAACACHTuJA2IHnF9YAAAAI&#10;AQAADwAAAGRycy9kb3ducmV2LnhtbE2Py07DMBBF90j8gzVI7Fq7lRrSEKeLorBCkVpg78bTJKo9&#10;jmL3AV/PsILl6F6de6bc3LwTF5ziEEjDYq5AILXBDtRp+HivZzmImAxZ4wKhhi+MsKnu70pT2HCl&#10;HV72qRMMoVgYDX1KYyFlbHv0Js7DiMTZMUzeJD6nTtrJXBnunVwqlUlvBuKF3oy47bE97c9eQ9bs&#10;VNvU6XObrd9ev6l2L411Wj8+LNQziIS39FeGX31Wh4qdDuFMNgqnYbZk86RhlWcgOM+fVmsQB4ar&#10;DGRVyv8PVD9QSwMEFAAAAAgAh07iQJVoXTjgAQAAmwMAAA4AAABkcnMvZTJvRG9jLnhtbK1TS44T&#10;MRDdI3EHy3vSSYYQ0kpnFhOGDYJIwAEqtrvbkn9yedLJJbgAEjtYsWQ/t2E4BmUnZPhsEKIX1WVX&#10;+bne69fLy701bKciau8aPhmNOVNOeKld1/C3b64fPeUMEzgJxjvV8INCfrl6+GA5hFpNfe+NVJER&#10;iMN6CA3vUwp1VaHolQUc+aAcFVsfLSRaxq6SEQZCt6aajsdPqsFHGaIXCpF218ciXxX8tlUivWpb&#10;VImZhtNsqcRY4jbHarWEuosQei1OY8A/TGFBO7r0DLWGBOwm6j+grBbRo2/TSHhb+bbVQhUOxGYy&#10;/o3N6x6CKlxIHAxnmfD/wYqXu01kWjb8gjMHlj7R3fsvX999/Hb7geLd50/sIos0BKyp98pt4mmF&#10;YRMz430bbX4TF7Yvwh7Owqp9YoI2Z7P5Yv54xpmg2mQ6Hxfhq/vDIWJ6rrxlOWm40S7zhhp2LzDR&#10;hdT6oyVvG8eGDDRbLAgTyDetgUSpDcQEXVcOozdaXmtj8hGM3fbKRLaD7ITyZF4E/EtbvmUN2B/7&#10;SunokV6BfOYkS4dAGjkyM88zWCU5M4q8nzMChDqBNn/TSVcbRxNkaY9i5mzr5YG+yE2IuutJikmZ&#10;MlfIAWXek1uzxX5eF6T7f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iB5xfWAAAACAEAAA8A&#10;AAAAAAAAAQAgAAAAIgAAAGRycy9kb3ducmV2LnhtbFBLAQIUABQAAAAIAIdO4kCVaF044AEAAJsD&#10;AAAOAAAAAAAAAAEAIAAAACUBAABkcnMvZTJvRG9jLnhtbFBLBQYAAAAABgAGAFkBAAB3BQAAAAA=&#10;">
            <v:path arrowok="t"/>
            <v:fill on="f" focussize="0,0"/>
            <v:stroke weight="0.992047244094488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pict>
          <v:line id="直接连接符 4" o:spid="_x0000_s1031" o:spt="20" style="position:absolute;left:0pt;margin-left:-1.45pt;margin-top:2.65pt;height:0.7pt;width:439.35pt;z-index:251662336;mso-width-relative:page;mso-height-relative:page;" filled="f" stroked="t" coordsize="21600,21600" o:gfxdata="UEsDBAoAAAAAAIdO4kAAAAAAAAAAAAAAAAAEAAAAZHJzL1BLAwQUAAAACACHTuJAuU81xtcAAAAG&#10;AQAADwAAAGRycy9kb3ducmV2LnhtbE2PzU7DMBCE70i8g7VI3FonQUnbNE4lECAuVCJw6c2NlyQ0&#10;Xkf+acPbY05wHM1o5ptqN+uRndG6wZCAdJkAQ2qNGqgT8PH+tFgDc16SkqMhFPCNDnb19VUlS2Uu&#10;9IbnxncslpArpYDe+6nk3LU9aumWZkKK3qexWvoobceVlZdYrkeeJUnBtRwoLvRywoce21MTtIDh&#10;sfh6PZzs/jkP9+n80oRsMwUhbm/SZAvM4+z/wvCLH9GhjkxHE0g5NgpYZJuYFJDfAYv2epXHJ0cB&#10;xQp4XfH/+PUPUEsDBBQAAAAIAIdO4kBQ4D8m3wEAAJkDAAAOAAAAZHJzL2Uyb0RvYy54bWytU0uO&#10;EzEQ3SNxB8t70skoYZJWOrOYMGwQRAIOULHd3Zb8k8uTTi7BBZDYwYole24zwzEoOyHDZ4MQvagu&#10;u8qv6j2Xl1d7a9hORdTeNXwyGnOmnPBSu67hb9/cPJlzhgmcBOOdavhBIb9aPX60HEKtLnzvjVSR&#10;EYjDeggN71MKdVWh6JUFHPmgHAVbHy0kWsaukhEGQremuhiPn1aDjzJELxQi7a6PQb4q+G2rRHrV&#10;tqgSMw2n3lKxsdhtttVqCXUXIfRanNqAf+jCgnZU9Ay1hgTsNuo/oKwW0aNv00h4W/m21UIVDsRm&#10;Mv6NzesegipcSBwMZ5nw/8GKl7tNZFo2fMqZA0tXdP/+y927j9++fiB7//kTm2aRhoA15V67TTyt&#10;MGxiZrxvo81/4sL2RdjDWVi1T0zQ5mx2ubiczjgTFJvPF0X36uFsiJieK29ZdhputMu0oYbdC0xU&#10;j1J/pORt49hAOIvFghCBpqY1kMi1gXig68pZ9EbLG21MPoGx216byHaQ56B8mRXh/pKWi6wB+2Ne&#10;CR0npFcgnznJ0iGQQo5GmecWrJKcGUWTnz0ChDqBNn+TSaWNow6ysEcps7f18kD3cRui7npSYlK6&#10;zBG6/9LvaVbzgP28LkgPL2r1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lPNcbXAAAABgEAAA8A&#10;AAAAAAAAAQAgAAAAIgAAAGRycy9kb3ducmV2LnhtbFBLAQIUABQAAAAIAIdO4kBQ4D8m3wEAAJkD&#10;AAAOAAAAAAAAAAEAIAAAACYBAABkcnMvZTJvRG9jLnhtbFBLBQYAAAAABgAGAFkBAAB3BQAAAAA=&#10;">
            <v:path arrowok="t"/>
            <v:fill on="f" focussize="0,0"/>
            <v:stroke weight="0.708582677165354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>澄江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财政局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2022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bookmarkStart w:id="1" w:name="_GoBack"/>
      <w:bookmarkEnd w:id="1"/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华文楷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—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2180"/>
    <w:rsid w:val="50C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楷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Autospacing="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2022-07-06T08:29:00Z</dcterms:created>
  <dc:creator>Dell</dc:creator>
  <cp:lastModifiedBy>Dell</cp:lastModifiedBy>
  <dcterms:modified xsi:type="dcterms:W3CDTF">2022-12-08T07:30:51Z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1356DF890AB84E31902227254C4C1FA1</vt:lpwstr>
  </property>
</Properties>
</file>