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bookmarkEnd w:id="0"/>
    </w:p>
    <w:p>
      <w:pPr>
        <w:rPr>
          <w:sz w:val="32"/>
          <w:szCs w:val="32"/>
        </w:rPr>
      </w:pPr>
      <w:r>
        <w:rPr>
          <w:sz w:val="32"/>
        </w:rPr>
        <w:pict>
          <v:shape id="文本框 8" o:spid="_x0000_s1026" o:spt="202" type="#_x0000_t202" style="position:absolute;left:0pt;margin-left:-1.4pt;margin-top:13pt;height:49.55pt;width:356.95pt;mso-position-horizontal-relative:margin;z-index:251663360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方正小标宋简体" w:hAnsi="方正小标宋简体" w:eastAsia="方正小标宋简体" w:cs="方正小标宋简体"/>
                      <w:color w:val="FF0000"/>
                      <w:spacing w:val="11"/>
                      <w:sz w:val="48"/>
                      <w:szCs w:val="48"/>
                      <w:lang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color w:val="FF0000"/>
                      <w:spacing w:val="17"/>
                      <w:sz w:val="48"/>
                      <w:szCs w:val="48"/>
                    </w:rPr>
                    <w:t>玉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FF0000"/>
                      <w:spacing w:val="17"/>
                      <w:sz w:val="48"/>
                      <w:szCs w:val="4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FF0000"/>
                      <w:spacing w:val="17"/>
                      <w:sz w:val="48"/>
                      <w:szCs w:val="48"/>
                    </w:rPr>
                    <w:t>溪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FF0000"/>
                      <w:spacing w:val="17"/>
                      <w:sz w:val="48"/>
                      <w:szCs w:val="4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FF0000"/>
                      <w:spacing w:val="17"/>
                      <w:sz w:val="48"/>
                      <w:szCs w:val="48"/>
                    </w:rPr>
                    <w:t>市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FF0000"/>
                      <w:spacing w:val="17"/>
                      <w:sz w:val="48"/>
                      <w:szCs w:val="4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FF0000"/>
                      <w:spacing w:val="17"/>
                      <w:sz w:val="48"/>
                      <w:szCs w:val="48"/>
                    </w:rPr>
                    <w:t>江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FF0000"/>
                      <w:spacing w:val="17"/>
                      <w:sz w:val="48"/>
                      <w:szCs w:val="4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FF0000"/>
                      <w:spacing w:val="17"/>
                      <w:sz w:val="48"/>
                      <w:szCs w:val="48"/>
                    </w:rPr>
                    <w:t>川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FF0000"/>
                      <w:spacing w:val="17"/>
                      <w:sz w:val="48"/>
                      <w:szCs w:val="4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FF0000"/>
                      <w:spacing w:val="17"/>
                      <w:sz w:val="48"/>
                      <w:szCs w:val="48"/>
                    </w:rPr>
                    <w:t>区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FF0000"/>
                      <w:spacing w:val="17"/>
                      <w:sz w:val="48"/>
                      <w:szCs w:val="4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FF0000"/>
                      <w:spacing w:val="17"/>
                      <w:sz w:val="48"/>
                      <w:szCs w:val="48"/>
                    </w:rPr>
                    <w:t>财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FF0000"/>
                      <w:spacing w:val="17"/>
                      <w:sz w:val="48"/>
                      <w:szCs w:val="4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FF0000"/>
                      <w:spacing w:val="17"/>
                      <w:sz w:val="48"/>
                      <w:szCs w:val="48"/>
                    </w:rPr>
                    <w:t>政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FF0000"/>
                      <w:spacing w:val="17"/>
                      <w:sz w:val="48"/>
                      <w:szCs w:val="4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FF0000"/>
                      <w:spacing w:val="17"/>
                      <w:sz w:val="48"/>
                      <w:szCs w:val="48"/>
                    </w:rPr>
                    <w:t>局</w:t>
                  </w:r>
                </w:p>
              </w:txbxContent>
            </v:textbox>
          </v:shape>
        </w:pict>
      </w:r>
    </w:p>
    <w:p>
      <w:pPr>
        <w:rPr>
          <w:rFonts w:eastAsia="仿宋_GB2312"/>
          <w:sz w:val="32"/>
          <w:szCs w:val="32"/>
        </w:rPr>
      </w:pPr>
      <w:r>
        <w:rPr>
          <w:sz w:val="32"/>
        </w:rPr>
        <w:pict>
          <v:shape id="文本框 10" o:spid="_x0000_s1027" o:spt="202" type="#_x0000_t202" style="position:absolute;left:0pt;margin-left:366.45pt;margin-top:30pt;height:85.4pt;width:94.25pt;rotation:-589824f;z-index:251665408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方正小标宋简体" w:hAnsi="方正小标宋简体" w:eastAsia="方正小标宋简体" w:cs="方正小标宋简体"/>
                      <w:color w:val="FF0000"/>
                      <w:sz w:val="72"/>
                      <w:szCs w:val="52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color w:val="FF0000"/>
                      <w:sz w:val="72"/>
                      <w:szCs w:val="52"/>
                    </w:rPr>
                    <w:t>文件</w:t>
                  </w:r>
                </w:p>
              </w:txbxContent>
            </v:textbox>
          </v:shape>
        </w:pict>
      </w:r>
    </w:p>
    <w:p>
      <w:pPr>
        <w:widowControl/>
        <w:jc w:val="left"/>
      </w:pPr>
      <w:r>
        <w:rPr>
          <w:sz w:val="32"/>
        </w:rPr>
        <w:pict>
          <v:shape id="文本框 9" o:spid="_x0000_s1028" o:spt="202" type="#_x0000_t202" style="position:absolute;left:0pt;margin-left:-2.45pt;margin-top:2.15pt;height:46.55pt;width:394.55pt;mso-position-horizontal-relative:margin;z-index:251664384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120" w:lineRule="auto"/>
                    <w:jc w:val="both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snapToGrid w:val="0"/>
                      <w:color w:val="FF0000"/>
                      <w:spacing w:val="79"/>
                      <w:kern w:val="0"/>
                      <w:sz w:val="48"/>
                      <w:szCs w:val="48"/>
                      <w:lang w:val="en-US"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snapToGrid w:val="0"/>
                      <w:color w:val="FF0000"/>
                      <w:spacing w:val="79"/>
                      <w:kern w:val="0"/>
                      <w:sz w:val="48"/>
                      <w:szCs w:val="48"/>
                    </w:rPr>
                    <w:t>玉溪市江川区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snapToGrid w:val="0"/>
                      <w:color w:val="FF0000"/>
                      <w:spacing w:val="79"/>
                      <w:kern w:val="0"/>
                      <w:sz w:val="48"/>
                      <w:szCs w:val="48"/>
                      <w:lang w:eastAsia="zh-CN"/>
                    </w:rPr>
                    <w:t>乡村振兴局</w:t>
                  </w:r>
                </w:p>
              </w:txbxContent>
            </v:textbox>
          </v:shape>
        </w:pic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32"/>
        </w:rPr>
        <w:pict>
          <v:shape id="文本框 13" o:spid="_x0000_s1029" o:spt="202" type="#_x0000_t202" style="position:absolute;left:0pt;margin-left:-3.5pt;margin-top:3.05pt;height:50.25pt;width:372.1pt;mso-position-horizontal-relative:margin;z-index:251666432;mso-width-relative:page;mso-height-relative:page;" fillcolor="#FFFFFF" filled="t" stroked="t" coordsize="21600,21600">
            <v:path/>
            <v:fill on="t" color2="#FFFFFF" focussize="0,0"/>
            <v:stroke color="#FFFFFF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方正小标宋简体" w:hAnsi="方正小标宋简体" w:eastAsia="方正小标宋简体" w:cs="方正小标宋简体"/>
                      <w:snapToGrid w:val="0"/>
                      <w:color w:val="FF0000"/>
                      <w:spacing w:val="34"/>
                      <w:kern w:val="0"/>
                      <w:sz w:val="48"/>
                      <w:szCs w:val="48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snapToGrid w:val="0"/>
                      <w:color w:val="FF0000"/>
                      <w:spacing w:val="34"/>
                      <w:kern w:val="0"/>
                      <w:sz w:val="48"/>
                      <w:szCs w:val="48"/>
                    </w:rPr>
                    <w:t>玉溪市江川区民族宗教事务局</w:t>
                  </w:r>
                </w:p>
                <w:p>
                  <w:pPr>
                    <w:rPr>
                      <w:rFonts w:hint="eastAsia" w:ascii="方正小标宋简体" w:hAnsi="方正小标宋简体" w:eastAsia="方正小标宋简体" w:cs="方正小标宋简体"/>
                      <w:snapToGrid w:val="0"/>
                      <w:color w:val="FF0000"/>
                      <w:spacing w:val="34"/>
                      <w:kern w:val="0"/>
                      <w:sz w:val="48"/>
                      <w:szCs w:val="48"/>
                      <w:lang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snapToGrid w:val="0"/>
                      <w:color w:val="FF0000"/>
                      <w:spacing w:val="34"/>
                      <w:kern w:val="0"/>
                      <w:sz w:val="48"/>
                      <w:szCs w:val="48"/>
                      <w:lang w:eastAsia="zh-CN"/>
                    </w:rPr>
                    <w:t>一</w:t>
                  </w:r>
                </w:p>
                <w:p>
                  <w:pPr>
                    <w:rPr>
                      <w:rFonts w:hint="eastAsia" w:ascii="方正小标宋简体" w:hAnsi="方正小标宋简体" w:eastAsia="方正小标宋简体" w:cs="方正小标宋简体"/>
                      <w:snapToGrid w:val="0"/>
                      <w:color w:val="FF0000"/>
                      <w:spacing w:val="34"/>
                      <w:kern w:val="0"/>
                      <w:sz w:val="48"/>
                      <w:szCs w:val="48"/>
                    </w:rPr>
                  </w:pPr>
                </w:p>
                <w:p>
                  <w:pPr>
                    <w:rPr>
                      <w:rFonts w:hint="eastAsia" w:ascii="方正小标宋简体" w:hAnsi="方正小标宋简体" w:eastAsia="方正小标宋简体" w:cs="方正小标宋简体"/>
                      <w:snapToGrid w:val="0"/>
                      <w:color w:val="FF0000"/>
                      <w:spacing w:val="34"/>
                      <w:kern w:val="0"/>
                      <w:sz w:val="48"/>
                      <w:szCs w:val="48"/>
                    </w:rPr>
                  </w:pPr>
                </w:p>
                <w:p>
                  <w:pPr>
                    <w:rPr>
                      <w:rFonts w:hint="eastAsia" w:ascii="方正小标宋简体" w:hAnsi="方正小标宋简体" w:eastAsia="方正小标宋简体" w:cs="方正小标宋简体"/>
                      <w:snapToGrid w:val="0"/>
                      <w:color w:val="FF0000"/>
                      <w:spacing w:val="34"/>
                      <w:kern w:val="0"/>
                      <w:sz w:val="48"/>
                      <w:szCs w:val="48"/>
                      <w:lang w:eastAsia="zh-CN"/>
                    </w:rPr>
                  </w:pPr>
                </w:p>
              </w:txbxContent>
            </v:textbox>
          </v:shape>
        </w:pic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ind w:firstLine="320" w:firstLineChars="100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玉江财农〔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29</w:t>
      </w:r>
      <w:r>
        <w:rPr>
          <w:rFonts w:eastAsia="方正仿宋_GBK"/>
          <w:sz w:val="32"/>
          <w:szCs w:val="32"/>
        </w:rPr>
        <w:t>号</w:t>
      </w:r>
    </w:p>
    <w:p>
      <w:pPr>
        <w:rPr>
          <w:rFonts w:eastAsia="仿宋_GB2312"/>
          <w:sz w:val="30"/>
          <w:szCs w:val="30"/>
        </w:rPr>
      </w:pPr>
      <w:r>
        <w:rPr>
          <w:sz w:val="32"/>
          <w:szCs w:val="32"/>
        </w:rPr>
        <w:pict>
          <v:line id="直线 4" o:spid="_x0000_s1030" o:spt="20" style="position:absolute;left:0pt;margin-left:0pt;margin-top:0pt;height:0pt;width:423pt;z-index:251659264;mso-width-relative:page;mso-height-relative:page;" filled="f" coordsize="21600,21600">
            <v:path arrowok="t"/>
            <v:fill on="f" focussize="0,0"/>
            <v:stroke weight="2pt" color="#FF0000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88" w:rightChars="-42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玉溪市江川区财政局 玉溪市江川区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乡村振兴局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玉溪市江川区民族宗教事务局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88" w:rightChars="-42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下达202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省级</w:t>
      </w:r>
      <w:r>
        <w:rPr>
          <w:rFonts w:hint="eastAsia" w:ascii="方正小标宋_GBK" w:eastAsia="方正小标宋_GBK"/>
          <w:sz w:val="44"/>
          <w:szCs w:val="44"/>
        </w:rPr>
        <w:t>财政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衔接推进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88" w:rightChars="-42"/>
        <w:jc w:val="center"/>
        <w:textAlignment w:val="auto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乡村振兴补助</w:t>
      </w:r>
      <w:r>
        <w:rPr>
          <w:rFonts w:hint="eastAsia" w:ascii="方正小标宋_GBK" w:eastAsia="方正小标宋_GBK"/>
          <w:sz w:val="44"/>
          <w:szCs w:val="44"/>
        </w:rPr>
        <w:t>资金的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通</w:t>
      </w:r>
      <w:r>
        <w:rPr>
          <w:rFonts w:hint="eastAsia" w:ascii="方正小标宋_GBK" w:eastAsia="方正小标宋_GBK"/>
          <w:sz w:val="44"/>
          <w:szCs w:val="44"/>
        </w:rPr>
        <w:t>知</w:t>
      </w:r>
    </w:p>
    <w:p>
      <w:pPr>
        <w:tabs>
          <w:tab w:val="left" w:pos="720"/>
        </w:tabs>
        <w:spacing w:line="360" w:lineRule="auto"/>
        <w:rPr>
          <w:rFonts w:hint="eastAsia" w:ascii="方正仿宋_GBK" w:eastAsia="方正仿宋_GBK"/>
          <w:sz w:val="32"/>
          <w:szCs w:val="32"/>
        </w:rPr>
      </w:pPr>
    </w:p>
    <w:p>
      <w:pPr>
        <w:tabs>
          <w:tab w:val="left" w:pos="720"/>
        </w:tabs>
        <w:spacing w:line="360" w:lineRule="auto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各乡镇人民政府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街道办事处：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根据《玉溪市财政局关于下达2023年省级财政衔接推进乡村振兴补助资金的通知》（玉财农〔20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〕</w:t>
      </w: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《玉溪市江川区人民政府关于玉溪市江川区2023年省级财政衔接推进乡村振兴补助资金分配方案的批复》（玉江政复〔20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〕</w:t>
      </w: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号）文件精神，现将20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年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省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级财政衔接推进乡村振兴补助资金</w:t>
      </w: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290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下达给你们（详见附表）</w:t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。</w:t>
      </w:r>
    </w:p>
    <w:p>
      <w:pPr>
        <w:spacing w:line="586" w:lineRule="exact"/>
        <w:ind w:left="92" w:leftChars="44"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Cs/>
          <w:kern w:val="0"/>
          <w:sz w:val="32"/>
          <w:szCs w:val="32"/>
        </w:rPr>
        <w:t>请严格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遵照《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关于转发</w:t>
      </w: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&lt;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云南省财政衔接推进乡村振兴补助资金管理办法</w:t>
      </w: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&gt;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的通知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》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（玉财农〔2021〕144号</w:t>
      </w:r>
      <w:r>
        <w:rPr>
          <w:rFonts w:hint="eastAsia" w:ascii="Times New Roman" w:hAnsi="Times New Roman" w:eastAsia="方正仿宋_GBK"/>
          <w:bCs/>
          <w:kern w:val="0"/>
          <w:sz w:val="32"/>
          <w:szCs w:val="32"/>
        </w:rPr>
        <w:t>）文件</w:t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制度要求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切实管好用好资金，充分发挥资金使用效益。</w:t>
      </w:r>
    </w:p>
    <w:p>
      <w:pPr>
        <w:spacing w:line="360" w:lineRule="auto"/>
        <w:ind w:firstLine="567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</w:pPr>
    </w:p>
    <w:p>
      <w:pPr>
        <w:spacing w:line="360" w:lineRule="auto"/>
        <w:ind w:firstLine="567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</w:pPr>
    </w:p>
    <w:p>
      <w:pPr>
        <w:tabs>
          <w:tab w:val="left" w:pos="720"/>
        </w:tabs>
        <w:spacing w:line="600" w:lineRule="exact"/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 xml:space="preserve">    </w:t>
      </w:r>
    </w:p>
    <w:p>
      <w:pPr>
        <w:tabs>
          <w:tab w:val="left" w:pos="720"/>
        </w:tabs>
        <w:spacing w:line="600" w:lineRule="exact"/>
        <w:ind w:left="960" w:hanging="960" w:hanging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玉溪市江川区20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省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级财政衔接推进乡村振兴补助资金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分配方案</w:t>
      </w:r>
    </w:p>
    <w:p>
      <w:pPr>
        <w:numPr>
          <w:ilvl w:val="0"/>
          <w:numId w:val="1"/>
        </w:numPr>
        <w:tabs>
          <w:tab w:val="left" w:pos="720"/>
        </w:tabs>
        <w:spacing w:line="600" w:lineRule="exact"/>
        <w:ind w:left="958" w:leftChars="456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sz w:val="32"/>
        </w:rPr>
        <w:pict>
          <v:shape id="_x0000_s1033" o:spid="_x0000_s1033" o:spt="201" alt="" type="#_x0000_t201" style="position:absolute;left:0pt;margin-left:260.4pt;margin-top:50.1pt;height:119pt;width:119pt;z-index:-251634688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CWordOLECtrl2" w:shapeid="_x0000_s1033"/>
        </w:pic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玉溪市江川区202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省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eastAsia="zh-CN"/>
        </w:rPr>
        <w:t>级财政衔接推进乡村振兴补助资金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项目绩效目标表</w:t>
      </w:r>
    </w:p>
    <w:p>
      <w:pPr>
        <w:numPr>
          <w:ilvl w:val="0"/>
          <w:numId w:val="0"/>
        </w:numPr>
        <w:tabs>
          <w:tab w:val="left" w:pos="720"/>
        </w:tabs>
        <w:spacing w:line="600" w:lineRule="exact"/>
        <w:ind w:leftChars="456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tabs>
          <w:tab w:val="left" w:pos="720"/>
        </w:tabs>
        <w:spacing w:line="6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玉溪市江</w:t>
      </w:r>
      <w:r>
        <w:rPr>
          <w:sz w:val="32"/>
        </w:rPr>
        <w:pict>
          <v:shape id="_x0000_s1032" o:spid="_x0000_s1032" o:spt="201" alt="" type="#_x0000_t201" style="position:absolute;left:0pt;margin-left:21.1pt;margin-top:-39.1pt;height:116pt;width:116pt;z-index:-251611136;mso-width-relative:page;mso-height-relative:page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</v:shape>
          <w:control r:id="rId8" w:name="CWordOLECtrl1" w:shapeid="_x0000_s1032"/>
        </w:pic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川区财政局         玉溪市江川区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乡村振兴局</w:t>
      </w:r>
    </w:p>
    <w:p>
      <w:pPr>
        <w:spacing w:line="560" w:lineRule="exact"/>
        <w:ind w:left="5746" w:leftChars="2584" w:hanging="320" w:hangingChars="1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sz w:val="32"/>
        </w:rPr>
        <w:pict>
          <v:shape id="_x0000_s1034" o:spid="_x0000_s1034" o:spt="201" type="#_x0000_t201" style="position:absolute;left:0pt;margin-left:149.3pt;margin-top:3.65pt;height:116pt;width:116pt;z-index:-251634688;mso-width-relative:page;mso-height-relative:page;" o:ole="t" filled="f" o:preferrelative="t" stroked="f" coordsize="21600,21600">
            <v:path/>
            <v:fill on="f" focussize="0,0"/>
            <v:stroke on="f"/>
            <v:imagedata r:id="rId11" o:title=""/>
            <o:lock v:ext="edit" aspectratio="f"/>
          </v:shape>
          <w:control r:id="rId10" w:name="CWordOLECtrl3" w:shapeid="_x0000_s1034"/>
        </w:pic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玉溪市江川区民族宗教事务局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tabs>
          <w:tab w:val="left" w:pos="720"/>
        </w:tabs>
        <w:spacing w:line="600" w:lineRule="exact"/>
        <w:ind w:firstLine="4640" w:firstLineChars="14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20"/>
        </w:tabs>
        <w:spacing w:line="600" w:lineRule="exact"/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20"/>
        </w:tabs>
        <w:spacing w:line="600" w:lineRule="exact"/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tabs>
          <w:tab w:val="left" w:pos="720"/>
        </w:tabs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720"/>
        </w:tabs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pStyle w:val="11"/>
        <w:ind w:firstLine="0"/>
        <w:rPr>
          <w:rFonts w:ascii="方正仿宋_GBK" w:hAnsi="宋体" w:eastAsia="方正仿宋_GBK" w:cs="宋体"/>
          <w:sz w:val="32"/>
          <w:szCs w:val="32"/>
        </w:rPr>
      </w:pPr>
    </w:p>
    <w:p>
      <w:pPr>
        <w:spacing w:line="500" w:lineRule="exact"/>
        <w:jc w:val="left"/>
        <w:rPr>
          <w:rFonts w:hint="eastAsia" w:eastAsia="方正仿宋_GBK"/>
          <w:sz w:val="28"/>
          <w:szCs w:val="28"/>
          <w:lang w:eastAsia="zh-CN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52705</wp:posOffset>
                </wp:positionV>
                <wp:extent cx="5687695" cy="635"/>
                <wp:effectExtent l="0" t="0" r="0" b="0"/>
                <wp:wrapNone/>
                <wp:docPr id="5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-6.35pt;margin-top:4.15pt;height:0.05pt;width:447.85pt;z-index:251673600;mso-width-relative:page;mso-height-relative:page;" filled="f" stroked="t" coordsize="21600,21600" o:gfxdata="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PgH2NgAAAAHAQAADwAAAAAAAAABACAAAAAiAAAAZHJzL2Rv&#10;d25yZXYueG1sUEsBAhQAFAAAAAgAh07iQNPIR4PIAQAAhAMAAA4AAAAAAAAAAQAgAAAAJwEAAGRy&#10;cy9lMm9Eb2MueG1sUEsFBgAAAAAGAAYAWQEAAGE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sz w:val="28"/>
          <w:szCs w:val="28"/>
          <w:lang w:eastAsia="zh-CN"/>
        </w:rPr>
        <w:t>抄送：本局预算股、国库股</w:t>
      </w:r>
    </w:p>
    <w:p>
      <w:pPr>
        <w:spacing w:line="500" w:lineRule="exact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324485</wp:posOffset>
                </wp:positionV>
                <wp:extent cx="5687695" cy="635"/>
                <wp:effectExtent l="0" t="0" r="0" b="0"/>
                <wp:wrapNone/>
                <wp:docPr id="4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635"/>
                        </a:xfrm>
                        <a:prstGeom prst="line">
                          <a:avLst/>
                        </a:prstGeom>
                        <a:ln w="44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-5.7pt;margin-top:25.55pt;height:0.05pt;width:447.85pt;z-index:251672576;mso-width-relative:page;mso-height-relative:page;" filled="f" stroked="t" coordsize="21600,21600" o:gfxdata="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oj67XtcAAAAJAQAADwAAAAAAAAABACAAAAAiAAAAZHJzL2Rvd25y&#10;ZXYueG1sUEsBAhQAFAAAAAgAh07iQKlAEfjGAQAAhAMAAA4AAAAAAAAAAQAgAAAAJgEAAGRycy9l&#10;Mm9Eb2MueG1sUEsFBgAAAAAGAAYAWQEAAF4FAAAAAA==&#10;">
                <v:fill on="f" focussize="0,0"/>
                <v:stroke weight="0.34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23495</wp:posOffset>
                </wp:positionV>
                <wp:extent cx="5687695" cy="635"/>
                <wp:effectExtent l="0" t="0" r="0" b="0"/>
                <wp:wrapNone/>
                <wp:docPr id="1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-4.6pt;margin-top:1.85pt;height:0.05pt;width:447.85pt;z-index:251680768;mso-width-relative:page;mso-height-relative:page;" filled="f" stroked="t" coordsize="21600,21600" o:gfxdata="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Q0GzdcAAAAGAQAADwAAAAAAAAABACAAAAAiAAAAZHJzL2Rv&#10;d25yZXYueG1sUEsBAhQAFAAAAAgAh07iQLpScoDJAQAAhAMAAA4AAAAAAAAAAQAgAAAAJgEAAGRy&#10;cy9lMm9Eb2MueG1sUEsFBgAAAAAGAAYAWQEAAGEFAAAAAA==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sz w:val="28"/>
          <w:szCs w:val="28"/>
        </w:rPr>
        <w:t xml:space="preserve">玉溪市江川区财政局办公室            </w:t>
      </w:r>
      <w:r>
        <w:rPr>
          <w:rFonts w:hint="eastAsia" w:eastAsia="方正仿宋_GBK"/>
          <w:sz w:val="28"/>
          <w:szCs w:val="28"/>
        </w:rPr>
        <w:tab/>
      </w:r>
      <w:r>
        <w:rPr>
          <w:rFonts w:hint="eastAsia" w:eastAsia="方正仿宋_GBK"/>
          <w:sz w:val="28"/>
          <w:szCs w:val="28"/>
        </w:rPr>
        <w:t>202</w:t>
      </w:r>
      <w:r>
        <w:rPr>
          <w:rFonts w:hint="eastAsia" w:eastAsia="方正仿宋_GBK"/>
          <w:sz w:val="28"/>
          <w:szCs w:val="28"/>
          <w:lang w:val="en-US" w:eastAsia="zh-CN"/>
        </w:rPr>
        <w:t>3</w:t>
      </w:r>
      <w:r>
        <w:rPr>
          <w:rFonts w:hint="eastAsia"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  <w:lang w:val="en-US" w:eastAsia="zh-CN"/>
        </w:rPr>
        <w:t>2</w:t>
      </w:r>
      <w:r>
        <w:rPr>
          <w:rFonts w:hint="eastAsia"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>15</w:t>
      </w:r>
      <w:r>
        <w:rPr>
          <w:rFonts w:hint="eastAsia" w:eastAsia="方正仿宋_GBK"/>
          <w:sz w:val="28"/>
          <w:szCs w:val="28"/>
        </w:rPr>
        <w:t>日印发</w:t>
      </w:r>
    </w:p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8C79"/>
    <w:multiLevelType w:val="singleLevel"/>
    <w:tmpl w:val="40998C7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1disdZgwAXLmjbdQB5hagBTsZGY=" w:salt="eMg6ghEOgJc+Gyx39o6YJ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3486D"/>
    <w:rsid w:val="07177804"/>
    <w:rsid w:val="0E317A40"/>
    <w:rsid w:val="25711326"/>
    <w:rsid w:val="2B07454E"/>
    <w:rsid w:val="2C2132ED"/>
    <w:rsid w:val="3A36473C"/>
    <w:rsid w:val="4A707CCC"/>
    <w:rsid w:val="51DF0972"/>
    <w:rsid w:val="596C05F1"/>
    <w:rsid w:val="598869F0"/>
    <w:rsid w:val="59AF4759"/>
    <w:rsid w:val="5DCE04BF"/>
    <w:rsid w:val="72ED7EC5"/>
    <w:rsid w:val="7614438B"/>
    <w:rsid w:val="777FA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5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11">
    <w:name w:val="Normal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control" Target="activeX/activeX2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wmf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3"/>
    <customShpInfo spid="_x0000_s1032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2022-01-01T00:27:00Z</dcterms:created>
  <dc:creator>admin</dc:creator>
  <cp:lastModifiedBy>SA</cp:lastModifiedBy>
  <dcterms:modified xsi:type="dcterms:W3CDTF">2023-03-02T03:25:43Z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docranid">
    <vt:lpwstr>BC97C918AA3545C18AE58B5251347FB5</vt:lpwstr>
  </property>
</Properties>
</file>