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ackground w:color="ffffff">
    <v:background id="_x0000_s1025" filled="t"/>
  </w:background>
  <w:body>
    <w:p>
      <w:pPr>
        <w:rPr>
          <w:rFonts w:ascii="Arial" w:eastAsia="Arial" w:hAnsi="Arial" w:cs="Arial"/>
          <w:b/>
          <w:sz w:val="36"/>
        </w:rPr>
      </w:pPr>
      <w:r>
        <w:rPr>
          <w:rFonts w:ascii="Arial" w:eastAsia="Arial" w:hAnsi="Arial" w:cs="Arial"/>
          <w:b/>
          <w:sz w:val="36"/>
        </w:rPr>
        <w:t>监督索引号53042200532605301000</w:t>
      </w:r>
    </w:p>
    <w:p>
      <w:pPr>
        <w:keepNext w:val="0"/>
        <w:keepLines w:val="0"/>
        <w:pageBreakBefore w:val="0"/>
        <w:widowControl/>
        <w:suppressLineNumbers w:val="0"/>
        <w:kinsoku/>
        <w:wordWrap/>
        <w:topLinePunct/>
        <w:autoSpaceDE w:val="0"/>
        <w:autoSpaceDN w:val="0"/>
        <w:bidi w:val="0"/>
        <w:adjustRightInd/>
        <w:snapToGrid w:val="0"/>
        <w:spacing w:before="0" w:beforeAutospacing="0" w:after="0" w:afterAutospacing="0" w:line="590" w:lineRule="exact"/>
        <w:ind w:left="0" w:right="0" w:leftChars="0" w:rightChars="0"/>
        <w:jc w:val="center"/>
        <w:textAlignment w:val="auto"/>
        <w:outlineLvl w:val="9"/>
        <w:rPr>
          <w:rFonts w:ascii="方正小标宋_GBK" w:eastAsia="方正小标宋_GBK" w:hAnsi="方正小标宋_GBK" w:cs="方正小标宋_GBK" w:hint="eastAsia"/>
          <w:color w:val="auto"/>
          <w:kern w:val="0"/>
          <w:sz w:val="24"/>
          <w:szCs w:val="24"/>
        </w:rPr>
      </w:pPr>
      <w:r>
        <w:rPr>
          <w:rFonts w:ascii="方正小标宋_GBK" w:eastAsia="方正小标宋_GBK" w:hAnsi="方正小标宋_GBK" w:cs="方正小标宋_GBK" w:hint="eastAsia"/>
          <w:color w:val="auto"/>
          <w:kern w:val="0"/>
          <w:sz w:val="44"/>
          <w:szCs w:val="44"/>
        </w:rPr>
        <w:t>澄江市农村社会事务发展中心2022年度部门决算</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center"/>
        <w:textAlignment w:val="auto"/>
        <w:outlineLvl w:val="9"/>
        <w:rPr>
          <w:rFonts w:ascii="宋体" w:eastAsia="宋体" w:hAnsi="宋体" w:cs="宋体" w:hint="eastAsia"/>
          <w:color w:val="auto"/>
          <w:kern w:val="0"/>
          <w:sz w:val="24"/>
          <w:szCs w:val="24"/>
        </w:rPr>
      </w:pPr>
      <w:r>
        <w:rPr>
          <w:rFonts w:ascii="Times New Roman" w:eastAsia="宋体" w:hAnsi="Times New Roman" w:cs="Times New Roman" w:hint="default"/>
          <w:color w:val="auto"/>
          <w:kern w:val="0"/>
          <w:sz w:val="36"/>
          <w:szCs w:val="36"/>
        </w:rPr>
        <w:t xml:space="preserve"> </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center"/>
        <w:textAlignment w:val="auto"/>
        <w:outlineLvl w:val="9"/>
        <w:rPr>
          <w:rFonts w:ascii="方正小标宋_GBK" w:eastAsia="方正小标宋_GBK" w:hAnsi="方正小标宋_GBK" w:cs="方正小标宋_GBK" w:hint="eastAsia"/>
          <w:color w:val="auto"/>
          <w:kern w:val="0"/>
          <w:sz w:val="36"/>
          <w:szCs w:val="36"/>
        </w:rPr>
      </w:pPr>
      <w:r>
        <w:rPr>
          <w:rFonts w:ascii="方正小标宋_GBK" w:eastAsia="方正小标宋_GBK" w:hAnsi="方正小标宋_GBK" w:cs="方正小标宋_GBK" w:hint="eastAsia"/>
          <w:color w:val="auto"/>
          <w:kern w:val="0"/>
          <w:sz w:val="36"/>
          <w:szCs w:val="36"/>
        </w:rPr>
        <w:t>目录</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方正小标宋_GBK" w:eastAsia="方正小标宋_GBK" w:hAnsi="方正小标宋_GBK" w:cs="方正小标宋_GBK" w:hint="eastAsia"/>
          <w:color w:val="auto"/>
          <w:kern w:val="0"/>
          <w:sz w:val="36"/>
          <w:szCs w:val="36"/>
        </w:rPr>
      </w:pPr>
      <w:r>
        <w:rPr>
          <w:rFonts w:ascii="黑体" w:eastAsia="黑体" w:hAnsi="宋体" w:cs="黑体" w:hint="eastAsia"/>
          <w:color w:val="auto"/>
          <w:kern w:val="0"/>
          <w:sz w:val="32"/>
          <w:szCs w:val="32"/>
        </w:rPr>
        <w:t>第一部分</w:t>
      </w:r>
      <w:r>
        <w:rPr>
          <w:rFonts w:ascii="黑体" w:eastAsia="黑体" w:cs="黑体" w:hint="eastAsia"/>
          <w:color w:val="auto"/>
          <w:kern w:val="0"/>
          <w:sz w:val="32"/>
          <w:szCs w:val="32"/>
          <w:lang w:val="en-US" w:eastAsia="zh-CN"/>
        </w:rPr>
        <w:t xml:space="preserve"> </w:t>
      </w:r>
      <w:r>
        <w:rPr>
          <w:rFonts w:ascii="黑体" w:eastAsia="黑体" w:hAnsi="宋体" w:cs="黑体" w:hint="eastAsia"/>
          <w:color w:val="auto"/>
          <w:kern w:val="0"/>
          <w:sz w:val="32"/>
          <w:szCs w:val="32"/>
        </w:rPr>
        <w:t>澄江市农村社会事务发展中心概况</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一、主要职能</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二、部门基本情况</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方正小标宋_GBK" w:eastAsia="方正小标宋_GBK" w:hAnsi="方正小标宋_GBK" w:cs="方正小标宋_GBK" w:hint="eastAsia"/>
          <w:color w:val="auto"/>
          <w:kern w:val="0"/>
          <w:sz w:val="36"/>
          <w:szCs w:val="36"/>
        </w:rPr>
      </w:pPr>
      <w:r>
        <w:rPr>
          <w:rFonts w:ascii="黑体" w:eastAsia="黑体" w:hAnsi="宋体" w:cs="黑体" w:hint="eastAsia"/>
          <w:color w:val="auto"/>
          <w:kern w:val="0"/>
          <w:sz w:val="32"/>
          <w:szCs w:val="32"/>
        </w:rPr>
        <w:t>第二部分</w:t>
      </w:r>
      <w:r>
        <w:rPr>
          <w:rFonts w:ascii="黑体" w:eastAsia="黑体" w:cs="黑体" w:hint="eastAsia"/>
          <w:color w:val="auto"/>
          <w:kern w:val="0"/>
          <w:sz w:val="32"/>
          <w:szCs w:val="32"/>
          <w:lang w:val="en-US" w:eastAsia="zh-CN"/>
        </w:rPr>
        <w:t xml:space="preserve"> </w:t>
      </w:r>
      <w:r>
        <w:rPr>
          <w:rFonts w:ascii="黑体" w:eastAsia="黑体" w:hAnsi="宋体" w:cs="黑体" w:hint="eastAsia"/>
          <w:color w:val="auto"/>
          <w:kern w:val="0"/>
          <w:sz w:val="32"/>
          <w:szCs w:val="32"/>
        </w:rPr>
        <w:t>2022年度部门决算表</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一、收入支出决算表</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二、收入决算表</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三、支出决算表</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四、财政拨款收入支出决算表</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五、一般公共预算财政拨款收入支出决算表</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六、一般公共预算财政拨款基本支出决算表</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七、一般公共预算财政拨款项目支出决算表</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八、政府性基金预算财政拨款收入支出决算表</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九、国有资本经营预算财政拨款收入支出决算表</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十、“三公”经费、行政参公单位机关运行经费情况表</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方正小标宋_GBK" w:eastAsia="方正小标宋_GBK" w:hAnsi="方正小标宋_GBK" w:cs="方正小标宋_GBK" w:hint="eastAsia"/>
          <w:color w:val="auto"/>
          <w:kern w:val="0"/>
          <w:sz w:val="36"/>
          <w:szCs w:val="36"/>
        </w:rPr>
      </w:pPr>
      <w:r>
        <w:rPr>
          <w:rFonts w:ascii="黑体" w:eastAsia="黑体" w:hAnsi="宋体" w:cs="黑体" w:hint="eastAsia"/>
          <w:color w:val="auto"/>
          <w:kern w:val="0"/>
          <w:sz w:val="32"/>
          <w:szCs w:val="32"/>
        </w:rPr>
        <w:t>第三部分</w:t>
      </w:r>
      <w:r>
        <w:rPr>
          <w:rFonts w:ascii="黑体" w:eastAsia="黑体" w:cs="黑体" w:hint="eastAsia"/>
          <w:color w:val="auto"/>
          <w:kern w:val="0"/>
          <w:sz w:val="32"/>
          <w:szCs w:val="32"/>
          <w:lang w:val="en-US" w:eastAsia="zh-CN"/>
        </w:rPr>
        <w:t xml:space="preserve"> </w:t>
      </w:r>
      <w:r>
        <w:rPr>
          <w:rFonts w:ascii="黑体" w:eastAsia="黑体" w:hAnsi="宋体" w:cs="黑体" w:hint="eastAsia"/>
          <w:color w:val="auto"/>
          <w:kern w:val="0"/>
          <w:sz w:val="32"/>
          <w:szCs w:val="32"/>
        </w:rPr>
        <w:t>2022年度部门决算情况说明</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一、收入决算情况说明</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二、支出决算情况说明</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三、一般公共预算财政拨款支出决算情况说明</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四、财政拨款“三公”经费支出决算情况说明</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方正小标宋_GBK" w:eastAsia="方正小标宋_GBK" w:hAnsi="方正小标宋_GBK" w:cs="方正小标宋_GBK" w:hint="eastAsia"/>
          <w:color w:val="auto"/>
          <w:kern w:val="0"/>
          <w:sz w:val="36"/>
          <w:szCs w:val="36"/>
        </w:rPr>
      </w:pPr>
      <w:r>
        <w:rPr>
          <w:rFonts w:ascii="黑体" w:eastAsia="黑体" w:hAnsi="宋体" w:cs="黑体" w:hint="eastAsia"/>
          <w:color w:val="auto"/>
          <w:kern w:val="0"/>
          <w:sz w:val="32"/>
          <w:szCs w:val="32"/>
        </w:rPr>
        <w:t>第四部分</w:t>
      </w:r>
      <w:r>
        <w:rPr>
          <w:rFonts w:ascii="黑体" w:eastAsia="黑体" w:cs="黑体" w:hint="eastAsia"/>
          <w:color w:val="auto"/>
          <w:kern w:val="0"/>
          <w:sz w:val="32"/>
          <w:szCs w:val="32"/>
          <w:lang w:val="en-US" w:eastAsia="zh-CN"/>
        </w:rPr>
        <w:t xml:space="preserve"> </w:t>
      </w:r>
      <w:r>
        <w:rPr>
          <w:rFonts w:ascii="黑体" w:eastAsia="黑体" w:hAnsi="宋体" w:cs="黑体" w:hint="eastAsia"/>
          <w:color w:val="auto"/>
          <w:kern w:val="0"/>
          <w:sz w:val="32"/>
          <w:szCs w:val="32"/>
        </w:rPr>
        <w:t>其他重要事项及相关口径情况说明</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一、机关运行经费支出情况</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二、国有资产占用情况</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三、政府采购支出情况</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四、部门绩效自评情况</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（一）部门整体支出绩效自评情况</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（二）部门整体支出绩效自评表</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（三）项目支出绩效自评表</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五、其他重要事项情况说明</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六、相关口径说明</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left"/>
        <w:textAlignment w:val="auto"/>
        <w:outlineLvl w:val="9"/>
        <w:rPr>
          <w:rFonts w:ascii="黑体" w:eastAsia="黑体" w:hAnsi="宋体" w:cs="黑体" w:hint="eastAsia"/>
          <w:color w:val="auto"/>
          <w:kern w:val="0"/>
          <w:sz w:val="32"/>
          <w:szCs w:val="32"/>
        </w:rPr>
      </w:pPr>
      <w:r>
        <w:rPr>
          <w:rFonts w:ascii="黑体" w:eastAsia="黑体" w:hAnsi="宋体" w:cs="黑体" w:hint="eastAsia"/>
          <w:color w:val="auto"/>
          <w:kern w:val="0"/>
          <w:sz w:val="32"/>
          <w:szCs w:val="32"/>
        </w:rPr>
        <w:t>第五部分</w:t>
      </w:r>
      <w:r>
        <w:rPr>
          <w:rFonts w:ascii="黑体" w:eastAsia="黑体" w:cs="黑体" w:hint="eastAsia"/>
          <w:color w:val="auto"/>
          <w:kern w:val="0"/>
          <w:sz w:val="32"/>
          <w:szCs w:val="32"/>
          <w:lang w:val="en-US" w:eastAsia="zh-CN"/>
        </w:rPr>
        <w:t xml:space="preserve"> </w:t>
      </w:r>
      <w:r>
        <w:rPr>
          <w:rFonts w:ascii="黑体" w:eastAsia="黑体" w:hAnsi="宋体" w:cs="黑体" w:hint="eastAsia"/>
          <w:color w:val="auto"/>
          <w:kern w:val="0"/>
          <w:sz w:val="32"/>
          <w:szCs w:val="32"/>
        </w:rPr>
        <w:t>名词解释</w:t>
      </w:r>
    </w:p>
    <w:p>
      <w:pPr>
        <w:pStyle w:val="NormalIndent"/>
        <w:keepNext w:val="0"/>
        <w:keepLines w:val="0"/>
        <w:pageBreakBefore w:val="0"/>
        <w:kinsoku/>
        <w:wordWrap/>
        <w:bidi w:val="0"/>
        <w:adjustRightInd/>
        <w:spacing w:before="0" w:after="0" w:line="590" w:lineRule="exact"/>
        <w:ind w:left="0" w:right="0" w:leftChars="0" w:rightChars="0"/>
        <w:textAlignment w:val="auto"/>
        <w:outlineLvl w:val="9"/>
        <w:rPr>
          <w:rFonts w:hint="eastAsia"/>
          <w:color w:val="auto"/>
        </w:rPr>
      </w:pP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leftChars="0" w:rightChars="0"/>
        <w:jc w:val="center"/>
        <w:textAlignment w:val="auto"/>
        <w:outlineLvl w:val="9"/>
        <w:rPr>
          <w:rFonts w:ascii="方正小标宋_GBK" w:eastAsia="方正小标宋_GBK" w:hAnsi="方正小标宋_GBK" w:cs="方正小标宋_GBK" w:hint="eastAsia"/>
          <w:color w:val="auto"/>
          <w:kern w:val="0"/>
          <w:sz w:val="36"/>
          <w:szCs w:val="36"/>
        </w:rPr>
      </w:pPr>
      <w:r>
        <w:rPr>
          <w:rFonts w:ascii="方正小标宋_GBK" w:eastAsia="方正小标宋_GBK" w:hAnsi="方正小标宋_GBK" w:cs="方正小标宋_GBK" w:hint="eastAsia"/>
          <w:color w:val="auto"/>
          <w:kern w:val="0"/>
          <w:sz w:val="36"/>
          <w:szCs w:val="36"/>
        </w:rPr>
        <w:t>第一部分</w:t>
      </w:r>
      <w:r>
        <w:rPr>
          <w:rFonts w:ascii="方正小标宋_GBK" w:eastAsia="方正小标宋_GBK" w:hAnsi="方正小标宋_GBK" w:cs="方正小标宋_GBK" w:hint="eastAsia"/>
          <w:color w:val="auto"/>
          <w:kern w:val="0"/>
          <w:sz w:val="36"/>
          <w:szCs w:val="36"/>
          <w:lang w:val="en-US" w:eastAsia="zh-CN"/>
        </w:rPr>
        <w:t xml:space="preserve"> </w:t>
      </w:r>
      <w:r>
        <w:rPr>
          <w:rFonts w:ascii="方正小标宋_GBK" w:eastAsia="方正小标宋_GBK" w:hAnsi="方正小标宋_GBK" w:cs="方正小标宋_GBK" w:hint="eastAsia"/>
          <w:color w:val="auto"/>
          <w:kern w:val="0"/>
          <w:sz w:val="36"/>
          <w:szCs w:val="36"/>
        </w:rPr>
        <w:t>澄江市农村社会事务发展中心概况</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590" w:lineRule="exact"/>
        <w:ind w:left="0" w:right="0" w:firstLine="640" w:leftChars="0" w:rightChars="0" w:firstLineChars="200"/>
        <w:jc w:val="left"/>
        <w:textAlignment w:val="auto"/>
        <w:outlineLvl w:val="9"/>
        <w:rPr>
          <w:rFonts w:ascii="黑体" w:eastAsia="黑体" w:hAnsi="宋体" w:cs="黑体" w:hint="eastAsia"/>
          <w:color w:val="auto"/>
          <w:kern w:val="0"/>
          <w:sz w:val="32"/>
          <w:szCs w:val="32"/>
        </w:rPr>
      </w:pPr>
      <w:r>
        <w:rPr>
          <w:rFonts w:ascii="黑体" w:eastAsia="黑体" w:hAnsi="宋体" w:cs="黑体" w:hint="eastAsia"/>
          <w:color w:val="auto"/>
          <w:kern w:val="0"/>
          <w:sz w:val="32"/>
          <w:szCs w:val="32"/>
        </w:rPr>
        <w:t>一、主要职能</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590" w:lineRule="exact"/>
        <w:ind w:left="0" w:right="0" w:firstLine="640" w:leftChars="0" w:rightChars="0" w:firstLineChars="200"/>
        <w:textAlignment w:val="auto"/>
        <w:outlineLvl w:val="9"/>
        <w:rPr>
          <w:rFonts w:ascii="楷体" w:eastAsia="楷体" w:hAnsi="楷体" w:cs="楷体" w:hint="eastAsia"/>
          <w:color w:val="auto"/>
          <w:kern w:val="0"/>
          <w:sz w:val="32"/>
          <w:szCs w:val="32"/>
        </w:rPr>
      </w:pPr>
      <w:r>
        <w:rPr>
          <w:rFonts w:ascii="楷体" w:eastAsia="楷体" w:hAnsi="楷体" w:cs="楷体" w:hint="eastAsia"/>
          <w:color w:val="auto"/>
          <w:kern w:val="0"/>
          <w:sz w:val="32"/>
          <w:szCs w:val="32"/>
        </w:rPr>
        <w:t>（一）主要职能</w:t>
      </w:r>
    </w:p>
    <w:p>
      <w:pPr>
        <w:pStyle w:val="NormalIndent"/>
        <w:keepNext w:val="0"/>
        <w:keepLines w:val="0"/>
        <w:pageBreakBefore w:val="0"/>
        <w:widowControl/>
        <w:suppressLineNumbers w:val="0"/>
        <w:kinsoku/>
        <w:wordWrap/>
        <w:overflowPunct/>
        <w:topLinePunct w:val="0"/>
        <w:autoSpaceDE/>
        <w:autoSpaceDN/>
        <w:bidi w:val="0"/>
        <w:adjustRightInd/>
        <w:snapToGrid w:val="0"/>
        <w:spacing w:before="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改善农村人居环境，推广能源技术，保护农业环境。提升村容村貌，推动农村社会事业发展，公共服务体系建设，农村可再生能源技术推广，农业环境保护和质量监测，农业环保先进技术推广。</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firstLine="640" w:leftChars="0" w:rightChars="0" w:firstLineChars="200"/>
        <w:textAlignment w:val="auto"/>
        <w:outlineLvl w:val="9"/>
        <w:rPr>
          <w:rFonts w:ascii="Times New Roman" w:eastAsia="楷体" w:hAnsi="Times New Roman" w:cs="Times New Roman" w:hint="default"/>
          <w:color w:val="auto"/>
          <w:kern w:val="0"/>
          <w:sz w:val="32"/>
          <w:szCs w:val="32"/>
        </w:rPr>
      </w:pPr>
      <w:r>
        <w:rPr>
          <w:rFonts w:ascii="楷体" w:eastAsia="楷体" w:hAnsi="楷体" w:cs="楷体" w:hint="eastAsia"/>
          <w:color w:val="auto"/>
          <w:kern w:val="0"/>
          <w:sz w:val="32"/>
          <w:szCs w:val="32"/>
        </w:rPr>
        <w:t>（二）2022年度重点工作任务概述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afterAutospacing="0" w:line="590" w:lineRule="exact"/>
        <w:ind w:left="0" w:right="0" w:firstLine="640" w:leftChars="0" w:rightChars="0" w:firstLineChars="200"/>
        <w:jc w:val="both"/>
        <w:textAlignment w:val="auto"/>
        <w:outlineLvl w:val="9"/>
        <w:rPr>
          <w:rFonts w:ascii="仿宋" w:eastAsia="仿宋" w:hAnsi="仿宋" w:cs="仿宋" w:hint="eastAsia"/>
          <w:b w:val="0"/>
          <w:color w:val="auto"/>
          <w:kern w:val="0"/>
          <w:sz w:val="32"/>
          <w:szCs w:val="32"/>
        </w:rPr>
      </w:pPr>
      <w:r>
        <w:rPr>
          <w:rFonts w:ascii="仿宋" w:eastAsia="仿宋" w:hAnsi="仿宋" w:cs="仿宋" w:hint="eastAsia"/>
          <w:color w:val="auto"/>
          <w:kern w:val="0"/>
          <w:sz w:val="32"/>
          <w:szCs w:val="32"/>
          <w:lang w:val="en-US" w:eastAsia="zh-CN"/>
        </w:rPr>
        <w:t>1.</w:t>
      </w:r>
      <w:r>
        <w:rPr>
          <w:rFonts w:ascii="仿宋" w:eastAsia="仿宋" w:hAnsi="仿宋" w:cs="仿宋" w:hint="eastAsia"/>
          <w:color w:val="auto"/>
          <w:kern w:val="0"/>
          <w:sz w:val="32"/>
          <w:szCs w:val="32"/>
        </w:rPr>
        <w:t>农村“厕所革命”推进情况。坚持“小厕所、大民生”理念，严格按照《云南省农村人居环境整治工作领导小组办公室&lt;关于扎实推进云南省“十四五”农村厕所革命的实施意见&gt;的通知》（云农人居〔2021〕1号）文件要求，大力推进农村“厕所革命”各项工作。一是公厕建设情况。2022年我市共计完成公厕改造提升数为14座，均为常住户数100户以上自然村公厕，已实现行政村所在地、抚仙湖径流区自然村1座以上无害化卫生公厕全覆盖、农村老式旱公厕全消除。二是户厕建设情况。2022年我市共计户厕改造提升数为596座，其中龙街街道改造提升97座，右所镇改造提升179座，路居镇改造提升179座，海口镇改造提升141座，截止目前，已圆满完成596座户厕改造提升目标任务，全市共有无害化卫生户厕36</w:t>
      </w:r>
      <w:r>
        <w:rPr>
          <w:rFonts w:ascii="仿宋" w:eastAsia="仿宋" w:hAnsi="仿宋" w:cs="仿宋" w:hint="eastAsia"/>
          <w:color w:val="auto"/>
          <w:kern w:val="0"/>
          <w:sz w:val="32"/>
          <w:szCs w:val="32"/>
          <w:lang w:val="en-US" w:eastAsia="zh-CN"/>
        </w:rPr>
        <w:t>,</w:t>
      </w:r>
      <w:r>
        <w:rPr>
          <w:rFonts w:ascii="仿宋" w:eastAsia="仿宋" w:hAnsi="仿宋" w:cs="仿宋" w:hint="eastAsia"/>
          <w:color w:val="auto"/>
          <w:kern w:val="0"/>
          <w:sz w:val="32"/>
          <w:szCs w:val="32"/>
        </w:rPr>
        <w:t>468座，无害化卫生户厕率为96.54%。</w:t>
      </w:r>
    </w:p>
    <w:p>
      <w:pPr>
        <w:keepNext w:val="0"/>
        <w:keepLines w:val="0"/>
        <w:pageBreakBefore w:val="0"/>
        <w:widowControl/>
        <w:suppressLineNumbers w:val="0"/>
        <w:kinsoku/>
        <w:wordWrap/>
        <w:overflowPunct w:val="0"/>
        <w:topLinePunct w:val="0"/>
        <w:autoSpaceDE/>
        <w:autoSpaceDN/>
        <w:bidi w:val="0"/>
        <w:adjustRightInd/>
        <w:spacing w:before="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2.村容村貌提升情况。坚持依托农田、背靠农村发展休闲观光农业，分类实施打造乡村振兴、人居环境整治五型村庄，对村内建筑风格、人文风情、村落风貌、田园风光、特色产业形成个性化的发展，有效助力乡村旅游。一是1档村庄提升情况。围绕1档村庄8条标准，以村组为单位，全面开展排查整改提升工作，全市除整村搬迁外的347个村民小组全部达到Ⅰ档村庄8条标准，达标率为100</w:t>
      </w:r>
      <w:r>
        <w:rPr>
          <w:rFonts w:ascii="仿宋" w:eastAsia="仿宋" w:hAnsi="仿宋" w:cs="仿宋" w:hint="eastAsia"/>
          <w:color w:val="auto"/>
          <w:kern w:val="0"/>
          <w:sz w:val="32"/>
          <w:szCs w:val="32"/>
          <w:lang w:val="en-US" w:eastAsia="zh-CN"/>
        </w:rPr>
        <w:t>.00</w:t>
      </w:r>
      <w:r>
        <w:rPr>
          <w:rFonts w:ascii="仿宋" w:eastAsia="仿宋" w:hAnsi="仿宋" w:cs="仿宋" w:hint="eastAsia"/>
          <w:color w:val="auto"/>
          <w:kern w:val="0"/>
          <w:sz w:val="32"/>
          <w:szCs w:val="32"/>
        </w:rPr>
        <w:t>%。二是村庄清洁行动开展情况。全市把村庄清洁行动与农村人居环境整治工作、爱国卫生“7个专项行动”充分结合，围绕“立足清、聚焦保、着力改、促进美”，广泛发动群众深入开展村庄清洁行动，巩固扩大村庄清洁行动成果。2022年，全市5个涉农镇（街道），41个行政村，321个自然村，累计共清理农村生活垃圾44</w:t>
      </w:r>
      <w:r>
        <w:rPr>
          <w:rFonts w:ascii="仿宋" w:eastAsia="仿宋" w:hAnsi="仿宋" w:cs="仿宋" w:hint="eastAsia"/>
          <w:color w:val="auto"/>
          <w:kern w:val="0"/>
          <w:sz w:val="32"/>
          <w:szCs w:val="32"/>
          <w:lang w:val="en-US" w:eastAsia="zh-CN"/>
        </w:rPr>
        <w:t>,</w:t>
      </w:r>
      <w:r>
        <w:rPr>
          <w:rFonts w:ascii="仿宋" w:eastAsia="仿宋" w:hAnsi="仿宋" w:cs="仿宋" w:hint="eastAsia"/>
          <w:color w:val="auto"/>
          <w:kern w:val="0"/>
          <w:sz w:val="32"/>
          <w:szCs w:val="32"/>
        </w:rPr>
        <w:t>965</w:t>
      </w:r>
      <w:r>
        <w:rPr>
          <w:rFonts w:ascii="仿宋" w:eastAsia="仿宋" w:hAnsi="仿宋" w:cs="仿宋" w:hint="eastAsia"/>
          <w:color w:val="auto"/>
          <w:kern w:val="0"/>
          <w:sz w:val="32"/>
          <w:szCs w:val="32"/>
          <w:lang w:val="en-US" w:eastAsia="zh-CN"/>
        </w:rPr>
        <w:t>.00</w:t>
      </w:r>
      <w:r>
        <w:rPr>
          <w:rFonts w:ascii="仿宋" w:eastAsia="仿宋" w:hAnsi="仿宋" w:cs="仿宋" w:hint="eastAsia"/>
          <w:color w:val="auto"/>
          <w:kern w:val="0"/>
          <w:sz w:val="32"/>
          <w:szCs w:val="32"/>
        </w:rPr>
        <w:t>吨、村内水塘310个、村内沟渠627.4</w:t>
      </w:r>
      <w:r>
        <w:rPr>
          <w:rFonts w:ascii="仿宋" w:eastAsia="仿宋" w:hAnsi="仿宋" w:cs="仿宋" w:hint="eastAsia"/>
          <w:color w:val="auto"/>
          <w:kern w:val="0"/>
          <w:sz w:val="32"/>
          <w:szCs w:val="32"/>
          <w:lang w:val="en-US" w:eastAsia="zh-CN"/>
        </w:rPr>
        <w:t>0</w:t>
      </w:r>
      <w:r>
        <w:rPr>
          <w:rFonts w:ascii="仿宋" w:eastAsia="仿宋" w:hAnsi="仿宋" w:cs="仿宋" w:hint="eastAsia"/>
          <w:color w:val="auto"/>
          <w:kern w:val="0"/>
          <w:sz w:val="32"/>
          <w:szCs w:val="32"/>
        </w:rPr>
        <w:t>公里、村内淤泥2</w:t>
      </w:r>
      <w:r>
        <w:rPr>
          <w:rFonts w:ascii="仿宋" w:eastAsia="仿宋" w:hAnsi="仿宋" w:cs="仿宋" w:hint="eastAsia"/>
          <w:color w:val="auto"/>
          <w:kern w:val="0"/>
          <w:sz w:val="32"/>
          <w:szCs w:val="32"/>
          <w:lang w:val="en-US" w:eastAsia="zh-CN"/>
        </w:rPr>
        <w:t>,</w:t>
      </w:r>
      <w:r>
        <w:rPr>
          <w:rFonts w:ascii="仿宋" w:eastAsia="仿宋" w:hAnsi="仿宋" w:cs="仿宋" w:hint="eastAsia"/>
          <w:color w:val="auto"/>
          <w:kern w:val="0"/>
          <w:sz w:val="32"/>
          <w:szCs w:val="32"/>
        </w:rPr>
        <w:t>011.1</w:t>
      </w:r>
      <w:r>
        <w:rPr>
          <w:rFonts w:ascii="仿宋" w:eastAsia="仿宋" w:hAnsi="仿宋" w:cs="仿宋" w:hint="eastAsia"/>
          <w:color w:val="auto"/>
          <w:kern w:val="0"/>
          <w:sz w:val="32"/>
          <w:szCs w:val="32"/>
          <w:lang w:val="en-US" w:eastAsia="zh-CN"/>
        </w:rPr>
        <w:t>0</w:t>
      </w:r>
      <w:r>
        <w:rPr>
          <w:rFonts w:ascii="仿宋" w:eastAsia="仿宋" w:hAnsi="仿宋" w:cs="仿宋" w:hint="eastAsia"/>
          <w:color w:val="auto"/>
          <w:kern w:val="0"/>
          <w:sz w:val="32"/>
          <w:szCs w:val="32"/>
        </w:rPr>
        <w:t>吨、畜禽养殖粪污等农业生产废弃物129</w:t>
      </w:r>
      <w:r>
        <w:rPr>
          <w:rFonts w:ascii="仿宋" w:eastAsia="仿宋" w:hAnsi="仿宋" w:cs="仿宋" w:hint="eastAsia"/>
          <w:color w:val="auto"/>
          <w:kern w:val="0"/>
          <w:sz w:val="32"/>
          <w:szCs w:val="32"/>
          <w:lang w:val="en-US" w:eastAsia="zh-CN"/>
        </w:rPr>
        <w:t>.00</w:t>
      </w:r>
      <w:r>
        <w:rPr>
          <w:rFonts w:ascii="仿宋" w:eastAsia="仿宋" w:hAnsi="仿宋" w:cs="仿宋" w:hint="eastAsia"/>
          <w:color w:val="auto"/>
          <w:kern w:val="0"/>
          <w:sz w:val="32"/>
          <w:szCs w:val="32"/>
        </w:rPr>
        <w:t>吨，累计发动农民群众投工投劳16</w:t>
      </w:r>
      <w:r>
        <w:rPr>
          <w:rFonts w:ascii="仿宋" w:eastAsia="仿宋" w:hAnsi="仿宋" w:cs="仿宋" w:hint="eastAsia"/>
          <w:color w:val="auto"/>
          <w:kern w:val="0"/>
          <w:sz w:val="32"/>
          <w:szCs w:val="32"/>
          <w:lang w:val="en-US" w:eastAsia="zh-CN"/>
        </w:rPr>
        <w:t>,</w:t>
      </w:r>
      <w:r>
        <w:rPr>
          <w:rFonts w:ascii="仿宋" w:eastAsia="仿宋" w:hAnsi="仿宋" w:cs="仿宋" w:hint="eastAsia"/>
          <w:color w:val="auto"/>
          <w:kern w:val="0"/>
          <w:sz w:val="32"/>
          <w:szCs w:val="32"/>
        </w:rPr>
        <w:t>660人次；强化宣传引导，移风易俗，改变群众生活习惯和精神面貌，开展进村入户宣传教育1</w:t>
      </w:r>
      <w:r>
        <w:rPr>
          <w:rFonts w:ascii="仿宋" w:eastAsia="仿宋" w:hAnsi="仿宋" w:cs="仿宋" w:hint="eastAsia"/>
          <w:color w:val="auto"/>
          <w:kern w:val="0"/>
          <w:sz w:val="32"/>
          <w:szCs w:val="32"/>
          <w:lang w:val="en-US" w:eastAsia="zh-CN"/>
        </w:rPr>
        <w:t>,</w:t>
      </w:r>
      <w:r>
        <w:rPr>
          <w:rFonts w:ascii="仿宋" w:eastAsia="仿宋" w:hAnsi="仿宋" w:cs="仿宋" w:hint="eastAsia"/>
          <w:color w:val="auto"/>
          <w:kern w:val="0"/>
          <w:sz w:val="32"/>
          <w:szCs w:val="32"/>
        </w:rPr>
        <w:t>252场次，发放宣传资料30</w:t>
      </w:r>
      <w:r>
        <w:rPr>
          <w:rFonts w:ascii="仿宋" w:eastAsia="仿宋" w:hAnsi="仿宋" w:cs="仿宋" w:hint="eastAsia"/>
          <w:color w:val="auto"/>
          <w:kern w:val="0"/>
          <w:sz w:val="32"/>
          <w:szCs w:val="32"/>
          <w:lang w:val="en-US" w:eastAsia="zh-CN"/>
        </w:rPr>
        <w:t>,</w:t>
      </w:r>
      <w:r>
        <w:rPr>
          <w:rFonts w:ascii="仿宋" w:eastAsia="仿宋" w:hAnsi="仿宋" w:cs="仿宋" w:hint="eastAsia"/>
          <w:color w:val="auto"/>
          <w:kern w:val="0"/>
          <w:sz w:val="32"/>
          <w:szCs w:val="32"/>
        </w:rPr>
        <w:t>835份，张贴宣传标语748条。营造全民重视、全民动员、全民参与农村人居环境整治的浓厚氛围，最大限度地激发了群众参与环境整治的内生动力。</w:t>
      </w:r>
    </w:p>
    <w:p>
      <w:pPr>
        <w:keepNext w:val="0"/>
        <w:keepLines w:val="0"/>
        <w:pageBreakBefore w:val="0"/>
        <w:widowControl/>
        <w:suppressLineNumbers w:val="0"/>
        <w:kinsoku/>
        <w:wordWrap/>
        <w:overflowPunct w:val="0"/>
        <w:topLinePunct w:val="0"/>
        <w:autoSpaceDE/>
        <w:autoSpaceDN/>
        <w:bidi w:val="0"/>
        <w:adjustRightInd/>
        <w:spacing w:before="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3.农村人居环境整治长效管护机制推进情况。落实村规民约硬约束，将农村环境卫生制度、农村生活垃圾保洁收费制度、村庄保洁员制度、村庄规划管理制度、村庄风貌管控机制、污水垃圾治理、公共设施管护等内容全面纳入村规民约当中，建立“三费合一”（自来水费、污水处理费、卫生保洁费）模式，落实财政资金每人每年30</w:t>
      </w:r>
      <w:r>
        <w:rPr>
          <w:rFonts w:ascii="仿宋" w:eastAsia="仿宋" w:hAnsi="仿宋" w:cs="仿宋" w:hint="eastAsia"/>
          <w:color w:val="auto"/>
          <w:kern w:val="0"/>
          <w:sz w:val="32"/>
          <w:szCs w:val="32"/>
          <w:lang w:val="en-US" w:eastAsia="zh-CN"/>
        </w:rPr>
        <w:t>.00</w:t>
      </w:r>
      <w:r>
        <w:rPr>
          <w:rFonts w:ascii="仿宋" w:eastAsia="仿宋" w:hAnsi="仿宋" w:cs="仿宋" w:hint="eastAsia"/>
          <w:color w:val="auto"/>
          <w:kern w:val="0"/>
          <w:sz w:val="32"/>
          <w:szCs w:val="32"/>
        </w:rPr>
        <w:t>元补助，截</w:t>
      </w:r>
      <w:r>
        <w:rPr>
          <w:rFonts w:ascii="仿宋" w:eastAsia="仿宋" w:hAnsi="仿宋" w:cs="仿宋" w:hint="eastAsia"/>
          <w:color w:val="auto"/>
          <w:kern w:val="0"/>
          <w:sz w:val="32"/>
          <w:szCs w:val="32"/>
          <w:lang w:val="en-US" w:eastAsia="zh-CN"/>
        </w:rPr>
        <w:t>至</w:t>
      </w:r>
      <w:r>
        <w:rPr>
          <w:rFonts w:ascii="仿宋" w:eastAsia="仿宋" w:hAnsi="仿宋" w:cs="仿宋" w:hint="eastAsia"/>
          <w:color w:val="auto"/>
          <w:kern w:val="0"/>
          <w:sz w:val="32"/>
          <w:szCs w:val="32"/>
        </w:rPr>
        <w:t>目前2022年度城乡人居环境整治经费共计5</w:t>
      </w:r>
      <w:r>
        <w:rPr>
          <w:rFonts w:ascii="仿宋" w:eastAsia="仿宋" w:hAnsi="仿宋" w:cs="仿宋" w:hint="eastAsia"/>
          <w:color w:val="auto"/>
          <w:kern w:val="0"/>
          <w:sz w:val="32"/>
          <w:szCs w:val="32"/>
          <w:lang w:val="en-US" w:eastAsia="zh-CN"/>
        </w:rPr>
        <w:t>,</w:t>
      </w:r>
      <w:r>
        <w:rPr>
          <w:rFonts w:ascii="仿宋" w:eastAsia="仿宋" w:hAnsi="仿宋" w:cs="仿宋" w:hint="eastAsia"/>
          <w:color w:val="auto"/>
          <w:kern w:val="0"/>
          <w:sz w:val="32"/>
          <w:szCs w:val="32"/>
        </w:rPr>
        <w:t>166</w:t>
      </w:r>
      <w:r>
        <w:rPr>
          <w:rFonts w:ascii="仿宋" w:eastAsia="仿宋" w:hAnsi="仿宋" w:cs="仿宋" w:hint="eastAsia"/>
          <w:color w:val="auto"/>
          <w:kern w:val="0"/>
          <w:sz w:val="32"/>
          <w:szCs w:val="32"/>
          <w:lang w:val="en-US" w:eastAsia="zh-CN"/>
        </w:rPr>
        <w:t>,000.00</w:t>
      </w:r>
      <w:r>
        <w:rPr>
          <w:rFonts w:ascii="仿宋" w:eastAsia="仿宋" w:hAnsi="仿宋" w:cs="仿宋" w:hint="eastAsia"/>
          <w:color w:val="auto"/>
          <w:kern w:val="0"/>
          <w:sz w:val="32"/>
          <w:szCs w:val="32"/>
        </w:rPr>
        <w:t>元暂未到位，全市328个自然村均落实了保洁员制度、垃圾收费制度，覆盖率达100</w:t>
      </w:r>
      <w:r>
        <w:rPr>
          <w:rFonts w:ascii="仿宋" w:eastAsia="仿宋" w:hAnsi="仿宋" w:cs="仿宋" w:hint="eastAsia"/>
          <w:color w:val="auto"/>
          <w:kern w:val="0"/>
          <w:sz w:val="32"/>
          <w:szCs w:val="32"/>
          <w:lang w:val="en-US" w:eastAsia="zh-CN"/>
        </w:rPr>
        <w:t>.00</w:t>
      </w:r>
      <w:r>
        <w:rPr>
          <w:rFonts w:ascii="仿宋" w:eastAsia="仿宋" w:hAnsi="仿宋" w:cs="仿宋" w:hint="eastAsia"/>
          <w:color w:val="auto"/>
          <w:kern w:val="0"/>
          <w:sz w:val="32"/>
          <w:szCs w:val="32"/>
        </w:rPr>
        <w:t>%。健全完善澄江市农村公厕管理相关制度，制作悬挂《澄江市农村公厕管理公示牌》，明确公厕管理达标制度、厕长制职责、保洁标准、具体管护监督人员及投诉单位电话，确保公厕管理到位、有效使用，农村公厕保洁率达100</w:t>
      </w:r>
      <w:r>
        <w:rPr>
          <w:rFonts w:ascii="仿宋" w:eastAsia="仿宋" w:hAnsi="仿宋" w:cs="仿宋" w:hint="eastAsia"/>
          <w:color w:val="auto"/>
          <w:kern w:val="0"/>
          <w:sz w:val="32"/>
          <w:szCs w:val="32"/>
          <w:lang w:val="en-US" w:eastAsia="zh-CN"/>
        </w:rPr>
        <w:t>.00</w:t>
      </w:r>
      <w:r>
        <w:rPr>
          <w:rFonts w:ascii="仿宋" w:eastAsia="仿宋" w:hAnsi="仿宋" w:cs="仿宋" w:hint="eastAsia"/>
          <w:color w:val="auto"/>
          <w:kern w:val="0"/>
          <w:sz w:val="32"/>
          <w:szCs w:val="32"/>
        </w:rPr>
        <w:t>%。实行农村人居环境巡察、红黑榜评选等常态化监督管理，2022年以来，对照I档村8条标准，共印发《农村人居环境整治暨农村“厕所革命”通报》共十四期。</w:t>
      </w:r>
    </w:p>
    <w:p>
      <w:pPr>
        <w:pStyle w:val="NormalIndent"/>
        <w:keepNext w:val="0"/>
        <w:keepLines w:val="0"/>
        <w:pageBreakBefore w:val="0"/>
        <w:widowControl/>
        <w:kinsoku/>
        <w:wordWrap/>
        <w:topLinePunct w:val="0"/>
        <w:autoSpaceDE/>
        <w:autoSpaceDN/>
        <w:bidi w:val="0"/>
        <w:adjustRightInd/>
        <w:spacing w:before="0" w:after="0" w:line="590" w:lineRule="exact"/>
        <w:ind w:left="0" w:right="0" w:leftChars="0" w:rightChars="0"/>
        <w:jc w:val="both"/>
        <w:textAlignment w:val="auto"/>
        <w:outlineLvl w:val="9"/>
        <w:rPr>
          <w:rFonts w:ascii="仿宋" w:eastAsia="仿宋" w:hAnsi="仿宋" w:cs="仿宋" w:hint="eastAsia"/>
          <w:color w:val="auto"/>
          <w:kern w:val="0"/>
          <w:sz w:val="32"/>
          <w:szCs w:val="32"/>
          <w:lang w:val="en-US" w:eastAsia="zh-CN" w:bidi="ar"/>
        </w:rPr>
      </w:pPr>
      <w:r>
        <w:rPr>
          <w:rFonts w:ascii="仿宋" w:eastAsia="仿宋" w:hAnsi="仿宋" w:cs="仿宋" w:hint="eastAsia"/>
          <w:color w:val="auto"/>
          <w:kern w:val="0"/>
          <w:sz w:val="32"/>
          <w:szCs w:val="32"/>
          <w:lang w:val="en-US" w:eastAsia="zh-CN" w:bidi="ar"/>
        </w:rPr>
        <w:t>4.2022年农村环保能源建设有关项目工作开展情况。稳步实施面源污染国控点监测抽样取样工作、受污染耕地安全利用、秸秆综合利用等工作资料的编写和上报，积极争取上级项目资金支持，推进我市农村环保、能源及食品安全工作又快又好向前发展。</w:t>
      </w:r>
    </w:p>
    <w:p>
      <w:pPr>
        <w:keepNext w:val="0"/>
        <w:keepLines w:val="0"/>
        <w:pageBreakBefore w:val="0"/>
        <w:widowControl/>
        <w:numPr>
          <w:ilvl w:val="0"/>
          <w:numId w:val="0"/>
        </w:numPr>
        <w:kinsoku/>
        <w:wordWrap/>
        <w:topLinePunct w:val="0"/>
        <w:autoSpaceDE/>
        <w:autoSpaceDN/>
        <w:bidi w:val="0"/>
        <w:adjustRightInd/>
        <w:spacing w:before="0" w:after="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lang w:val="en-US" w:eastAsia="zh-CN" w:bidi="ar"/>
        </w:rPr>
      </w:pPr>
      <w:r>
        <w:rPr>
          <w:rFonts w:ascii="仿宋" w:eastAsia="仿宋" w:hAnsi="仿宋" w:cs="仿宋" w:hint="eastAsia"/>
          <w:color w:val="auto"/>
          <w:kern w:val="0"/>
          <w:sz w:val="32"/>
          <w:szCs w:val="32"/>
          <w:lang w:val="en-US" w:eastAsia="zh-CN" w:bidi="ar"/>
        </w:rPr>
        <w:t>5.农村沼气服务体系建设管理情况。充分发挥管护人员的作用，努力为民多办事、办实事，巩固沼气建设成果，提高沼气综合效益。本年度，对全市沼气池用户累计安全巡查5次300余户，发放宣传资料1,800余次。通过宣传培训，沼气用户科技知识和安全意识明显增强。</w:t>
      </w:r>
    </w:p>
    <w:p>
      <w:pPr>
        <w:pStyle w:val="NormalIndent"/>
        <w:keepNext w:val="0"/>
        <w:keepLines w:val="0"/>
        <w:pageBreakBefore w:val="0"/>
        <w:widowControl/>
        <w:numPr>
          <w:ilvl w:val="0"/>
          <w:numId w:val="0"/>
        </w:numPr>
        <w:kinsoku/>
        <w:wordWrap/>
        <w:topLinePunct w:val="0"/>
        <w:autoSpaceDE/>
        <w:autoSpaceDN/>
        <w:bidi w:val="0"/>
        <w:adjustRightInd/>
        <w:spacing w:before="0" w:after="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lang w:val="en-US" w:eastAsia="zh-CN" w:bidi="ar"/>
        </w:rPr>
      </w:pPr>
      <w:r>
        <w:rPr>
          <w:rFonts w:ascii="仿宋" w:eastAsia="仿宋" w:hAnsi="仿宋" w:cs="仿宋" w:hint="eastAsia"/>
          <w:color w:val="auto"/>
          <w:kern w:val="0"/>
          <w:sz w:val="32"/>
          <w:szCs w:val="32"/>
          <w:lang w:val="en-US" w:eastAsia="zh-CN" w:bidi="ar"/>
        </w:rPr>
        <w:t>6.农业面源污染国控监测点工作开展情况。开展农业面源污染国控监测点的日常巡查管理工作6次，完成本年度国控监测点样品采集及样品制作36个，有机肥样品2个，土壤样品9个。</w:t>
      </w:r>
    </w:p>
    <w:p>
      <w:pPr>
        <w:keepNext w:val="0"/>
        <w:keepLines w:val="0"/>
        <w:pageBreakBefore w:val="0"/>
        <w:widowControl/>
        <w:kinsoku/>
        <w:wordWrap/>
        <w:topLinePunct w:val="0"/>
        <w:autoSpaceDE/>
        <w:autoSpaceDN/>
        <w:bidi w:val="0"/>
        <w:adjustRightInd/>
        <w:spacing w:before="0" w:after="0" w:line="590" w:lineRule="exact"/>
        <w:ind w:left="0" w:right="0" w:firstLine="640" w:leftChars="0" w:rightChars="0" w:firstLineChars="200"/>
        <w:jc w:val="both"/>
        <w:textAlignment w:val="auto"/>
        <w:outlineLvl w:val="9"/>
        <w:rPr>
          <w:rFonts w:hint="eastAsia"/>
          <w:color w:val="auto"/>
          <w:lang w:val="en-US" w:eastAsia="zh-CN"/>
        </w:rPr>
      </w:pPr>
      <w:r>
        <w:rPr>
          <w:rFonts w:ascii="仿宋" w:eastAsia="仿宋" w:hAnsi="仿宋" w:cs="仿宋" w:hint="eastAsia"/>
          <w:color w:val="auto"/>
          <w:kern w:val="0"/>
          <w:sz w:val="32"/>
          <w:szCs w:val="32"/>
          <w:lang w:val="en-US" w:eastAsia="zh-CN" w:bidi="ar"/>
        </w:rPr>
        <w:t>7.秸秆综合利用情况。完成全市6个行政村120户农户秸秆利用情况调查，秸秆台账资料数据录入工作，全市2022年秸秆综合利用率93.54%。</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firstLine="640" w:leftChars="0" w:rightChars="0" w:firstLineChars="200"/>
        <w:textAlignment w:val="auto"/>
        <w:outlineLvl w:val="9"/>
        <w:rPr>
          <w:rFonts w:ascii="黑体" w:eastAsia="黑体" w:hAnsi="宋体" w:cs="黑体" w:hint="eastAsia"/>
          <w:color w:val="auto"/>
          <w:kern w:val="0"/>
          <w:sz w:val="32"/>
          <w:szCs w:val="32"/>
        </w:rPr>
      </w:pPr>
      <w:r>
        <w:rPr>
          <w:rFonts w:ascii="黑体" w:eastAsia="黑体" w:hAnsi="宋体" w:cs="黑体" w:hint="eastAsia"/>
          <w:color w:val="auto"/>
          <w:kern w:val="0"/>
          <w:sz w:val="32"/>
          <w:szCs w:val="32"/>
        </w:rPr>
        <w:t>二、部门基本情况</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firstLine="640" w:leftChars="0" w:rightChars="0" w:firstLineChars="200"/>
        <w:textAlignment w:val="auto"/>
        <w:outlineLvl w:val="9"/>
        <w:rPr>
          <w:rFonts w:ascii="宋体" w:eastAsia="宋体" w:hAnsi="宋体" w:cs="宋体" w:hint="eastAsia"/>
          <w:color w:val="auto"/>
          <w:kern w:val="0"/>
          <w:sz w:val="24"/>
          <w:szCs w:val="24"/>
        </w:rPr>
      </w:pPr>
      <w:r>
        <w:rPr>
          <w:rFonts w:ascii="楷体" w:eastAsia="楷体" w:hAnsi="楷体" w:cs="楷体" w:hint="eastAsia"/>
          <w:color w:val="auto"/>
          <w:kern w:val="0"/>
          <w:sz w:val="32"/>
          <w:szCs w:val="32"/>
        </w:rPr>
        <w:t>（一）机构设置情况</w:t>
      </w:r>
    </w:p>
    <w:p>
      <w:pPr>
        <w:keepNext w:val="0"/>
        <w:keepLines w:val="0"/>
        <w:pageBreakBefore w:val="0"/>
        <w:widowControl/>
        <w:suppressLineNumbers w:val="0"/>
        <w:kinsoku/>
        <w:wordWrap/>
        <w:overflowPunct w:val="0"/>
        <w:topLinePunct w:val="0"/>
        <w:autoSpaceDE/>
        <w:autoSpaceDN/>
        <w:bidi w:val="0"/>
        <w:adjustRightInd/>
        <w:snapToGrid/>
        <w:spacing w:before="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我部门共设置0个内设机构</w:t>
      </w:r>
      <w:r>
        <w:rPr>
          <w:rFonts w:ascii="仿宋" w:eastAsia="仿宋" w:hAnsi="仿宋" w:cs="仿宋" w:hint="eastAsia"/>
          <w:color w:val="auto"/>
          <w:kern w:val="0"/>
          <w:sz w:val="32"/>
          <w:szCs w:val="32"/>
          <w:lang w:val="en-US" w:eastAsia="zh-CN"/>
        </w:rPr>
        <w:t>(我部门由于规模小、人数少，故未设立内设机构）</w:t>
      </w:r>
      <w:r>
        <w:rPr>
          <w:rFonts w:ascii="仿宋" w:eastAsia="仿宋" w:hAnsi="仿宋" w:cs="仿宋" w:hint="eastAsia"/>
          <w:color w:val="auto"/>
          <w:kern w:val="0"/>
          <w:sz w:val="32"/>
          <w:szCs w:val="32"/>
        </w:rPr>
        <w:t>。</w:t>
      </w:r>
    </w:p>
    <w:p>
      <w:pPr>
        <w:keepNext w:val="0"/>
        <w:keepLines w:val="0"/>
        <w:pageBreakBefore w:val="0"/>
        <w:widowControl/>
        <w:suppressLineNumbers w:val="0"/>
        <w:kinsoku/>
        <w:wordWrap/>
        <w:overflowPunct w:val="0"/>
        <w:topLinePunct w:val="0"/>
        <w:autoSpaceDE/>
        <w:autoSpaceDN/>
        <w:bidi w:val="0"/>
        <w:adjustRightInd/>
        <w:snapToGrid/>
        <w:spacing w:before="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lang w:eastAsia="zh-CN"/>
        </w:rPr>
        <w:t>所属单位</w:t>
      </w:r>
      <w:r>
        <w:rPr>
          <w:rFonts w:ascii="仿宋" w:eastAsia="仿宋" w:hAnsi="仿宋" w:cs="仿宋" w:hint="eastAsia"/>
          <w:color w:val="auto"/>
          <w:kern w:val="0"/>
          <w:sz w:val="32"/>
          <w:szCs w:val="32"/>
          <w:lang w:val="en-US" w:eastAsia="zh-CN"/>
        </w:rPr>
        <w:t>0个。</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firstLine="640" w:leftChars="0" w:rightChars="0" w:firstLineChars="200"/>
        <w:textAlignment w:val="auto"/>
        <w:outlineLvl w:val="9"/>
        <w:rPr>
          <w:rFonts w:ascii="楷体" w:eastAsia="楷体" w:hAnsi="楷体" w:cs="楷体" w:hint="eastAsia"/>
          <w:color w:val="auto"/>
          <w:kern w:val="0"/>
          <w:sz w:val="32"/>
          <w:szCs w:val="32"/>
        </w:rPr>
      </w:pPr>
      <w:r>
        <w:rPr>
          <w:rFonts w:ascii="楷体" w:eastAsia="楷体" w:hAnsi="楷体" w:cs="楷体" w:hint="eastAsia"/>
          <w:color w:val="auto"/>
          <w:kern w:val="0"/>
          <w:sz w:val="32"/>
          <w:szCs w:val="32"/>
        </w:rPr>
        <w:t>（二）决算单位构成</w:t>
      </w:r>
    </w:p>
    <w:p>
      <w:pPr>
        <w:keepNext w:val="0"/>
        <w:keepLines w:val="0"/>
        <w:pageBreakBefore w:val="0"/>
        <w:widowControl/>
        <w:suppressLineNumbers w:val="0"/>
        <w:kinsoku/>
        <w:wordWrap/>
        <w:overflowPunct w:val="0"/>
        <w:topLinePunct w:val="0"/>
        <w:autoSpaceDE/>
        <w:autoSpaceDN/>
        <w:bidi w:val="0"/>
        <w:adjustRightInd/>
        <w:snapToGrid/>
        <w:spacing w:before="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rPr>
        <w:t>纳入澄江市农村社会事务发展中心2022年度部门决算编报的单位共1个。其中：行政单位0个，参照公务员法管理的事业单位0个，其他事业单位1个。</w:t>
      </w:r>
      <w:r>
        <w:rPr>
          <w:rFonts w:ascii="仿宋" w:eastAsia="仿宋" w:hAnsi="仿宋" w:cs="仿宋" w:hint="eastAsia"/>
          <w:color w:val="auto"/>
          <w:kern w:val="0"/>
          <w:sz w:val="32"/>
          <w:szCs w:val="32"/>
          <w:lang w:val="en-US" w:eastAsia="zh-CN"/>
        </w:rPr>
        <w:t>分别是：</w:t>
      </w:r>
      <w:r>
        <w:rPr>
          <w:rFonts w:ascii="仿宋" w:eastAsia="仿宋" w:hAnsi="仿宋" w:cs="仿宋" w:hint="eastAsia"/>
          <w:color w:val="auto"/>
          <w:kern w:val="0"/>
          <w:sz w:val="32"/>
          <w:szCs w:val="32"/>
        </w:rPr>
        <w:t>澄江市农村社会事务发展中心</w:t>
      </w:r>
      <w:r>
        <w:rPr>
          <w:rFonts w:ascii="仿宋" w:eastAsia="仿宋" w:hAnsi="仿宋" w:cs="仿宋" w:hint="eastAsia"/>
          <w:color w:val="auto"/>
          <w:kern w:val="0"/>
          <w:sz w:val="32"/>
          <w:szCs w:val="32"/>
          <w:lang w:eastAsia="zh-CN"/>
        </w:rPr>
        <w:t>。</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firstLine="640" w:leftChars="0" w:rightChars="0" w:firstLineChars="200"/>
        <w:textAlignment w:val="auto"/>
        <w:outlineLvl w:val="9"/>
        <w:rPr>
          <w:rFonts w:ascii="楷体" w:eastAsia="楷体" w:hAnsi="楷体" w:cs="楷体" w:hint="eastAsia"/>
          <w:color w:val="auto"/>
          <w:kern w:val="0"/>
          <w:sz w:val="32"/>
          <w:szCs w:val="32"/>
        </w:rPr>
      </w:pPr>
      <w:r>
        <w:rPr>
          <w:rFonts w:ascii="楷体" w:eastAsia="楷体" w:hAnsi="楷体" w:cs="楷体" w:hint="eastAsia"/>
          <w:color w:val="auto"/>
          <w:kern w:val="0"/>
          <w:sz w:val="32"/>
          <w:szCs w:val="32"/>
        </w:rPr>
        <w:t>（三）部门人员和车辆的编制及实有情况</w:t>
      </w:r>
    </w:p>
    <w:p>
      <w:pPr>
        <w:keepNext w:val="0"/>
        <w:keepLines w:val="0"/>
        <w:pageBreakBefore w:val="0"/>
        <w:widowControl/>
        <w:suppressLineNumbers w:val="0"/>
        <w:kinsoku/>
        <w:wordWrap/>
        <w:overflowPunct w:val="0"/>
        <w:topLinePunct w:val="0"/>
        <w:autoSpaceDE/>
        <w:autoSpaceDN/>
        <w:bidi w:val="0"/>
        <w:adjustRightInd/>
        <w:snapToGrid/>
        <w:spacing w:before="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澄江市农村社会事务发展中心2022年末实有人员编制17人。其中：行政编制0人（含行政工勤编制0人），事业编制17人（含参公管理事业编制0人）；在职在编实有行政人员0人（含行政工勤人员0人），事业人员17人（含参公管理事业人员0人）。</w:t>
      </w:r>
    </w:p>
    <w:p>
      <w:pPr>
        <w:keepNext w:val="0"/>
        <w:keepLines w:val="0"/>
        <w:pageBreakBefore w:val="0"/>
        <w:widowControl/>
        <w:suppressLineNumbers w:val="0"/>
        <w:kinsoku/>
        <w:wordWrap/>
        <w:overflowPunct w:val="0"/>
        <w:topLinePunct w:val="0"/>
        <w:autoSpaceDE/>
        <w:autoSpaceDN/>
        <w:bidi w:val="0"/>
        <w:adjustRightInd/>
        <w:snapToGrid/>
        <w:spacing w:before="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尚未移交养老保险基金发放养老金的离退休人员共计0人（离休0人，退休0人）；由养老保险基金发放养老金的离退休人员7人（离休0人，退休7人）。</w:t>
      </w:r>
    </w:p>
    <w:p>
      <w:pPr>
        <w:keepNext w:val="0"/>
        <w:keepLines w:val="0"/>
        <w:pageBreakBefore w:val="0"/>
        <w:widowControl/>
        <w:suppressLineNumbers w:val="0"/>
        <w:kinsoku/>
        <w:wordWrap/>
        <w:overflowPunct w:val="0"/>
        <w:topLinePunct w:val="0"/>
        <w:autoSpaceDE/>
        <w:autoSpaceDN/>
        <w:bidi w:val="0"/>
        <w:adjustRightInd/>
        <w:snapToGrid/>
        <w:spacing w:before="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实有车辆编制0辆，在编实有车辆0辆。</w:t>
      </w:r>
    </w:p>
    <w:p>
      <w:pPr>
        <w:pStyle w:val="NormalIndent"/>
        <w:keepNext w:val="0"/>
        <w:keepLines w:val="0"/>
        <w:pageBreakBefore w:val="0"/>
        <w:kinsoku/>
        <w:wordWrap/>
        <w:bidi w:val="0"/>
        <w:adjustRightInd/>
        <w:spacing w:before="0" w:after="0" w:line="590" w:lineRule="exact"/>
        <w:ind w:left="0" w:right="0" w:leftChars="0" w:rightChars="0"/>
        <w:textAlignment w:val="auto"/>
        <w:outlineLvl w:val="9"/>
        <w:rPr>
          <w:rFonts w:hint="eastAsia"/>
          <w:color w:val="auto"/>
        </w:rPr>
      </w:pP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firstLine="720" w:leftChars="0" w:rightChars="0" w:firstLineChars="200"/>
        <w:jc w:val="center"/>
        <w:textAlignment w:val="auto"/>
        <w:outlineLvl w:val="9"/>
        <w:rPr>
          <w:rFonts w:ascii="方正小标宋_GBK" w:eastAsia="方正小标宋_GBK" w:hAnsi="方正小标宋_GBK" w:cs="方正小标宋_GBK" w:hint="eastAsia"/>
          <w:color w:val="auto"/>
          <w:kern w:val="0"/>
          <w:sz w:val="36"/>
          <w:szCs w:val="36"/>
        </w:rPr>
      </w:pPr>
      <w:r>
        <w:rPr>
          <w:rFonts w:ascii="方正小标宋_GBK" w:eastAsia="方正小标宋_GBK" w:hAnsi="方正小标宋_GBK" w:cs="方正小标宋_GBK" w:hint="eastAsia"/>
          <w:color w:val="auto"/>
          <w:kern w:val="0"/>
          <w:sz w:val="36"/>
          <w:szCs w:val="36"/>
        </w:rPr>
        <w:t>第二部分 2022年度部门决算表</w:t>
      </w:r>
    </w:p>
    <w:p>
      <w:pPr>
        <w:keepNext w:val="0"/>
        <w:keepLines w:val="0"/>
        <w:pageBreakBefore w:val="0"/>
        <w:widowControl w:val="0"/>
        <w:suppressLineNumbers w:val="0"/>
        <w:kinsoku/>
        <w:wordWrap/>
        <w:autoSpaceDE w:val="0"/>
        <w:autoSpaceDN/>
        <w:bidi w:val="0"/>
        <w:adjustRightInd/>
        <w:spacing w:before="0" w:after="0" w:line="590" w:lineRule="exact"/>
        <w:ind w:left="0" w:right="0" w:leftChars="0" w:rightChars="0"/>
        <w:jc w:val="center"/>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（详见附件）</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澄江市农村社会事务发展中心2022年没有一般公共预算财政拨款安排的项目支出，《一般公共预算财政拨款项目支出决算表》为空表。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澄江市</w:t>
      </w:r>
      <w:r>
        <w:rPr>
          <w:rFonts w:ascii="仿宋" w:eastAsia="仿宋" w:hAnsi="仿宋" w:cs="仿宋" w:hint="eastAsia"/>
          <w:color w:val="auto"/>
          <w:kern w:val="0"/>
          <w:sz w:val="32"/>
          <w:szCs w:val="32"/>
          <w:lang w:eastAsia="zh-CN"/>
        </w:rPr>
        <w:t>农村社会事务发展中心</w:t>
      </w:r>
      <w:r>
        <w:rPr>
          <w:rFonts w:ascii="仿宋" w:eastAsia="仿宋" w:hAnsi="仿宋" w:cs="仿宋" w:hint="eastAsia"/>
          <w:color w:val="auto"/>
          <w:kern w:val="0"/>
          <w:sz w:val="32"/>
          <w:szCs w:val="32"/>
        </w:rPr>
        <w:t>2022年没有政府性基金预算财政拨款收入，也没有使用政府性基金预算财政拨款安排的支出，《政府性基金预算财政拨款收入支出决算表》为空表。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澄江市农村社会事务发展中心2022年没有国有资本经营预算财政拨款收入，也没有使用国有资本经营预算财政拨款安排的支出，《国有资本经营预算财政拨款收入支出决算表》为空表。</w:t>
      </w:r>
    </w:p>
    <w:p>
      <w:pPr>
        <w:pStyle w:val="NormalIndent"/>
        <w:keepNext w:val="0"/>
        <w:keepLines w:val="0"/>
        <w:pageBreakBefore w:val="0"/>
        <w:kinsoku/>
        <w:wordWrap/>
        <w:bidi w:val="0"/>
        <w:adjustRightInd/>
        <w:spacing w:before="0" w:after="0" w:line="590" w:lineRule="exact"/>
        <w:ind w:left="0" w:right="0" w:leftChars="0" w:rightChars="0"/>
        <w:textAlignment w:val="auto"/>
        <w:outlineLvl w:val="9"/>
        <w:rPr>
          <w:rFonts w:hint="eastAsia"/>
          <w:color w:val="auto"/>
        </w:rPr>
      </w:pP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firstLine="720" w:leftChars="0" w:rightChars="0" w:firstLineChars="200"/>
        <w:jc w:val="center"/>
        <w:textAlignment w:val="auto"/>
        <w:outlineLvl w:val="9"/>
        <w:rPr>
          <w:rFonts w:ascii="Times New Roman" w:eastAsia="方正小标宋_GBK" w:hAnsi="Times New Roman" w:cs="Times New Roman" w:hint="default"/>
          <w:color w:val="auto"/>
          <w:kern w:val="0"/>
          <w:sz w:val="36"/>
          <w:szCs w:val="36"/>
        </w:rPr>
      </w:pPr>
      <w:r>
        <w:rPr>
          <w:rFonts w:ascii="方正小标宋_GBK" w:eastAsia="方正小标宋_GBK" w:hAnsi="方正小标宋_GBK" w:cs="方正小标宋_GBK" w:hint="eastAsia"/>
          <w:color w:val="auto"/>
          <w:kern w:val="0"/>
          <w:sz w:val="36"/>
          <w:szCs w:val="36"/>
        </w:rPr>
        <w:t>第三部分 2022年度部门决算情况说明</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firstLine="640" w:leftChars="0" w:rightChars="0" w:firstLineChars="200"/>
        <w:jc w:val="left"/>
        <w:textAlignment w:val="auto"/>
        <w:outlineLvl w:val="9"/>
        <w:rPr>
          <w:rFonts w:ascii="黑体" w:eastAsia="黑体" w:hAnsi="宋体" w:cs="黑体" w:hint="eastAsia"/>
          <w:color w:val="auto"/>
          <w:kern w:val="0"/>
          <w:sz w:val="32"/>
          <w:szCs w:val="32"/>
        </w:rPr>
      </w:pPr>
      <w:r>
        <w:rPr>
          <w:rFonts w:ascii="黑体" w:eastAsia="黑体" w:hAnsi="宋体" w:cs="黑体" w:hint="eastAsia"/>
          <w:color w:val="auto"/>
          <w:kern w:val="0"/>
          <w:sz w:val="32"/>
          <w:szCs w:val="32"/>
        </w:rPr>
        <w:t>一、收入决算情况说明</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澄江市农村社会事务发展中心2022年度收入合计3,055,289.87元。其中：财政拨款收入3,055,289.87元，占总收入的100.00%；上级补助收入0.00元，占总收入的0.00%；事业收入0.00元（含教育收费0.00元），占总收入的0.00%；经营收入0.00元，占总收入的0.00%；附属单位缴款收入0.00元，占总收入的0.00%；其他收入0.00元，占总收入的0.00%。与上年相比，收入合计增加3,055,289.87元，</w:t>
      </w:r>
      <w:r>
        <w:rPr>
          <w:rFonts w:ascii="仿宋" w:eastAsia="仿宋" w:hAnsi="仿宋" w:cs="仿宋" w:hint="eastAsia"/>
          <w:color w:val="auto"/>
          <w:kern w:val="0"/>
          <w:sz w:val="32"/>
          <w:szCs w:val="32"/>
          <w:lang w:eastAsia="zh-CN"/>
        </w:rPr>
        <w:t>增长</w:t>
      </w:r>
      <w:r>
        <w:rPr>
          <w:rFonts w:ascii="仿宋" w:eastAsia="仿宋" w:hAnsi="仿宋" w:cs="仿宋" w:hint="eastAsia"/>
          <w:color w:val="auto"/>
          <w:kern w:val="0"/>
          <w:sz w:val="32"/>
          <w:szCs w:val="32"/>
          <w:lang w:val="en-US" w:eastAsia="zh-CN"/>
        </w:rPr>
        <w:t>10</w:t>
      </w:r>
      <w:r>
        <w:rPr>
          <w:rFonts w:ascii="仿宋" w:eastAsia="仿宋" w:hAnsi="仿宋" w:cs="仿宋" w:hint="eastAsia"/>
          <w:color w:val="auto"/>
          <w:kern w:val="0"/>
          <w:sz w:val="32"/>
          <w:szCs w:val="32"/>
        </w:rPr>
        <w:t>0.00%。其中：财政拨款收入增加3,055,289.87元，</w:t>
      </w:r>
      <w:r>
        <w:rPr>
          <w:rFonts w:ascii="仿宋" w:eastAsia="仿宋" w:hAnsi="仿宋" w:cs="仿宋" w:hint="eastAsia"/>
          <w:color w:val="auto"/>
          <w:kern w:val="0"/>
          <w:sz w:val="32"/>
          <w:szCs w:val="32"/>
          <w:lang w:eastAsia="zh-CN"/>
        </w:rPr>
        <w:t>增长</w:t>
      </w:r>
      <w:r>
        <w:rPr>
          <w:rFonts w:ascii="仿宋" w:eastAsia="仿宋" w:hAnsi="仿宋" w:cs="仿宋" w:hint="eastAsia"/>
          <w:color w:val="auto"/>
          <w:kern w:val="0"/>
          <w:sz w:val="32"/>
          <w:szCs w:val="32"/>
          <w:lang w:val="en-US" w:eastAsia="zh-CN"/>
        </w:rPr>
        <w:t>10</w:t>
      </w:r>
      <w:r>
        <w:rPr>
          <w:rFonts w:ascii="仿宋" w:eastAsia="仿宋" w:hAnsi="仿宋" w:cs="仿宋" w:hint="eastAsia"/>
          <w:color w:val="auto"/>
          <w:kern w:val="0"/>
          <w:sz w:val="32"/>
          <w:szCs w:val="32"/>
        </w:rPr>
        <w:t>0.00%；上级补助收入增加0.00元，下降0.00%；事业收入减少0.00元，下降0.00%；经营收入减少0.00元，下降0.00%；附属单位上缴收入减少0.00元，下降0.00%；其他收入减少0.00元，下降0.00%。主要原因</w:t>
      </w:r>
      <w:r>
        <w:rPr>
          <w:rFonts w:ascii="仿宋" w:eastAsia="仿宋" w:hAnsi="仿宋" w:cs="仿宋" w:hint="eastAsia"/>
          <w:color w:val="auto"/>
          <w:kern w:val="0"/>
          <w:sz w:val="32"/>
          <w:szCs w:val="32"/>
          <w:lang w:eastAsia="zh-CN"/>
        </w:rPr>
        <w:t>是</w:t>
      </w:r>
      <w:r>
        <w:rPr>
          <w:rFonts w:ascii="仿宋" w:eastAsia="仿宋" w:hAnsi="仿宋" w:cs="仿宋" w:hint="eastAsia"/>
          <w:color w:val="auto"/>
          <w:kern w:val="0"/>
          <w:sz w:val="32"/>
          <w:szCs w:val="32"/>
        </w:rPr>
        <w:t>本单位为机构改革</w:t>
      </w:r>
      <w:r>
        <w:rPr>
          <w:rFonts w:ascii="仿宋" w:eastAsia="仿宋" w:hAnsi="仿宋" w:cs="仿宋" w:hint="eastAsia"/>
          <w:color w:val="auto"/>
          <w:kern w:val="0"/>
          <w:sz w:val="32"/>
          <w:szCs w:val="32"/>
          <w:lang w:val="en-US" w:eastAsia="zh-CN"/>
        </w:rPr>
        <w:t>后新成立</w:t>
      </w:r>
      <w:r>
        <w:rPr>
          <w:rFonts w:ascii="仿宋" w:eastAsia="仿宋" w:hAnsi="仿宋" w:cs="仿宋" w:hint="eastAsia"/>
          <w:color w:val="auto"/>
          <w:kern w:val="0"/>
          <w:sz w:val="32"/>
          <w:szCs w:val="32"/>
        </w:rPr>
        <w:t>单位故没有上年数，所以为增加。</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firstLine="640" w:leftChars="0" w:rightChars="0" w:firstLineChars="200"/>
        <w:jc w:val="left"/>
        <w:textAlignment w:val="auto"/>
        <w:outlineLvl w:val="9"/>
        <w:rPr>
          <w:rFonts w:ascii="黑体" w:eastAsia="黑体" w:hAnsi="宋体" w:cs="黑体" w:hint="eastAsia"/>
          <w:color w:val="auto"/>
          <w:kern w:val="0"/>
          <w:sz w:val="32"/>
          <w:szCs w:val="32"/>
        </w:rPr>
      </w:pPr>
      <w:r>
        <w:rPr>
          <w:rFonts w:ascii="黑体" w:eastAsia="黑体" w:hAnsi="宋体" w:cs="黑体" w:hint="eastAsia"/>
          <w:color w:val="auto"/>
          <w:kern w:val="0"/>
          <w:sz w:val="32"/>
          <w:szCs w:val="32"/>
        </w:rPr>
        <w:t>二、支出决算情况说明</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澄江市农村社会事务发展中心2022年度支出合计3,055,289.87元。其中：基本支出3,055,289.87元，占总支出的100.00%；项目支出0.00元，占总支出的0.00%；上缴上级支出0.00元，占总支出的0.00</w:t>
      </w:r>
      <w:r>
        <w:rPr>
          <w:rFonts w:ascii="仿宋" w:eastAsia="仿宋" w:hAnsi="仿宋" w:cs="仿宋" w:hint="eastAsia"/>
          <w:color w:val="auto"/>
          <w:kern w:val="0"/>
          <w:sz w:val="32"/>
          <w:szCs w:val="32"/>
          <w:lang w:eastAsia="zh-CN"/>
        </w:rPr>
        <w:t>%</w:t>
      </w:r>
      <w:r>
        <w:rPr>
          <w:rFonts w:ascii="仿宋" w:eastAsia="仿宋" w:hAnsi="仿宋" w:cs="仿宋" w:hint="eastAsia"/>
          <w:color w:val="auto"/>
          <w:kern w:val="0"/>
          <w:sz w:val="32"/>
          <w:szCs w:val="32"/>
        </w:rPr>
        <w:t>；经营支出0.00元，占总支出的0.00</w:t>
      </w:r>
      <w:r>
        <w:rPr>
          <w:rFonts w:ascii="仿宋" w:eastAsia="仿宋" w:hAnsi="仿宋" w:cs="仿宋" w:hint="eastAsia"/>
          <w:color w:val="auto"/>
          <w:kern w:val="0"/>
          <w:sz w:val="32"/>
          <w:szCs w:val="32"/>
          <w:lang w:eastAsia="zh-CN"/>
        </w:rPr>
        <w:t>%</w:t>
      </w:r>
      <w:r>
        <w:rPr>
          <w:rFonts w:ascii="仿宋" w:eastAsia="仿宋" w:hAnsi="仿宋" w:cs="仿宋" w:hint="eastAsia"/>
          <w:color w:val="auto"/>
          <w:kern w:val="0"/>
          <w:sz w:val="32"/>
          <w:szCs w:val="32"/>
        </w:rPr>
        <w:t>；对附属单位补助支出0.00元，占总支出的0.00</w:t>
      </w:r>
      <w:r>
        <w:rPr>
          <w:rFonts w:ascii="仿宋" w:eastAsia="仿宋" w:hAnsi="仿宋" w:cs="仿宋" w:hint="eastAsia"/>
          <w:color w:val="auto"/>
          <w:kern w:val="0"/>
          <w:sz w:val="32"/>
          <w:szCs w:val="32"/>
          <w:lang w:eastAsia="zh-CN"/>
        </w:rPr>
        <w:t>%</w:t>
      </w:r>
      <w:r>
        <w:rPr>
          <w:rFonts w:ascii="仿宋" w:eastAsia="仿宋" w:hAnsi="仿宋" w:cs="仿宋" w:hint="eastAsia"/>
          <w:color w:val="auto"/>
          <w:kern w:val="0"/>
          <w:sz w:val="32"/>
          <w:szCs w:val="32"/>
        </w:rPr>
        <w:t>。与上年相比，支出合计增加3,055,289.87元，</w:t>
      </w:r>
      <w:r>
        <w:rPr>
          <w:rFonts w:ascii="仿宋" w:eastAsia="仿宋" w:hAnsi="仿宋" w:cs="仿宋" w:hint="eastAsia"/>
          <w:color w:val="auto"/>
          <w:kern w:val="0"/>
          <w:sz w:val="32"/>
          <w:szCs w:val="32"/>
          <w:lang w:eastAsia="zh-CN"/>
        </w:rPr>
        <w:t>增长</w:t>
      </w:r>
      <w:r>
        <w:rPr>
          <w:rFonts w:ascii="仿宋" w:eastAsia="仿宋" w:hAnsi="仿宋" w:cs="仿宋" w:hint="eastAsia"/>
          <w:color w:val="auto"/>
          <w:kern w:val="0"/>
          <w:sz w:val="32"/>
          <w:szCs w:val="32"/>
          <w:lang w:val="en-US" w:eastAsia="zh-CN"/>
        </w:rPr>
        <w:t>10</w:t>
      </w:r>
      <w:r>
        <w:rPr>
          <w:rFonts w:ascii="仿宋" w:eastAsia="仿宋" w:hAnsi="仿宋" w:cs="仿宋" w:hint="eastAsia"/>
          <w:color w:val="auto"/>
          <w:kern w:val="0"/>
          <w:sz w:val="32"/>
          <w:szCs w:val="32"/>
        </w:rPr>
        <w:t>0.00%。其中：基本支出增加3,055,289.87元，</w:t>
      </w:r>
      <w:r>
        <w:rPr>
          <w:rFonts w:ascii="仿宋" w:eastAsia="仿宋" w:hAnsi="仿宋" w:cs="仿宋" w:hint="eastAsia"/>
          <w:color w:val="auto"/>
          <w:kern w:val="0"/>
          <w:sz w:val="32"/>
          <w:szCs w:val="32"/>
          <w:lang w:eastAsia="zh-CN"/>
        </w:rPr>
        <w:t>增长</w:t>
      </w:r>
      <w:r>
        <w:rPr>
          <w:rFonts w:ascii="仿宋" w:eastAsia="仿宋" w:hAnsi="仿宋" w:cs="仿宋" w:hint="eastAsia"/>
          <w:color w:val="auto"/>
          <w:kern w:val="0"/>
          <w:sz w:val="32"/>
          <w:szCs w:val="32"/>
          <w:lang w:val="en-US" w:eastAsia="zh-CN"/>
        </w:rPr>
        <w:t>10</w:t>
      </w:r>
      <w:r>
        <w:rPr>
          <w:rFonts w:ascii="仿宋" w:eastAsia="仿宋" w:hAnsi="仿宋" w:cs="仿宋" w:hint="eastAsia"/>
          <w:color w:val="auto"/>
          <w:kern w:val="0"/>
          <w:sz w:val="32"/>
          <w:szCs w:val="32"/>
        </w:rPr>
        <w:t>0.00%；项目支出减少0.00元，下降0.00%；上缴上级支出减少0.00元，下降0.00%；经营支出减少0.00元，下降0.00%；对附属单位补助支出减少0.00元，下降0.00%。主要原因</w:t>
      </w:r>
      <w:r>
        <w:rPr>
          <w:rFonts w:ascii="仿宋" w:eastAsia="仿宋" w:hAnsi="仿宋" w:cs="仿宋" w:hint="eastAsia"/>
          <w:color w:val="auto"/>
          <w:kern w:val="0"/>
          <w:sz w:val="32"/>
          <w:szCs w:val="32"/>
          <w:lang w:eastAsia="zh-CN"/>
        </w:rPr>
        <w:t>是</w:t>
      </w:r>
      <w:r>
        <w:rPr>
          <w:rFonts w:ascii="仿宋" w:eastAsia="仿宋" w:hAnsi="仿宋" w:cs="仿宋" w:hint="eastAsia"/>
          <w:color w:val="auto"/>
          <w:kern w:val="0"/>
          <w:sz w:val="32"/>
          <w:szCs w:val="32"/>
        </w:rPr>
        <w:t>本单位为机构改革</w:t>
      </w:r>
      <w:r>
        <w:rPr>
          <w:rFonts w:ascii="仿宋" w:eastAsia="仿宋" w:hAnsi="仿宋" w:cs="仿宋" w:hint="eastAsia"/>
          <w:color w:val="auto"/>
          <w:kern w:val="0"/>
          <w:sz w:val="32"/>
          <w:szCs w:val="32"/>
          <w:lang w:val="en-US" w:eastAsia="zh-CN"/>
        </w:rPr>
        <w:t>后新成立</w:t>
      </w:r>
      <w:r>
        <w:rPr>
          <w:rFonts w:ascii="仿宋" w:eastAsia="仿宋" w:hAnsi="仿宋" w:cs="仿宋" w:hint="eastAsia"/>
          <w:color w:val="auto"/>
          <w:kern w:val="0"/>
          <w:sz w:val="32"/>
          <w:szCs w:val="32"/>
        </w:rPr>
        <w:t>单位故没有上年数，所以为增加。</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firstLine="640" w:leftChars="0" w:rightChars="0" w:firstLineChars="200"/>
        <w:jc w:val="left"/>
        <w:textAlignment w:val="auto"/>
        <w:outlineLvl w:val="9"/>
        <w:rPr>
          <w:rFonts w:ascii="楷体" w:eastAsia="楷体" w:hAnsi="楷体" w:cs="楷体" w:hint="eastAsia"/>
          <w:color w:val="auto"/>
          <w:kern w:val="0"/>
          <w:sz w:val="32"/>
          <w:szCs w:val="32"/>
        </w:rPr>
      </w:pPr>
      <w:r>
        <w:rPr>
          <w:rFonts w:ascii="楷体" w:eastAsia="楷体" w:hAnsi="楷体" w:cs="楷体" w:hint="eastAsia"/>
          <w:color w:val="auto"/>
          <w:kern w:val="0"/>
          <w:sz w:val="32"/>
          <w:szCs w:val="32"/>
        </w:rPr>
        <w:t>（一）基本支出情况</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2022年度用于保障澄江市农村社会事务发展中心机关、下属事业单位等机构正常运转的日常支出3,055,289.87元。其中：基本工资、津贴补贴等人员经费支出2,990,138.78元，占基本支出的97.87</w:t>
      </w:r>
      <w:r>
        <w:rPr>
          <w:rFonts w:ascii="仿宋" w:eastAsia="仿宋" w:hAnsi="仿宋" w:cs="仿宋" w:hint="eastAsia"/>
          <w:color w:val="auto"/>
          <w:kern w:val="0"/>
          <w:sz w:val="32"/>
          <w:szCs w:val="32"/>
          <w:lang w:eastAsia="zh-CN"/>
        </w:rPr>
        <w:t>%</w:t>
      </w:r>
      <w:r>
        <w:rPr>
          <w:rFonts w:ascii="仿宋" w:eastAsia="仿宋" w:hAnsi="仿宋" w:cs="仿宋" w:hint="eastAsia"/>
          <w:color w:val="auto"/>
          <w:kern w:val="0"/>
          <w:sz w:val="32"/>
          <w:szCs w:val="32"/>
        </w:rPr>
        <w:t>；办公费、印刷费、水电费、办公设备购置等公用经费65,151.09元，占基本支出的2.13</w:t>
      </w:r>
      <w:r>
        <w:rPr>
          <w:rFonts w:ascii="仿宋" w:eastAsia="仿宋" w:hAnsi="仿宋" w:cs="仿宋" w:hint="eastAsia"/>
          <w:color w:val="auto"/>
          <w:kern w:val="0"/>
          <w:sz w:val="32"/>
          <w:szCs w:val="32"/>
          <w:lang w:eastAsia="zh-CN"/>
        </w:rPr>
        <w:t>%</w:t>
      </w:r>
      <w:r>
        <w:rPr>
          <w:rFonts w:ascii="仿宋" w:eastAsia="仿宋" w:hAnsi="仿宋" w:cs="仿宋" w:hint="eastAsia"/>
          <w:color w:val="auto"/>
          <w:kern w:val="0"/>
          <w:sz w:val="32"/>
          <w:szCs w:val="32"/>
        </w:rPr>
        <w:t>。</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firstLine="640" w:leftChars="0" w:rightChars="0" w:firstLineChars="200"/>
        <w:jc w:val="left"/>
        <w:textAlignment w:val="auto"/>
        <w:outlineLvl w:val="9"/>
        <w:rPr>
          <w:rFonts w:ascii="楷体" w:eastAsia="楷体" w:hAnsi="楷体" w:cs="楷体" w:hint="eastAsia"/>
          <w:color w:val="auto"/>
          <w:kern w:val="0"/>
          <w:sz w:val="32"/>
          <w:szCs w:val="32"/>
        </w:rPr>
      </w:pPr>
      <w:r>
        <w:rPr>
          <w:rFonts w:ascii="楷体" w:eastAsia="楷体" w:hAnsi="楷体" w:cs="楷体" w:hint="eastAsia"/>
          <w:color w:val="auto"/>
          <w:kern w:val="0"/>
          <w:sz w:val="32"/>
          <w:szCs w:val="32"/>
        </w:rPr>
        <w:t>（二）项目支出情况</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2022年度用于保障澄江市农村社会事务发展中心机构、下属事业单位等机构为完成特定的行政工作任务或事业发展目标，用于专项业务工作的经费支出0.00元。其中：基本建设类项目支出0.00元。</w:t>
      </w:r>
      <w:r>
        <w:rPr>
          <w:rFonts w:ascii="仿宋" w:eastAsia="仿宋" w:hAnsi="仿宋" w:cs="仿宋" w:hint="eastAsia"/>
          <w:color w:val="auto"/>
          <w:kern w:val="0"/>
          <w:sz w:val="32"/>
          <w:szCs w:val="32"/>
          <w:lang w:val="en-US" w:eastAsia="zh-CN"/>
        </w:rPr>
        <w:t>具体项目支出和开展工作情况：无</w:t>
      </w:r>
      <w:r>
        <w:rPr>
          <w:rFonts w:ascii="仿宋" w:eastAsia="仿宋" w:hAnsi="仿宋" w:cs="仿宋" w:hint="eastAsia"/>
          <w:color w:val="auto"/>
          <w:kern w:val="0"/>
          <w:sz w:val="32"/>
          <w:szCs w:val="32"/>
        </w:rPr>
        <w:t>。</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firstLine="640" w:leftChars="0" w:rightChars="0" w:firstLineChars="200"/>
        <w:jc w:val="left"/>
        <w:textAlignment w:val="auto"/>
        <w:outlineLvl w:val="9"/>
        <w:rPr>
          <w:rFonts w:ascii="黑体" w:eastAsia="黑体" w:hAnsi="宋体" w:cs="黑体" w:hint="eastAsia"/>
          <w:color w:val="auto"/>
          <w:kern w:val="0"/>
          <w:sz w:val="32"/>
          <w:szCs w:val="32"/>
        </w:rPr>
      </w:pPr>
      <w:r>
        <w:rPr>
          <w:rFonts w:ascii="黑体" w:eastAsia="黑体" w:hAnsi="宋体" w:cs="黑体" w:hint="eastAsia"/>
          <w:color w:val="auto"/>
          <w:kern w:val="0"/>
          <w:sz w:val="32"/>
          <w:szCs w:val="32"/>
        </w:rPr>
        <w:t>三、一般公共预算财政拨款支出决算情况说明</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firstLine="640" w:leftChars="0" w:rightChars="0" w:firstLineChars="200"/>
        <w:jc w:val="left"/>
        <w:textAlignment w:val="auto"/>
        <w:outlineLvl w:val="9"/>
        <w:rPr>
          <w:rFonts w:ascii="楷体" w:eastAsia="楷体" w:hAnsi="楷体" w:cs="楷体" w:hint="eastAsia"/>
          <w:color w:val="auto"/>
          <w:kern w:val="0"/>
          <w:sz w:val="32"/>
          <w:szCs w:val="32"/>
        </w:rPr>
      </w:pPr>
      <w:r>
        <w:rPr>
          <w:rFonts w:ascii="楷体" w:eastAsia="楷体" w:hAnsi="楷体" w:cs="楷体" w:hint="eastAsia"/>
          <w:color w:val="auto"/>
          <w:kern w:val="0"/>
          <w:sz w:val="32"/>
          <w:szCs w:val="32"/>
        </w:rPr>
        <w:t>（一）一般公共预算财政拨款支出决算总体情况</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澄江市农村社会事务发展中心2022年度一般公共预算财政拨款支出3,055,289.87元，占本年支出合计的100.00%。与上年相比增加3,055,289.87元，增长</w:t>
      </w:r>
      <w:r>
        <w:rPr>
          <w:rFonts w:ascii="仿宋" w:eastAsia="仿宋" w:hAnsi="仿宋" w:cs="仿宋" w:hint="eastAsia"/>
          <w:color w:val="auto"/>
          <w:kern w:val="0"/>
          <w:sz w:val="32"/>
          <w:szCs w:val="32"/>
          <w:lang w:val="en-US" w:eastAsia="zh-CN"/>
        </w:rPr>
        <w:t>10</w:t>
      </w:r>
      <w:r>
        <w:rPr>
          <w:rFonts w:ascii="仿宋" w:eastAsia="仿宋" w:hAnsi="仿宋" w:cs="仿宋" w:hint="eastAsia"/>
          <w:color w:val="auto"/>
          <w:kern w:val="0"/>
          <w:sz w:val="32"/>
          <w:szCs w:val="32"/>
        </w:rPr>
        <w:t>0.00%，主要原因</w:t>
      </w:r>
      <w:r>
        <w:rPr>
          <w:rFonts w:ascii="仿宋" w:eastAsia="仿宋" w:hAnsi="仿宋" w:cs="仿宋" w:hint="eastAsia"/>
          <w:color w:val="auto"/>
          <w:kern w:val="0"/>
          <w:sz w:val="32"/>
          <w:szCs w:val="32"/>
          <w:lang w:eastAsia="zh-CN"/>
        </w:rPr>
        <w:t>是</w:t>
      </w:r>
      <w:r>
        <w:rPr>
          <w:rFonts w:ascii="仿宋" w:eastAsia="仿宋" w:hAnsi="仿宋" w:cs="仿宋" w:hint="eastAsia"/>
          <w:color w:val="auto"/>
          <w:kern w:val="0"/>
          <w:sz w:val="32"/>
          <w:szCs w:val="32"/>
        </w:rPr>
        <w:t>本单位为机构改革</w:t>
      </w:r>
      <w:r>
        <w:rPr>
          <w:rFonts w:ascii="仿宋" w:eastAsia="仿宋" w:hAnsi="仿宋" w:cs="仿宋" w:hint="eastAsia"/>
          <w:color w:val="auto"/>
          <w:kern w:val="0"/>
          <w:sz w:val="32"/>
          <w:szCs w:val="32"/>
          <w:lang w:val="en-US" w:eastAsia="zh-CN"/>
        </w:rPr>
        <w:t>后新成立</w:t>
      </w:r>
      <w:r>
        <w:rPr>
          <w:rFonts w:ascii="仿宋" w:eastAsia="仿宋" w:hAnsi="仿宋" w:cs="仿宋" w:hint="eastAsia"/>
          <w:color w:val="auto"/>
          <w:kern w:val="0"/>
          <w:sz w:val="32"/>
          <w:szCs w:val="32"/>
        </w:rPr>
        <w:t>单位故没有上年数，所以为增加。</w:t>
      </w:r>
      <w:bookmarkStart w:id="0" w:name="_GoBack"/>
      <w:bookmarkEnd w:id="0"/>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firstLine="640" w:leftChars="0" w:rightChars="0" w:firstLineChars="200"/>
        <w:jc w:val="left"/>
        <w:textAlignment w:val="auto"/>
        <w:outlineLvl w:val="9"/>
        <w:rPr>
          <w:rFonts w:ascii="楷体" w:eastAsia="楷体" w:hAnsi="楷体" w:cs="楷体" w:hint="eastAsia"/>
          <w:color w:val="auto"/>
          <w:kern w:val="0"/>
          <w:sz w:val="32"/>
          <w:szCs w:val="32"/>
        </w:rPr>
      </w:pPr>
      <w:r>
        <w:rPr>
          <w:rFonts w:ascii="楷体" w:eastAsia="楷体" w:hAnsi="楷体" w:cs="楷体" w:hint="eastAsia"/>
          <w:color w:val="auto"/>
          <w:kern w:val="0"/>
          <w:sz w:val="32"/>
          <w:szCs w:val="32"/>
        </w:rPr>
        <w:t>（二）一般公共预算财政拨款支出决算具体情况</w:t>
      </w:r>
    </w:p>
    <w:p>
      <w:pPr>
        <w:keepNext w:val="0"/>
        <w:keepLines w:val="0"/>
        <w:pageBreakBefore w:val="0"/>
        <w:widowControl/>
        <w:suppressLineNumbers w:val="0"/>
        <w:kinsoku/>
        <w:wordWrap/>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1.一般公共服务（类）支出0.00元，占一般公共预算财政拨款总支出的0.00%。</w:t>
      </w:r>
    </w:p>
    <w:p>
      <w:pPr>
        <w:keepNext w:val="0"/>
        <w:keepLines w:val="0"/>
        <w:pageBreakBefore w:val="0"/>
        <w:widowControl/>
        <w:suppressLineNumbers w:val="0"/>
        <w:kinsoku/>
        <w:wordWrap/>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2.外交（类）支出0.00元，占一般公共预算财政拨款总支出的0.00%。</w:t>
      </w:r>
    </w:p>
    <w:p>
      <w:pPr>
        <w:keepNext w:val="0"/>
        <w:keepLines w:val="0"/>
        <w:pageBreakBefore w:val="0"/>
        <w:widowControl/>
        <w:suppressLineNumbers w:val="0"/>
        <w:kinsoku/>
        <w:wordWrap/>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3.国防（类）支出0.00元，占一般公共预算财政拨款总支出的0.00%。</w:t>
      </w:r>
    </w:p>
    <w:p>
      <w:pPr>
        <w:keepNext w:val="0"/>
        <w:keepLines w:val="0"/>
        <w:pageBreakBefore w:val="0"/>
        <w:widowControl/>
        <w:suppressLineNumbers w:val="0"/>
        <w:kinsoku/>
        <w:wordWrap/>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4.公共安全（类）支出0.00元，占一般公共预算财政拨款总支出的0.00%。</w:t>
      </w:r>
    </w:p>
    <w:p>
      <w:pPr>
        <w:keepNext w:val="0"/>
        <w:keepLines w:val="0"/>
        <w:pageBreakBefore w:val="0"/>
        <w:widowControl/>
        <w:suppressLineNumbers w:val="0"/>
        <w:kinsoku/>
        <w:wordWrap/>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5.教育（类）支出0.00元，占一般公共预算财政拨款总支出的0.00%。</w:t>
      </w:r>
    </w:p>
    <w:p>
      <w:pPr>
        <w:keepNext w:val="0"/>
        <w:keepLines w:val="0"/>
        <w:pageBreakBefore w:val="0"/>
        <w:widowControl/>
        <w:suppressLineNumbers w:val="0"/>
        <w:kinsoku/>
        <w:wordWrap/>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6.科学技术（类）支出0.00元，占一般公共预算财政拨款总支出的0.00%。</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7.文化旅游体育与传媒（类）支出0.00元，占一般公共预算财政拨款总支出的0.00%。</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8.社会保障和就业（类）支出345,397.44元，占一般公共预算财政拨款总支出的11.30%。主要用于社保缴费345,397.44</w:t>
      </w:r>
      <w:r>
        <w:rPr>
          <w:rFonts w:ascii="仿宋" w:eastAsia="仿宋" w:hAnsi="仿宋" w:cs="仿宋" w:hint="eastAsia"/>
          <w:color w:val="auto"/>
          <w:kern w:val="0"/>
          <w:sz w:val="32"/>
          <w:szCs w:val="32"/>
          <w:lang w:eastAsia="zh-CN"/>
        </w:rPr>
        <w:t>元</w:t>
      </w:r>
      <w:r>
        <w:rPr>
          <w:rFonts w:ascii="仿宋" w:eastAsia="仿宋" w:hAnsi="仿宋" w:cs="仿宋" w:hint="eastAsia"/>
          <w:color w:val="auto"/>
          <w:kern w:val="0"/>
          <w:sz w:val="32"/>
          <w:szCs w:val="32"/>
        </w:rPr>
        <w:t>。</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9.卫生健康（类）支出227,891.58元，占一般公共预算财政拨款总支出的7.46%。主要用于医疗保险132</w:t>
      </w:r>
      <w:r>
        <w:rPr>
          <w:rFonts w:ascii="仿宋" w:eastAsia="仿宋" w:hAnsi="仿宋" w:cs="仿宋" w:hint="eastAsia"/>
          <w:color w:val="auto"/>
          <w:kern w:val="0"/>
          <w:sz w:val="32"/>
          <w:szCs w:val="32"/>
          <w:lang w:val="en-US" w:eastAsia="zh-CN"/>
        </w:rPr>
        <w:t>,</w:t>
      </w:r>
      <w:r>
        <w:rPr>
          <w:rFonts w:ascii="仿宋" w:eastAsia="仿宋" w:hAnsi="仿宋" w:cs="仿宋" w:hint="eastAsia"/>
          <w:color w:val="auto"/>
          <w:kern w:val="0"/>
          <w:sz w:val="32"/>
          <w:szCs w:val="32"/>
        </w:rPr>
        <w:t>515.91</w:t>
      </w:r>
      <w:r>
        <w:rPr>
          <w:rFonts w:ascii="仿宋" w:eastAsia="仿宋" w:hAnsi="仿宋" w:cs="仿宋" w:hint="eastAsia"/>
          <w:color w:val="auto"/>
          <w:kern w:val="0"/>
          <w:sz w:val="32"/>
          <w:szCs w:val="32"/>
          <w:lang w:eastAsia="zh-CN"/>
        </w:rPr>
        <w:t>元、</w:t>
      </w:r>
      <w:r>
        <w:rPr>
          <w:rFonts w:ascii="仿宋" w:eastAsia="仿宋" w:hAnsi="仿宋" w:cs="仿宋" w:hint="eastAsia"/>
          <w:color w:val="auto"/>
          <w:kern w:val="0"/>
          <w:sz w:val="32"/>
          <w:szCs w:val="32"/>
        </w:rPr>
        <w:t>公务员医疗补助缴费95</w:t>
      </w:r>
      <w:r>
        <w:rPr>
          <w:rFonts w:ascii="仿宋" w:eastAsia="仿宋" w:hAnsi="仿宋" w:cs="仿宋" w:hint="eastAsia"/>
          <w:color w:val="auto"/>
          <w:kern w:val="0"/>
          <w:sz w:val="32"/>
          <w:szCs w:val="32"/>
          <w:lang w:val="en-US" w:eastAsia="zh-CN"/>
        </w:rPr>
        <w:t>,</w:t>
      </w:r>
      <w:r>
        <w:rPr>
          <w:rFonts w:ascii="仿宋" w:eastAsia="仿宋" w:hAnsi="仿宋" w:cs="仿宋" w:hint="eastAsia"/>
          <w:color w:val="auto"/>
          <w:kern w:val="0"/>
          <w:sz w:val="32"/>
          <w:szCs w:val="32"/>
        </w:rPr>
        <w:t>375.67</w:t>
      </w:r>
      <w:r>
        <w:rPr>
          <w:rFonts w:ascii="仿宋" w:eastAsia="仿宋" w:hAnsi="仿宋" w:cs="仿宋" w:hint="eastAsia"/>
          <w:color w:val="auto"/>
          <w:kern w:val="0"/>
          <w:sz w:val="32"/>
          <w:szCs w:val="32"/>
          <w:lang w:eastAsia="zh-CN"/>
        </w:rPr>
        <w:t>元</w:t>
      </w:r>
      <w:r>
        <w:rPr>
          <w:rFonts w:ascii="仿宋" w:eastAsia="仿宋" w:hAnsi="仿宋" w:cs="仿宋" w:hint="eastAsia"/>
          <w:color w:val="auto"/>
          <w:kern w:val="0"/>
          <w:sz w:val="32"/>
          <w:szCs w:val="32"/>
        </w:rPr>
        <w:t>。</w:t>
      </w:r>
    </w:p>
    <w:p>
      <w:pPr>
        <w:keepNext w:val="0"/>
        <w:keepLines w:val="0"/>
        <w:pageBreakBefore w:val="0"/>
        <w:widowControl/>
        <w:suppressLineNumbers w:val="0"/>
        <w:kinsoku/>
        <w:wordWrap/>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10.节能环保（类）支出0.00元，占一般公共预算财政拨款总支出的0.00%。</w:t>
      </w:r>
    </w:p>
    <w:p>
      <w:pPr>
        <w:keepNext w:val="0"/>
        <w:keepLines w:val="0"/>
        <w:pageBreakBefore w:val="0"/>
        <w:widowControl/>
        <w:suppressLineNumbers w:val="0"/>
        <w:kinsoku/>
        <w:wordWrap/>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11.城乡社区（类）支出0.00元，占一般公共预算财政拨款总支出的0.00%。</w:t>
      </w:r>
    </w:p>
    <w:p>
      <w:pPr>
        <w:keepNext w:val="0"/>
        <w:keepLines w:val="0"/>
        <w:pageBreakBefore w:val="0"/>
        <w:widowControl/>
        <w:suppressLineNumbers w:val="0"/>
        <w:kinsoku/>
        <w:wordWrap/>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12.农林水（类）支出2,187,238.85元，占一般公共预算财政拨款总支出的71.59%。主要用于事业运行支出2,187,238.85元。</w:t>
      </w:r>
    </w:p>
    <w:p>
      <w:pPr>
        <w:keepNext w:val="0"/>
        <w:keepLines w:val="0"/>
        <w:pageBreakBefore w:val="0"/>
        <w:widowControl/>
        <w:suppressLineNumbers w:val="0"/>
        <w:kinsoku/>
        <w:wordWrap/>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13.交通运输（类）支出0.00元，占一般公共预算财政拨款总支出的0.00%。</w:t>
      </w:r>
    </w:p>
    <w:p>
      <w:pPr>
        <w:keepNext w:val="0"/>
        <w:keepLines w:val="0"/>
        <w:pageBreakBefore w:val="0"/>
        <w:widowControl/>
        <w:suppressLineNumbers w:val="0"/>
        <w:kinsoku/>
        <w:wordWrap/>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14.资源勘探工业信息等（类）支出类0.00元，占一般公共预算财政拨款总支出的0.00%。</w:t>
      </w:r>
    </w:p>
    <w:p>
      <w:pPr>
        <w:keepNext w:val="0"/>
        <w:keepLines w:val="0"/>
        <w:pageBreakBefore w:val="0"/>
        <w:widowControl/>
        <w:suppressLineNumbers w:val="0"/>
        <w:kinsoku/>
        <w:wordWrap/>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15.商业服务业等（类）支出0.00元，占一般公共预算财政拨款总支出的0.00%。</w:t>
      </w:r>
    </w:p>
    <w:p>
      <w:pPr>
        <w:keepNext w:val="0"/>
        <w:keepLines w:val="0"/>
        <w:pageBreakBefore w:val="0"/>
        <w:widowControl/>
        <w:suppressLineNumbers w:val="0"/>
        <w:kinsoku/>
        <w:wordWrap/>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16.金融（类）支出0.00元，占一般公共预算财政拨款总支出的0.00%。</w:t>
      </w:r>
    </w:p>
    <w:p>
      <w:pPr>
        <w:keepNext w:val="0"/>
        <w:keepLines w:val="0"/>
        <w:pageBreakBefore w:val="0"/>
        <w:widowControl/>
        <w:suppressLineNumbers w:val="0"/>
        <w:kinsoku/>
        <w:wordWrap/>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17.援助其他地区（类）支出0.00元，占一般公共预算财政拨款总支出的0.00%。</w:t>
      </w:r>
    </w:p>
    <w:p>
      <w:pPr>
        <w:keepNext w:val="0"/>
        <w:keepLines w:val="0"/>
        <w:pageBreakBefore w:val="0"/>
        <w:widowControl/>
        <w:suppressLineNumbers w:val="0"/>
        <w:kinsoku/>
        <w:wordWrap/>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18.自然资源海洋气象等（类）支出0.00元，占一般公共预算财政拨款总支出的0.00%。</w:t>
      </w:r>
    </w:p>
    <w:p>
      <w:pPr>
        <w:keepNext w:val="0"/>
        <w:keepLines w:val="0"/>
        <w:pageBreakBefore w:val="0"/>
        <w:widowControl/>
        <w:suppressLineNumbers w:val="0"/>
        <w:kinsoku/>
        <w:wordWrap/>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19.住房保障（类）支出294,762.00元，占一般公共预算财政拨款总支出的9.65%。主要用于住房公积金277</w:t>
      </w:r>
      <w:r>
        <w:rPr>
          <w:rFonts w:ascii="仿宋" w:eastAsia="仿宋" w:hAnsi="仿宋" w:cs="仿宋" w:hint="eastAsia"/>
          <w:color w:val="auto"/>
          <w:kern w:val="0"/>
          <w:sz w:val="32"/>
          <w:szCs w:val="32"/>
          <w:lang w:val="en-US" w:eastAsia="zh-CN"/>
        </w:rPr>
        <w:t>,</w:t>
      </w:r>
      <w:r>
        <w:rPr>
          <w:rFonts w:ascii="仿宋" w:eastAsia="仿宋" w:hAnsi="仿宋" w:cs="仿宋" w:hint="eastAsia"/>
          <w:color w:val="auto"/>
          <w:kern w:val="0"/>
          <w:sz w:val="32"/>
          <w:szCs w:val="32"/>
        </w:rPr>
        <w:t>242</w:t>
      </w:r>
      <w:r>
        <w:rPr>
          <w:rFonts w:ascii="仿宋" w:eastAsia="仿宋" w:hAnsi="仿宋" w:cs="仿宋" w:hint="eastAsia"/>
          <w:color w:val="auto"/>
          <w:kern w:val="0"/>
          <w:sz w:val="32"/>
          <w:szCs w:val="32"/>
          <w:lang w:val="en-US" w:eastAsia="zh-CN"/>
        </w:rPr>
        <w:t>.00元</w:t>
      </w:r>
      <w:r>
        <w:rPr>
          <w:rFonts w:ascii="仿宋" w:eastAsia="仿宋" w:hAnsi="仿宋" w:cs="仿宋" w:hint="eastAsia"/>
          <w:color w:val="auto"/>
          <w:kern w:val="0"/>
          <w:sz w:val="32"/>
          <w:szCs w:val="32"/>
        </w:rPr>
        <w:t>、购房补贴17</w:t>
      </w:r>
      <w:r>
        <w:rPr>
          <w:rFonts w:ascii="仿宋" w:eastAsia="仿宋" w:hAnsi="仿宋" w:cs="仿宋" w:hint="eastAsia"/>
          <w:color w:val="auto"/>
          <w:kern w:val="0"/>
          <w:sz w:val="32"/>
          <w:szCs w:val="32"/>
          <w:lang w:val="en-US" w:eastAsia="zh-CN"/>
        </w:rPr>
        <w:t>,</w:t>
      </w:r>
      <w:r>
        <w:rPr>
          <w:rFonts w:ascii="仿宋" w:eastAsia="仿宋" w:hAnsi="仿宋" w:cs="仿宋" w:hint="eastAsia"/>
          <w:color w:val="auto"/>
          <w:kern w:val="0"/>
          <w:sz w:val="32"/>
          <w:szCs w:val="32"/>
        </w:rPr>
        <w:t>520</w:t>
      </w:r>
      <w:r>
        <w:rPr>
          <w:rFonts w:ascii="仿宋" w:eastAsia="仿宋" w:hAnsi="仿宋" w:cs="仿宋" w:hint="eastAsia"/>
          <w:color w:val="auto"/>
          <w:kern w:val="0"/>
          <w:sz w:val="32"/>
          <w:szCs w:val="32"/>
          <w:lang w:val="en-US" w:eastAsia="zh-CN"/>
        </w:rPr>
        <w:t>.00元</w:t>
      </w:r>
      <w:r>
        <w:rPr>
          <w:rFonts w:ascii="仿宋" w:eastAsia="仿宋" w:hAnsi="仿宋" w:cs="仿宋" w:hint="eastAsia"/>
          <w:color w:val="auto"/>
          <w:kern w:val="0"/>
          <w:sz w:val="32"/>
          <w:szCs w:val="32"/>
        </w:rPr>
        <w:t>。</w:t>
      </w:r>
    </w:p>
    <w:p>
      <w:pPr>
        <w:keepNext w:val="0"/>
        <w:keepLines w:val="0"/>
        <w:pageBreakBefore w:val="0"/>
        <w:widowControl/>
        <w:suppressLineNumbers w:val="0"/>
        <w:kinsoku/>
        <w:wordWrap/>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20.粮油物资储备（类）支出0.00元，占一般公共预算财政拨款总支出的0.00%。</w:t>
      </w:r>
    </w:p>
    <w:p>
      <w:pPr>
        <w:keepNext w:val="0"/>
        <w:keepLines w:val="0"/>
        <w:pageBreakBefore w:val="0"/>
        <w:widowControl/>
        <w:suppressLineNumbers w:val="0"/>
        <w:kinsoku/>
        <w:wordWrap/>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21.国有资本经营预算（类）支出0.00元，占一般公共预算财政拨款总支出的0.00%。</w:t>
      </w:r>
    </w:p>
    <w:p>
      <w:pPr>
        <w:keepNext w:val="0"/>
        <w:keepLines w:val="0"/>
        <w:pageBreakBefore w:val="0"/>
        <w:widowControl/>
        <w:suppressLineNumbers w:val="0"/>
        <w:kinsoku/>
        <w:wordWrap/>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22.灾害防治及应急管理（类）支出0.00元，占一般公共预算财政拨款总支出的0.00%。</w:t>
      </w:r>
    </w:p>
    <w:p>
      <w:pPr>
        <w:keepNext w:val="0"/>
        <w:keepLines w:val="0"/>
        <w:pageBreakBefore w:val="0"/>
        <w:widowControl/>
        <w:suppressLineNumbers w:val="0"/>
        <w:kinsoku/>
        <w:wordWrap/>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23.其他（类）支出0.00元，占一般公共预算财政拨款总支出的0.00%。</w:t>
      </w:r>
    </w:p>
    <w:p>
      <w:pPr>
        <w:keepNext w:val="0"/>
        <w:keepLines w:val="0"/>
        <w:pageBreakBefore w:val="0"/>
        <w:widowControl/>
        <w:suppressLineNumbers w:val="0"/>
        <w:kinsoku/>
        <w:wordWrap/>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24.债务还本（类）支出0.00元，占一般公共预算财政拨款总支出的0.00%。</w:t>
      </w:r>
    </w:p>
    <w:p>
      <w:pPr>
        <w:keepNext w:val="0"/>
        <w:keepLines w:val="0"/>
        <w:pageBreakBefore w:val="0"/>
        <w:widowControl/>
        <w:suppressLineNumbers w:val="0"/>
        <w:kinsoku/>
        <w:wordWrap/>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25.债务付息（类）支出0.00元，占一般公共预算财政拨款总支出的0.00%。</w:t>
      </w:r>
    </w:p>
    <w:p>
      <w:pPr>
        <w:keepNext w:val="0"/>
        <w:keepLines w:val="0"/>
        <w:pageBreakBefore w:val="0"/>
        <w:widowControl/>
        <w:suppressLineNumbers w:val="0"/>
        <w:kinsoku/>
        <w:wordWrap/>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26.抗疫特别国债安排（类）支出0.00元，占一般公共预算财政拨款总支出的0.00%。</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firstLine="640" w:leftChars="0" w:rightChars="0" w:firstLineChars="200"/>
        <w:jc w:val="left"/>
        <w:textAlignment w:val="auto"/>
        <w:outlineLvl w:val="9"/>
        <w:rPr>
          <w:rFonts w:ascii="宋体" w:eastAsia="宋体" w:hAnsi="宋体" w:cs="宋体" w:hint="eastAsia"/>
          <w:color w:val="auto"/>
          <w:kern w:val="0"/>
          <w:sz w:val="24"/>
          <w:szCs w:val="24"/>
        </w:rPr>
      </w:pPr>
      <w:r>
        <w:rPr>
          <w:rFonts w:ascii="黑体" w:eastAsia="黑体" w:hAnsi="宋体" w:cs="黑体" w:hint="eastAsia"/>
          <w:color w:val="auto"/>
          <w:kern w:val="0"/>
          <w:sz w:val="32"/>
          <w:szCs w:val="32"/>
        </w:rPr>
        <w:t>四、财政拨款“三公”经费支出决算情况说明</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2022年度财政拨款“三公”经费支出决算中，财政拨款“三公”经费支出年初预算为0.00元，支出决算为0.00元，完成年初预算的0.00%。其中：因公出国（境）费支出决算0.00元，占总支出决算的0.00%；公务用车购置费支出决算0.00元，占总支出决算的0.00%；公务用车运行维护费支出决算0.00元，占总支出决算的0.00%；公务接待费支出决算0.00元，占总支出决算的0.00%，具体是国内接待费支出决算0.00元（其中：外事接待费支出决算0.00元），国（境）外接待费支出决算0.00元。明细情况如下：</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firstLine="640" w:leftChars="0" w:rightChars="0" w:firstLineChars="200"/>
        <w:jc w:val="left"/>
        <w:textAlignment w:val="auto"/>
        <w:outlineLvl w:val="9"/>
        <w:rPr>
          <w:rFonts w:ascii="楷体" w:eastAsia="楷体" w:hAnsi="楷体" w:cs="楷体" w:hint="eastAsia"/>
          <w:color w:val="auto"/>
          <w:kern w:val="0"/>
          <w:sz w:val="32"/>
          <w:szCs w:val="32"/>
        </w:rPr>
      </w:pPr>
      <w:r>
        <w:rPr>
          <w:rFonts w:ascii="楷体" w:eastAsia="楷体" w:hAnsi="楷体" w:cs="楷体" w:hint="eastAsia"/>
          <w:color w:val="auto"/>
          <w:kern w:val="0"/>
          <w:sz w:val="32"/>
          <w:szCs w:val="32"/>
        </w:rPr>
        <w:t>(一)一般公共预算财政拨款“三公”经费支出决算总体情况</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澄江市农村社会事务发展中心2022年度一般公共预算财政拨款“三公”经费支出年初预算为0.00元，支出决算为0.00元，完成年初预算的0.00%。其中：因公出国（境）费支出决算为0.00元，完成年初预算的0.00%；公务用车购置费支出决算为0.00元，完成年初预算的0.00%；公务用车运行维护费支出决算为0.00元，完成年初预算的0.00%；公务接待费支出决算为0.00元，完成年初预算的0.00%。</w:t>
      </w:r>
      <w:r>
        <w:rPr>
          <w:rFonts w:ascii="仿宋" w:eastAsia="仿宋" w:hAnsi="仿宋" w:cs="仿宋" w:hint="eastAsia"/>
          <w:sz w:val="32"/>
          <w:szCs w:val="32"/>
        </w:rPr>
        <w:t>2022年</w:t>
      </w:r>
      <w:r>
        <w:rPr>
          <w:rFonts w:ascii="仿宋" w:eastAsia="仿宋" w:hAnsi="仿宋" w:cs="仿宋" w:hint="eastAsia"/>
          <w:sz w:val="32"/>
          <w:szCs w:val="32"/>
          <w:lang w:eastAsia="zh-CN"/>
        </w:rPr>
        <w:t>，</w:t>
      </w:r>
      <w:r>
        <w:rPr>
          <w:rFonts w:ascii="仿宋" w:eastAsia="仿宋" w:hAnsi="仿宋" w:cs="仿宋" w:hint="eastAsia"/>
          <w:sz w:val="32"/>
          <w:szCs w:val="32"/>
          <w:lang w:val="en-US" w:eastAsia="zh-CN"/>
        </w:rPr>
        <w:t>我单位一</w:t>
      </w:r>
      <w:r>
        <w:rPr>
          <w:rFonts w:ascii="仿宋" w:eastAsia="仿宋" w:hAnsi="仿宋" w:cs="仿宋" w:hint="eastAsia"/>
          <w:sz w:val="32"/>
          <w:szCs w:val="32"/>
        </w:rPr>
        <w:t>般公共预算财政拨款“三公”经费年初预算数</w:t>
      </w:r>
      <w:r>
        <w:rPr>
          <w:rFonts w:ascii="仿宋" w:eastAsia="仿宋" w:hAnsi="仿宋" w:cs="仿宋" w:hint="eastAsia"/>
          <w:sz w:val="32"/>
          <w:szCs w:val="32"/>
          <w:lang w:val="en-US" w:eastAsia="zh-CN"/>
        </w:rPr>
        <w:t>和</w:t>
      </w:r>
      <w:r>
        <w:rPr>
          <w:rFonts w:ascii="仿宋" w:eastAsia="仿宋" w:hAnsi="仿宋" w:cs="仿宋" w:hint="eastAsia"/>
          <w:sz w:val="32"/>
          <w:szCs w:val="32"/>
        </w:rPr>
        <w:t>支出决算数</w:t>
      </w:r>
      <w:r>
        <w:rPr>
          <w:rFonts w:ascii="仿宋" w:eastAsia="仿宋" w:hAnsi="仿宋" w:cs="仿宋" w:hint="eastAsia"/>
          <w:sz w:val="32"/>
          <w:szCs w:val="32"/>
          <w:lang w:val="en-US" w:eastAsia="zh-CN"/>
        </w:rPr>
        <w:t>均为0.00元</w:t>
      </w:r>
      <w:r>
        <w:rPr>
          <w:rFonts w:ascii="仿宋" w:eastAsia="仿宋" w:hAnsi="仿宋" w:cs="仿宋" w:hint="eastAsia"/>
          <w:sz w:val="32"/>
          <w:szCs w:val="32"/>
        </w:rPr>
        <w:t>。</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2022年度一般公共预算财政拨款“三公”经费支出决算数比上年减少0.00元，下降0.00%。其中：因公出国（境）费支出决算减少0.00元，下降0.00%；公务用车购置费支出决算减少0.00元，下降0.00%；公务用车运行维护费支出决算减少0.00元，下降0.00%；公务接待费支出决算减少0.00元，下降0.00%。</w:t>
      </w:r>
      <w:r>
        <w:rPr>
          <w:rFonts w:ascii="仿宋" w:eastAsia="仿宋" w:hAnsi="仿宋" w:cs="仿宋" w:hint="eastAsia"/>
          <w:sz w:val="32"/>
          <w:szCs w:val="32"/>
        </w:rPr>
        <w:t>2022年度一般公共预算财政拨款“三公”经费支出决算</w:t>
      </w:r>
      <w:r>
        <w:rPr>
          <w:rFonts w:ascii="仿宋" w:eastAsia="仿宋" w:hAnsi="仿宋" w:cs="仿宋" w:hint="eastAsia"/>
          <w:sz w:val="32"/>
          <w:szCs w:val="32"/>
          <w:lang w:val="en-US" w:eastAsia="zh-CN"/>
        </w:rPr>
        <w:t>与上年对比无变化</w:t>
      </w:r>
      <w:r>
        <w:rPr>
          <w:rFonts w:ascii="仿宋" w:eastAsia="仿宋" w:hAnsi="仿宋" w:cs="仿宋" w:hint="eastAsia"/>
          <w:sz w:val="32"/>
          <w:szCs w:val="32"/>
        </w:rPr>
        <w:t>。</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firstLine="640" w:leftChars="0" w:rightChars="0" w:firstLineChars="200"/>
        <w:jc w:val="left"/>
        <w:textAlignment w:val="auto"/>
        <w:outlineLvl w:val="9"/>
        <w:rPr>
          <w:rFonts w:ascii="楷体" w:eastAsia="楷体" w:hAnsi="楷体" w:cs="楷体" w:hint="eastAsia"/>
          <w:color w:val="auto"/>
          <w:kern w:val="0"/>
          <w:sz w:val="32"/>
          <w:szCs w:val="32"/>
        </w:rPr>
      </w:pPr>
      <w:r>
        <w:rPr>
          <w:rFonts w:ascii="楷体" w:eastAsia="楷体" w:hAnsi="楷体" w:cs="楷体" w:hint="eastAsia"/>
          <w:color w:val="auto"/>
          <w:kern w:val="0"/>
          <w:sz w:val="32"/>
          <w:szCs w:val="32"/>
        </w:rPr>
        <w:t>(二)一般公共预算财政拨款“三公”经费支出实物量的具体情况</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1.安排因公出国（境）团组0个，累计0人次。</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2.购置车辆0辆。开支一般公共预算财政拨款的公务用车保有量为0辆。</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3.安排国内公务接待0批次（其中：外事接待0批次），接待人次0人（其中：外事接待人次0人）。</w:t>
      </w:r>
      <w:r>
        <w:rPr>
          <w:rFonts w:ascii="仿宋" w:eastAsia="仿宋" w:hAnsi="仿宋" w:cs="仿宋" w:hint="eastAsia"/>
          <w:color w:val="auto"/>
          <w:sz w:val="32"/>
          <w:szCs w:val="32"/>
        </w:rPr>
        <w:t>安排国（境）外公务接待</w:t>
      </w:r>
      <w:r>
        <w:rPr>
          <w:rFonts w:ascii="仿宋" w:eastAsia="仿宋" w:hAnsi="仿宋" w:cs="仿宋" w:hint="eastAsia"/>
          <w:color w:val="auto"/>
          <w:sz w:val="32"/>
          <w:szCs w:val="32"/>
          <w:lang w:val="en-US" w:eastAsia="zh-CN"/>
        </w:rPr>
        <w:t>0</w:t>
      </w:r>
      <w:r>
        <w:rPr>
          <w:rFonts w:ascii="仿宋" w:eastAsia="仿宋" w:hAnsi="仿宋" w:cs="仿宋" w:hint="eastAsia"/>
          <w:color w:val="auto"/>
          <w:sz w:val="32"/>
          <w:szCs w:val="32"/>
        </w:rPr>
        <w:t>批次，接待人次</w:t>
      </w:r>
      <w:r>
        <w:rPr>
          <w:rFonts w:ascii="仿宋" w:eastAsia="仿宋" w:hAnsi="仿宋" w:cs="仿宋" w:hint="eastAsia"/>
          <w:color w:val="auto"/>
          <w:sz w:val="32"/>
          <w:szCs w:val="32"/>
          <w:lang w:val="en-US" w:eastAsia="zh-CN"/>
        </w:rPr>
        <w:t>0</w:t>
      </w:r>
      <w:r>
        <w:rPr>
          <w:rFonts w:ascii="仿宋" w:eastAsia="仿宋" w:hAnsi="仿宋" w:cs="仿宋" w:hint="eastAsia"/>
          <w:color w:val="auto"/>
          <w:sz w:val="32"/>
          <w:szCs w:val="32"/>
        </w:rPr>
        <w:t>人。</w:t>
      </w:r>
    </w:p>
    <w:p>
      <w:pPr>
        <w:pStyle w:val="NormalIndent"/>
        <w:keepNext w:val="0"/>
        <w:keepLines w:val="0"/>
        <w:pageBreakBefore w:val="0"/>
        <w:kinsoku/>
        <w:wordWrap/>
        <w:bidi w:val="0"/>
        <w:adjustRightInd/>
        <w:spacing w:before="0" w:after="0" w:line="590" w:lineRule="exact"/>
        <w:ind w:left="0" w:right="0" w:leftChars="0" w:rightChars="0"/>
        <w:textAlignment w:val="auto"/>
        <w:outlineLvl w:val="9"/>
        <w:rPr>
          <w:rFonts w:hint="eastAsia"/>
          <w:color w:val="auto"/>
        </w:rPr>
      </w:pP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firstLine="720" w:leftChars="0" w:rightChars="0" w:firstLineChars="200"/>
        <w:jc w:val="center"/>
        <w:textAlignment w:val="auto"/>
        <w:outlineLvl w:val="9"/>
        <w:rPr>
          <w:rFonts w:ascii="Times New Roman" w:eastAsia="方正小标宋_GBK" w:hAnsi="Times New Roman" w:cs="Times New Roman" w:hint="default"/>
          <w:color w:val="auto"/>
          <w:kern w:val="0"/>
          <w:sz w:val="36"/>
          <w:szCs w:val="36"/>
        </w:rPr>
      </w:pPr>
      <w:r>
        <w:rPr>
          <w:rFonts w:ascii="方正小标宋_GBK" w:eastAsia="方正小标宋_GBK" w:hAnsi="方正小标宋_GBK" w:cs="方正小标宋_GBK" w:hint="eastAsia"/>
          <w:color w:val="auto"/>
          <w:kern w:val="0"/>
          <w:sz w:val="36"/>
          <w:szCs w:val="36"/>
        </w:rPr>
        <w:t>第四部分其他重要事项及相关口径情况说明</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firstLine="640" w:leftChars="0" w:rightChars="0" w:firstLineChars="200"/>
        <w:jc w:val="left"/>
        <w:textAlignment w:val="auto"/>
        <w:outlineLvl w:val="9"/>
        <w:rPr>
          <w:rFonts w:ascii="黑体" w:eastAsia="黑体" w:hAnsi="宋体" w:cs="黑体" w:hint="eastAsia"/>
          <w:color w:val="auto"/>
          <w:kern w:val="0"/>
          <w:sz w:val="32"/>
          <w:szCs w:val="32"/>
        </w:rPr>
      </w:pPr>
      <w:r>
        <w:rPr>
          <w:rFonts w:ascii="黑体" w:eastAsia="黑体" w:hAnsi="宋体" w:cs="黑体" w:hint="eastAsia"/>
          <w:color w:val="auto"/>
          <w:kern w:val="0"/>
          <w:sz w:val="32"/>
          <w:szCs w:val="32"/>
        </w:rPr>
        <w:t>一、机关运行经费支出情况</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澄江市农村社会事务发展中心2022年机关运行经费支出0.00元，</w:t>
      </w:r>
      <w:r>
        <w:rPr>
          <w:rFonts w:ascii="仿宋" w:eastAsia="仿宋" w:hAnsi="仿宋" w:cs="仿宋" w:hint="eastAsia"/>
          <w:color w:val="auto"/>
          <w:kern w:val="0"/>
          <w:sz w:val="32"/>
          <w:szCs w:val="32"/>
          <w:lang w:val="en-US" w:eastAsia="zh-CN"/>
        </w:rPr>
        <w:t>与上年对比无变化</w:t>
      </w:r>
      <w:r>
        <w:rPr>
          <w:rFonts w:ascii="仿宋" w:eastAsia="仿宋" w:hAnsi="仿宋" w:cs="仿宋" w:hint="eastAsia"/>
          <w:color w:val="auto"/>
          <w:kern w:val="0"/>
          <w:sz w:val="32"/>
          <w:szCs w:val="32"/>
          <w:lang w:eastAsia="zh-CN"/>
        </w:rPr>
        <w:t>，</w:t>
      </w:r>
      <w:r>
        <w:rPr>
          <w:rFonts w:ascii="仿宋" w:eastAsia="仿宋" w:hAnsi="仿宋" w:cs="仿宋" w:hint="eastAsia"/>
          <w:color w:val="auto"/>
          <w:kern w:val="0"/>
          <w:sz w:val="32"/>
          <w:szCs w:val="32"/>
          <w:lang w:val="en-US" w:eastAsia="zh-CN"/>
        </w:rPr>
        <w:t>主要是</w:t>
      </w:r>
      <w:r>
        <w:rPr>
          <w:rFonts w:ascii="仿宋" w:eastAsia="仿宋" w:hAnsi="仿宋" w:cs="仿宋" w:hint="eastAsia"/>
          <w:color w:val="auto"/>
          <w:kern w:val="0"/>
          <w:sz w:val="32"/>
          <w:szCs w:val="32"/>
        </w:rPr>
        <w:t>澄江市农村社会事务发展中心</w:t>
      </w:r>
      <w:r>
        <w:rPr>
          <w:rFonts w:ascii="仿宋" w:eastAsia="仿宋" w:hAnsi="仿宋" w:cs="仿宋" w:hint="eastAsia"/>
          <w:color w:val="auto"/>
          <w:kern w:val="0"/>
          <w:sz w:val="32"/>
          <w:szCs w:val="32"/>
          <w:lang w:val="en-US" w:eastAsia="zh-CN"/>
        </w:rPr>
        <w:t>为事业单位，无机关运行经费安排</w:t>
      </w:r>
      <w:r>
        <w:rPr>
          <w:rFonts w:ascii="仿宋" w:eastAsia="仿宋" w:hAnsi="仿宋" w:cs="仿宋" w:hint="eastAsia"/>
          <w:color w:val="auto"/>
          <w:kern w:val="0"/>
          <w:sz w:val="32"/>
          <w:szCs w:val="32"/>
        </w:rPr>
        <w:t>。</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firstLine="640" w:leftChars="0" w:rightChars="0" w:firstLineChars="200"/>
        <w:jc w:val="left"/>
        <w:textAlignment w:val="auto"/>
        <w:outlineLvl w:val="9"/>
        <w:rPr>
          <w:rFonts w:ascii="黑体" w:eastAsia="黑体" w:hAnsi="宋体" w:cs="黑体" w:hint="eastAsia"/>
          <w:color w:val="auto"/>
          <w:kern w:val="0"/>
          <w:sz w:val="32"/>
          <w:szCs w:val="32"/>
        </w:rPr>
      </w:pPr>
      <w:r>
        <w:rPr>
          <w:rFonts w:ascii="黑体" w:eastAsia="黑体" w:hAnsi="宋体" w:cs="黑体" w:hint="eastAsia"/>
          <w:color w:val="auto"/>
          <w:kern w:val="0"/>
          <w:sz w:val="32"/>
          <w:szCs w:val="32"/>
        </w:rPr>
        <w:t>二、国有资产占用情况</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right="0" w:firstLine="640" w:leftChars="0" w:rightChars="0" w:firstLineChars="200"/>
        <w:jc w:val="both"/>
        <w:textAlignment w:val="auto"/>
        <w:outlineLvl w:val="9"/>
        <w:rPr>
          <w:rFonts w:ascii="宋体" w:eastAsia="宋体" w:hAnsi="宋体" w:cs="宋体" w:hint="eastAsia"/>
          <w:color w:val="auto"/>
          <w:kern w:val="0"/>
          <w:sz w:val="24"/>
          <w:szCs w:val="24"/>
        </w:rPr>
      </w:pPr>
      <w:r>
        <w:rPr>
          <w:rFonts w:ascii="仿宋" w:eastAsia="仿宋" w:hAnsi="仿宋" w:cs="仿宋" w:hint="eastAsia"/>
          <w:color w:val="auto"/>
          <w:kern w:val="0"/>
          <w:sz w:val="32"/>
          <w:szCs w:val="32"/>
        </w:rPr>
        <w:t>截至2022年12月31日，澄江市农村社会事务发展中心资产总额156</w:t>
      </w:r>
      <w:r>
        <w:rPr>
          <w:rFonts w:ascii="仿宋" w:eastAsia="仿宋" w:hAnsi="仿宋" w:cs="仿宋" w:hint="eastAsia"/>
          <w:color w:val="auto"/>
          <w:kern w:val="0"/>
          <w:sz w:val="32"/>
          <w:szCs w:val="32"/>
          <w:lang w:val="en-US" w:eastAsia="zh-CN"/>
        </w:rPr>
        <w:t>,</w:t>
      </w:r>
      <w:r>
        <w:rPr>
          <w:rFonts w:ascii="仿宋" w:eastAsia="仿宋" w:hAnsi="仿宋" w:cs="仿宋" w:hint="eastAsia"/>
          <w:color w:val="auto"/>
          <w:kern w:val="0"/>
          <w:sz w:val="32"/>
          <w:szCs w:val="32"/>
        </w:rPr>
        <w:t>985.16元，其中，流动资产91</w:t>
      </w:r>
      <w:r>
        <w:rPr>
          <w:rFonts w:ascii="仿宋" w:eastAsia="仿宋" w:hAnsi="仿宋" w:cs="仿宋" w:hint="eastAsia"/>
          <w:color w:val="auto"/>
          <w:kern w:val="0"/>
          <w:sz w:val="32"/>
          <w:szCs w:val="32"/>
          <w:lang w:val="en-US" w:eastAsia="zh-CN"/>
        </w:rPr>
        <w:t>,</w:t>
      </w:r>
      <w:r>
        <w:rPr>
          <w:rFonts w:ascii="仿宋" w:eastAsia="仿宋" w:hAnsi="仿宋" w:cs="仿宋" w:hint="eastAsia"/>
          <w:color w:val="auto"/>
          <w:kern w:val="0"/>
          <w:sz w:val="32"/>
          <w:szCs w:val="32"/>
        </w:rPr>
        <w:t>629.32元，固定资产65</w:t>
      </w:r>
      <w:r>
        <w:rPr>
          <w:rFonts w:ascii="仿宋" w:eastAsia="仿宋" w:hAnsi="仿宋" w:cs="仿宋" w:hint="eastAsia"/>
          <w:color w:val="auto"/>
          <w:kern w:val="0"/>
          <w:sz w:val="32"/>
          <w:szCs w:val="32"/>
          <w:lang w:val="en-US" w:eastAsia="zh-CN"/>
        </w:rPr>
        <w:t>,</w:t>
      </w:r>
      <w:r>
        <w:rPr>
          <w:rFonts w:ascii="仿宋" w:eastAsia="仿宋" w:hAnsi="仿宋" w:cs="仿宋" w:hint="eastAsia"/>
          <w:color w:val="auto"/>
          <w:kern w:val="0"/>
          <w:sz w:val="32"/>
          <w:szCs w:val="32"/>
        </w:rPr>
        <w:t>355.84元，对外投资及有价证券0.00元，在建工程0.00元，无形资产0.00元，其他资产0.00元（具体内容详见附表）。与上年相比，本年资产总额增加156,985.16元，其中固定资产增加65,355.84元。处置房屋建筑物0.00平方米，账面原值0.00元；处置车辆0辆，账面原值0.00元；报废报损资产0项，账面原值0.00元，实现资产处置收入0.00元；出租房屋0.00平方米，账面原值0.00元，实现资产使用收入0.00元。</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firstLine="640" w:leftChars="0" w:rightChars="0" w:firstLineChars="200"/>
        <w:jc w:val="left"/>
        <w:textAlignment w:val="auto"/>
        <w:outlineLvl w:val="9"/>
        <w:rPr>
          <w:rFonts w:ascii="黑体" w:eastAsia="黑体" w:hAnsi="宋体" w:cs="黑体" w:hint="eastAsia"/>
          <w:color w:val="auto"/>
          <w:kern w:val="0"/>
          <w:sz w:val="32"/>
          <w:szCs w:val="32"/>
        </w:rPr>
      </w:pPr>
      <w:r>
        <w:rPr>
          <w:rFonts w:ascii="黑体" w:eastAsia="黑体" w:hAnsi="宋体" w:cs="黑体" w:hint="eastAsia"/>
          <w:color w:val="auto"/>
          <w:kern w:val="0"/>
          <w:sz w:val="32"/>
          <w:szCs w:val="32"/>
        </w:rPr>
        <w:t>三、政府采购支出情况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2022年度，部门政府采购支出总额0.00元，其中：政府采购货物支出0.00元；政府采购工程支出0.00元；政府采购服务支出0.00元。授予中小企业合同金额0.00元，占政府采购支出总额的0.00%。</w:t>
      </w:r>
    </w:p>
    <w:p>
      <w:pPr>
        <w:keepNext w:val="0"/>
        <w:keepLines w:val="0"/>
        <w:pageBreakBefore w:val="0"/>
        <w:widowControl/>
        <w:numPr>
          <w:ilvl w:val="0"/>
          <w:numId w:val="1"/>
        </w:numPr>
        <w:suppressLineNumbers w:val="0"/>
        <w:kinsoku/>
        <w:wordWrap/>
        <w:overflowPunct/>
        <w:topLinePunct w:val="0"/>
        <w:autoSpaceDE w:val="0"/>
        <w:autoSpaceDN w:val="0"/>
        <w:bidi w:val="0"/>
        <w:adjustRightInd/>
        <w:spacing w:before="0" w:beforeAutospacing="0" w:after="0" w:afterAutospacing="0" w:line="590" w:lineRule="exact"/>
        <w:ind w:left="0" w:right="0" w:firstLine="640" w:leftChars="0" w:rightChars="0" w:firstLineChars="200"/>
        <w:jc w:val="left"/>
        <w:textAlignment w:val="auto"/>
        <w:outlineLvl w:val="9"/>
        <w:rPr>
          <w:rFonts w:ascii="黑体" w:eastAsia="黑体" w:hAnsi="宋体" w:cs="黑体" w:hint="eastAsia"/>
          <w:color w:val="auto"/>
          <w:kern w:val="0"/>
          <w:sz w:val="32"/>
          <w:szCs w:val="32"/>
        </w:rPr>
      </w:pPr>
      <w:r>
        <w:rPr>
          <w:rFonts w:ascii="黑体" w:eastAsia="黑体" w:hAnsi="宋体" w:cs="黑体" w:hint="eastAsia"/>
          <w:color w:val="auto"/>
          <w:kern w:val="0"/>
          <w:sz w:val="32"/>
          <w:szCs w:val="32"/>
        </w:rPr>
        <w:t>部门绩效自评情况</w:t>
      </w:r>
    </w:p>
    <w:p>
      <w:pPr>
        <w:pStyle w:val="NormalIndent"/>
        <w:keepNext w:val="0"/>
        <w:keepLines w:val="0"/>
        <w:pageBreakBefore w:val="0"/>
        <w:widowControl/>
        <w:numPr>
          <w:ilvl w:val="0"/>
          <w:numId w:val="0"/>
        </w:numPr>
        <w:kinsoku/>
        <w:wordWrap/>
        <w:overflowPunct/>
        <w:topLinePunct w:val="0"/>
        <w:bidi w:val="0"/>
        <w:adjustRightInd/>
        <w:spacing w:before="0" w:after="0" w:line="590" w:lineRule="exact"/>
        <w:ind w:left="0" w:right="0" w:firstLine="640" w:leftChars="0" w:rightChars="0" w:firstLineChars="200"/>
        <w:jc w:val="left"/>
        <w:textAlignment w:val="auto"/>
        <w:outlineLvl w:val="9"/>
        <w:rPr>
          <w:rFonts w:ascii="仿宋" w:eastAsia="仿宋" w:hAnsi="仿宋" w:cs="仿宋" w:hint="eastAsia"/>
          <w:color w:val="auto"/>
          <w:kern w:val="0"/>
          <w:sz w:val="32"/>
          <w:szCs w:val="32"/>
          <w:lang w:val="en-US" w:eastAsia="zh-CN" w:bidi="ar"/>
        </w:rPr>
      </w:pPr>
      <w:r>
        <w:rPr>
          <w:rFonts w:ascii="仿宋" w:eastAsia="仿宋" w:hAnsi="仿宋" w:cs="仿宋" w:hint="eastAsia"/>
          <w:color w:val="auto"/>
          <w:kern w:val="0"/>
          <w:sz w:val="32"/>
          <w:szCs w:val="32"/>
          <w:lang w:val="en-US" w:eastAsia="zh-CN" w:bidi="ar"/>
        </w:rPr>
        <w:t>部门绩效自评情况详见附表。</w:t>
      </w:r>
    </w:p>
    <w:p>
      <w:pPr>
        <w:pStyle w:val="NormalIndent"/>
        <w:keepNext w:val="0"/>
        <w:keepLines w:val="0"/>
        <w:pageBreakBefore w:val="0"/>
        <w:widowControl/>
        <w:numPr>
          <w:ilvl w:val="0"/>
          <w:numId w:val="0"/>
        </w:numPr>
        <w:kinsoku/>
        <w:wordWrap/>
        <w:overflowPunct/>
        <w:topLinePunct w:val="0"/>
        <w:bidi w:val="0"/>
        <w:adjustRightInd/>
        <w:spacing w:before="0" w:after="0" w:line="590" w:lineRule="exact"/>
        <w:ind w:left="0" w:right="0" w:firstLine="640" w:leftChars="0" w:rightChars="0" w:firstLineChars="200"/>
        <w:jc w:val="left"/>
        <w:textAlignment w:val="auto"/>
        <w:outlineLvl w:val="9"/>
        <w:rPr>
          <w:rFonts w:ascii="仿宋" w:eastAsia="仿宋" w:hAnsi="仿宋" w:cs="仿宋" w:hint="eastAsia"/>
          <w:color w:val="auto"/>
          <w:kern w:val="0"/>
          <w:sz w:val="32"/>
          <w:szCs w:val="32"/>
          <w:lang w:val="en-US" w:eastAsia="zh-CN" w:bidi="ar"/>
        </w:rPr>
      </w:pPr>
      <w:r>
        <w:rPr>
          <w:rFonts w:ascii="仿宋" w:eastAsia="仿宋" w:hAnsi="仿宋" w:cs="仿宋" w:hint="eastAsia"/>
          <w:color w:val="auto"/>
          <w:kern w:val="0"/>
          <w:sz w:val="32"/>
          <w:szCs w:val="32"/>
          <w:lang w:val="en-US" w:eastAsia="zh-CN" w:bidi="ar"/>
        </w:rPr>
        <w:t>部门整体支出绩效自评由主管部门公开，故《部门整体支出绩效自评报告》和《部门整体支出绩效自评表》为空表。</w:t>
      </w:r>
    </w:p>
    <w:p>
      <w:pPr>
        <w:pStyle w:val="NormalIndent"/>
        <w:keepNext w:val="0"/>
        <w:keepLines w:val="0"/>
        <w:pageBreakBefore w:val="0"/>
        <w:widowControl/>
        <w:numPr>
          <w:ilvl w:val="0"/>
          <w:numId w:val="0"/>
        </w:numPr>
        <w:kinsoku/>
        <w:wordWrap/>
        <w:overflowPunct/>
        <w:topLinePunct w:val="0"/>
        <w:bidi w:val="0"/>
        <w:adjustRightInd/>
        <w:spacing w:before="0" w:after="0" w:line="590" w:lineRule="exact"/>
        <w:ind w:left="0" w:right="0" w:firstLine="640" w:leftChars="0" w:rightChars="0" w:firstLineChars="200"/>
        <w:jc w:val="left"/>
        <w:textAlignment w:val="auto"/>
        <w:outlineLvl w:val="9"/>
        <w:rPr>
          <w:rFonts w:ascii="仿宋" w:eastAsia="仿宋" w:hAnsi="仿宋" w:cs="仿宋" w:hint="eastAsia"/>
          <w:color w:val="auto"/>
          <w:kern w:val="0"/>
          <w:sz w:val="32"/>
          <w:szCs w:val="32"/>
          <w:lang w:val="en-US" w:eastAsia="zh-CN" w:bidi="ar"/>
        </w:rPr>
      </w:pPr>
      <w:r>
        <w:rPr>
          <w:rFonts w:ascii="仿宋" w:eastAsia="仿宋" w:hAnsi="仿宋" w:cs="仿宋" w:hint="eastAsia"/>
          <w:color w:val="auto"/>
          <w:kern w:val="0"/>
          <w:sz w:val="32"/>
          <w:szCs w:val="32"/>
          <w:lang w:val="en-US" w:eastAsia="zh-CN" w:bidi="ar"/>
        </w:rPr>
        <w:t>澄江市农村社会事务发展中心2022年无项目支出安排，《项目支出绩效自评表》为空表。</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firstLine="640" w:leftChars="0" w:rightChars="0" w:firstLineChars="200"/>
        <w:jc w:val="left"/>
        <w:textAlignment w:val="auto"/>
        <w:outlineLvl w:val="9"/>
        <w:rPr>
          <w:rFonts w:ascii="黑体" w:eastAsia="黑体" w:hAnsi="宋体" w:cs="黑体" w:hint="eastAsia"/>
          <w:color w:val="auto"/>
          <w:kern w:val="0"/>
          <w:sz w:val="32"/>
          <w:szCs w:val="32"/>
        </w:rPr>
      </w:pPr>
      <w:r>
        <w:rPr>
          <w:rFonts w:ascii="黑体" w:eastAsia="黑体" w:hAnsi="宋体" w:cs="黑体" w:hint="eastAsia"/>
          <w:color w:val="auto"/>
          <w:kern w:val="0"/>
          <w:sz w:val="32"/>
          <w:szCs w:val="32"/>
        </w:rPr>
        <w:t>五、其他重要事项情况说明</w:t>
      </w:r>
    </w:p>
    <w:p>
      <w:pPr>
        <w:keepNext w:val="0"/>
        <w:keepLines w:val="0"/>
        <w:pageBreakBefore w:val="0"/>
        <w:widowControl/>
        <w:suppressLineNumbers w:val="0"/>
        <w:kinsoku/>
        <w:wordWrap/>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无。</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firstLine="640" w:leftChars="0" w:rightChars="0" w:firstLineChars="200"/>
        <w:jc w:val="left"/>
        <w:textAlignment w:val="auto"/>
        <w:outlineLvl w:val="9"/>
        <w:rPr>
          <w:rFonts w:ascii="黑体" w:eastAsia="黑体" w:hAnsi="宋体" w:cs="黑体" w:hint="eastAsia"/>
          <w:color w:val="auto"/>
          <w:kern w:val="0"/>
          <w:sz w:val="32"/>
          <w:szCs w:val="32"/>
        </w:rPr>
      </w:pPr>
      <w:r>
        <w:rPr>
          <w:rFonts w:ascii="黑体" w:eastAsia="黑体" w:hAnsi="宋体" w:cs="黑体" w:hint="eastAsia"/>
          <w:color w:val="auto"/>
          <w:kern w:val="0"/>
          <w:sz w:val="32"/>
          <w:szCs w:val="32"/>
        </w:rPr>
        <w:t>六、相关口径说明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（一）基本支出中人员经费包括工资福利支出和对个人和家庭的补助，公用经费包括商品和服务支出、资本性支出等人员经费以外的支出。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（二）机关运行经费指行政单位和参照公务员法管理的事业单位使用财政拨款安排的基本支出中的公用经费支出。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firstLine="640" w:leftChars="0" w:rightChars="0" w:firstLineChars="20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NormalIndent"/>
        <w:rPr>
          <w:rFonts w:hint="eastAsia"/>
        </w:rPr>
      </w:pP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firstLine="720" w:leftChars="0" w:rightChars="0" w:firstLineChars="200"/>
        <w:jc w:val="center"/>
        <w:textAlignment w:val="auto"/>
        <w:outlineLvl w:val="9"/>
        <w:rPr>
          <w:rFonts w:ascii="方正小标宋_GBK" w:eastAsia="方正小标宋_GBK" w:hAnsi="方正小标宋_GBK" w:cs="方正小标宋_GBK" w:hint="eastAsia"/>
          <w:color w:val="auto"/>
          <w:kern w:val="0"/>
          <w:sz w:val="36"/>
          <w:szCs w:val="36"/>
        </w:rPr>
      </w:pPr>
      <w:r>
        <w:rPr>
          <w:rFonts w:ascii="方正小标宋_GBK" w:eastAsia="方正小标宋_GBK" w:hAnsi="方正小标宋_GBK" w:cs="方正小标宋_GBK" w:hint="eastAsia"/>
          <w:color w:val="auto"/>
          <w:kern w:val="0"/>
          <w:sz w:val="36"/>
          <w:szCs w:val="36"/>
        </w:rPr>
        <w:t>第五部</w:t>
      </w:r>
      <w:r>
        <w:rPr>
          <w:rFonts w:ascii="方正小标宋_GBK" w:eastAsia="方正小标宋_GBK" w:hAnsi="方正小标宋_GBK" w:cs="方正小标宋_GBK" w:hint="eastAsia"/>
          <w:color w:val="auto"/>
          <w:kern w:val="0"/>
          <w:sz w:val="36"/>
          <w:szCs w:val="36"/>
          <w:lang w:val="en-US" w:eastAsia="zh-CN"/>
        </w:rPr>
        <w:t xml:space="preserve"> </w:t>
      </w:r>
      <w:r>
        <w:rPr>
          <w:rFonts w:ascii="方正小标宋_GBK" w:eastAsia="方正小标宋_GBK" w:hAnsi="方正小标宋_GBK" w:cs="方正小标宋_GBK" w:hint="eastAsia"/>
          <w:color w:val="auto"/>
          <w:kern w:val="0"/>
          <w:sz w:val="36"/>
          <w:szCs w:val="36"/>
        </w:rPr>
        <w:t>分名词解释</w:t>
      </w:r>
    </w:p>
    <w:p>
      <w:pPr>
        <w:keepNext w:val="0"/>
        <w:keepLines w:val="0"/>
        <w:pageBreakBefore w:val="0"/>
        <w:widowControl/>
        <w:suppressLineNumbers w:val="0"/>
        <w:kinsoku/>
        <w:wordWrap/>
        <w:autoSpaceDE w:val="0"/>
        <w:autoSpaceDN w:val="0"/>
        <w:bidi w:val="0"/>
        <w:adjustRightInd/>
        <w:spacing w:before="0" w:beforeAutospacing="0" w:after="0" w:afterAutospacing="0" w:line="590" w:lineRule="exact"/>
        <w:ind w:left="0" w:right="0" w:firstLine="640" w:leftChars="0" w:rightChars="0" w:firstLineChars="200"/>
        <w:jc w:val="left"/>
        <w:textAlignment w:val="auto"/>
        <w:outlineLvl w:val="9"/>
        <w:rPr>
          <w:rFonts w:ascii="Times New Roman" w:eastAsia="仿宋" w:hAnsi="Times New Roman" w:cs="Times New Roman" w:hint="eastAsia"/>
          <w:color w:val="auto"/>
          <w:kern w:val="0"/>
          <w:sz w:val="32"/>
          <w:szCs w:val="32"/>
        </w:rPr>
      </w:pPr>
      <w:r>
        <w:rPr>
          <w:rFonts w:ascii="仿宋" w:eastAsia="仿宋" w:hAnsi="仿宋" w:cs="仿宋" w:hint="eastAsia"/>
          <w:color w:val="auto"/>
          <w:kern w:val="0"/>
          <w:sz w:val="32"/>
          <w:szCs w:val="32"/>
        </w:rPr>
        <w:t>部门决算：各部门依据国家有关法律法规规定及其履行职能情况编制，反映部门所</w:t>
      </w:r>
      <w:r>
        <w:rPr>
          <w:rFonts w:ascii="仿宋" w:eastAsia="仿宋" w:hAnsi="仿宋" w:cs="仿宋" w:hint="eastAsia"/>
          <w:color w:val="auto"/>
          <w:kern w:val="0"/>
          <w:sz w:val="32"/>
          <w:szCs w:val="32"/>
          <w:lang w:eastAsia="zh-CN"/>
        </w:rPr>
        <w:t>有</w:t>
      </w:r>
      <w:r>
        <w:rPr>
          <w:rFonts w:ascii="仿宋" w:eastAsia="仿宋" w:hAnsi="仿宋" w:cs="仿宋" w:hint="eastAsia"/>
          <w:color w:val="auto"/>
          <w:kern w:val="0"/>
          <w:sz w:val="32"/>
          <w:szCs w:val="32"/>
        </w:rPr>
        <w:t>预算收支和结余执行结果及绩效等情况的综合性年度报告，是改进部门预算执行以及编制后续年度部门预算的参考和依据。</w:t>
      </w:r>
    </w:p>
    <w:p>
      <w:pPr>
        <w:rPr>
          <w:rFonts w:ascii="Arial" w:eastAsia="Arial" w:hAnsi="Arial" w:cs="Arial"/>
          <w:b/>
          <w:sz w:val="36"/>
        </w:rPr>
      </w:pPr>
      <w:r>
        <w:rPr>
          <w:rFonts w:ascii="Arial" w:eastAsia="Arial" w:hAnsi="Arial" w:cs="Arial"/>
          <w:b/>
          <w:sz w:val="36"/>
        </w:rPr>
        <w:t>监督索引号53042200532605301111</w:t>
      </w:r>
    </w:p>
    <w:sectPr>
      <w:pgSz w:w="11915" w:h="16851"/>
      <w:pgMar w:top="1440" w:right="1800" w:bottom="1440" w:left="1800" w:header="851" w:footer="992" w:gutter="0"/>
      <w:cols w:num="1" w:space="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0C089A9"/>
    <w:multiLevelType w:val="singleLevel"/>
    <w:tmpl w:val="80C089A9"/>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7"/>
  <w:displayHorizontalDrawingGridEvery w:val="0"/>
  <w:displayVerticalDrawingGridEvery w:val="2"/>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FA77BF"/>
    <w:rsid w:val="07F725CD"/>
    <w:rsid w:val="097D6B8D"/>
    <w:rsid w:val="1CCA1DF1"/>
    <w:rsid w:val="2339105A"/>
    <w:rsid w:val="3E6E57C8"/>
    <w:rsid w:val="532D535A"/>
    <w:rsid w:val="55D352EB"/>
    <w:rsid w:val="68CC59D5"/>
    <w:rsid w:val="70981744"/>
    <w:rsid w:val="79BC48BB"/>
    <w:rsid w:val="7ABF412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semiHidden="0" w:uiPriority="0" w:unhideWhenUsed="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qFormat="1"/>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qFormat="1"/>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unhideWhenUsed="0"/>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NormalIndent"/>
    <w:uiPriority w:val="99"/>
    <w:semiHidden/>
    <w:unhideWhenUsed/>
    <w:pPr>
      <w:spacing w:before="0" w:beforeAutospacing="0" w:after="0" w:afterAutospacing="0"/>
      <w:ind w:left="0" w:right="0"/>
      <w:jc w:val="left"/>
    </w:pPr>
    <w:rPr>
      <w:rFonts w:ascii="宋体" w:eastAsia="宋体" w:hAnsi="宋体" w:cs="宋体" w:hint="eastAsia"/>
      <w:kern w:val="0"/>
      <w:sz w:val="24"/>
      <w:szCs w:val="24"/>
      <w:lang w:val="en-US" w:eastAsia="zh-CN" w:bidi="ar"/>
    </w:rPr>
  </w:style>
  <w:style w:type="paragraph" w:styleId="Heading1">
    <w:name w:val="heading 1"/>
    <w:basedOn w:val="Normal"/>
    <w:next w:val="Normal"/>
    <w:qFormat/>
    <w:pPr>
      <w:spacing w:before="0" w:beforeAutospacing="1" w:after="0" w:afterAutospacing="1"/>
      <w:ind w:left="0" w:right="0"/>
      <w:jc w:val="left"/>
      <w:outlineLvl w:val="0"/>
    </w:pPr>
    <w:rPr>
      <w:rFonts w:ascii="宋体" w:eastAsia="宋体" w:hAnsi="宋体" w:cs="宋体" w:hint="eastAsia"/>
      <w:b/>
      <w:kern w:val="44"/>
      <w:sz w:val="48"/>
      <w:szCs w:val="48"/>
      <w:lang w:val="en-US" w:eastAsia="zh-CN" w:bidi="ar"/>
    </w:rPr>
  </w:style>
  <w:style w:type="paragraph" w:styleId="Heading2">
    <w:name w:val="heading 2"/>
    <w:basedOn w:val="Normal"/>
    <w:next w:val="Normal"/>
    <w:qFormat/>
    <w:pPr>
      <w:spacing w:before="0" w:beforeAutospacing="1" w:after="0" w:afterAutospacing="1"/>
      <w:ind w:left="0" w:right="0"/>
      <w:jc w:val="left"/>
      <w:outlineLvl w:val="1"/>
    </w:pPr>
    <w:rPr>
      <w:rFonts w:ascii="宋体" w:eastAsia="宋体" w:hAnsi="宋体" w:cs="宋体" w:hint="eastAsia"/>
      <w:b/>
      <w:kern w:val="0"/>
      <w:sz w:val="36"/>
      <w:szCs w:val="36"/>
      <w:lang w:val="en-US" w:eastAsia="zh-CN" w:bidi="ar"/>
    </w:rPr>
  </w:style>
  <w:style w:type="paragraph" w:styleId="Heading3">
    <w:name w:val="heading 3"/>
    <w:basedOn w:val="Normal"/>
    <w:next w:val="Normal"/>
    <w:qFormat/>
    <w:pPr>
      <w:spacing w:before="0" w:beforeAutospacing="1" w:after="0" w:afterAutospacing="1"/>
      <w:ind w:left="0" w:right="0"/>
      <w:jc w:val="left"/>
      <w:outlineLvl w:val="2"/>
    </w:pPr>
    <w:rPr>
      <w:rFonts w:ascii="宋体" w:eastAsia="宋体" w:hAnsi="宋体" w:cs="宋体" w:hint="eastAsia"/>
      <w:b/>
      <w:kern w:val="0"/>
      <w:sz w:val="27"/>
      <w:szCs w:val="27"/>
      <w:lang w:val="en-US" w:eastAsia="zh-CN" w:bidi="ar"/>
    </w:rPr>
  </w:style>
  <w:style w:type="paragraph" w:styleId="Heading4">
    <w:name w:val="heading 4"/>
    <w:basedOn w:val="Normal"/>
    <w:next w:val="Normal"/>
    <w:qFormat/>
    <w:pPr>
      <w:spacing w:before="0" w:beforeAutospacing="1" w:after="0" w:afterAutospacing="1"/>
      <w:ind w:left="0" w:right="0"/>
      <w:jc w:val="left"/>
      <w:outlineLvl w:val="3"/>
    </w:pPr>
    <w:rPr>
      <w:rFonts w:ascii="宋体" w:eastAsia="宋体" w:hAnsi="宋体" w:cs="宋体" w:hint="eastAsia"/>
      <w:b/>
      <w:kern w:val="0"/>
      <w:sz w:val="24"/>
      <w:szCs w:val="24"/>
      <w:lang w:val="en-US" w:eastAsia="zh-CN" w:bidi="ar"/>
    </w:rPr>
  </w:style>
  <w:style w:type="paragraph" w:styleId="Heading5">
    <w:name w:val="heading 5"/>
    <w:basedOn w:val="Normal"/>
    <w:next w:val="Normal"/>
    <w:qFormat/>
    <w:pPr>
      <w:spacing w:before="0" w:beforeAutospacing="1" w:after="0" w:afterAutospacing="1"/>
      <w:ind w:left="0" w:right="0"/>
      <w:jc w:val="left"/>
      <w:outlineLvl w:val="4"/>
    </w:pPr>
    <w:rPr>
      <w:rFonts w:ascii="宋体" w:eastAsia="宋体" w:hAnsi="宋体" w:cs="宋体" w:hint="eastAsia"/>
      <w:b/>
      <w:kern w:val="0"/>
      <w:sz w:val="20"/>
      <w:szCs w:val="20"/>
      <w:lang w:val="en-US" w:eastAsia="zh-CN" w:bidi="ar"/>
    </w:rPr>
  </w:style>
  <w:style w:type="paragraph" w:styleId="Heading6">
    <w:name w:val="heading 6"/>
    <w:basedOn w:val="Normal"/>
    <w:next w:val="Normal"/>
    <w:qFormat/>
    <w:pPr>
      <w:spacing w:before="0" w:beforeAutospacing="1" w:after="0" w:afterAutospacing="1"/>
      <w:ind w:left="0" w:right="0"/>
      <w:jc w:val="left"/>
      <w:outlineLvl w:val="5"/>
    </w:pPr>
    <w:rPr>
      <w:rFonts w:ascii="宋体" w:eastAsia="宋体" w:hAnsi="宋体" w:cs="宋体" w:hint="eastAsia"/>
      <w:b/>
      <w:kern w:val="0"/>
      <w:sz w:val="15"/>
      <w:szCs w:val="15"/>
      <w:lang w:val="en-US" w:eastAsia="zh-CN" w:bidi="ar"/>
    </w:rPr>
  </w:style>
  <w:style w:type="character" w:default="1" w:styleId="DefaultParagraphFont">
    <w:name w:val="Default Paragraph Fon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NormalIndent">
    <w:name w:val="Normal Indent"/>
    <w:basedOn w:val="Normal"/>
    <w:next w:val="Normal"/>
    <w:qFormat/>
    <w:pPr>
      <w:snapToGrid w:val="0"/>
      <w:spacing w:before="0" w:beforeAutospacing="0" w:after="0" w:afterAutospacing="0" w:line="300" w:lineRule="auto"/>
      <w:ind w:left="0" w:right="0" w:firstLine="556"/>
      <w:jc w:val="left"/>
    </w:pPr>
    <w:rPr>
      <w:rFonts w:ascii="仿宋_GB2312" w:eastAsia="仿宋_GB2312" w:hAnsi="宋体" w:cs="宋体" w:hint="eastAsia"/>
      <w:kern w:val="0"/>
      <w:sz w:val="24"/>
      <w:szCs w:val="24"/>
      <w:lang w:val="en-US" w:eastAsia="zh-CN" w:bidi="ar"/>
    </w:rPr>
  </w:style>
  <w:style w:type="paragraph" w:styleId="Date">
    <w:name w:val="Date"/>
    <w:basedOn w:val="Normal"/>
    <w:next w:val="Normal"/>
    <w:qFormat/>
    <w:pPr>
      <w:spacing w:before="0" w:beforeAutospacing="0" w:after="0" w:afterAutospacing="0"/>
      <w:ind w:left="100" w:right="0" w:leftChars="2500"/>
      <w:jc w:val="left"/>
    </w:pPr>
    <w:rPr>
      <w:rFonts w:ascii="宋体" w:eastAsia="宋体" w:hAnsi="宋体" w:cs="宋体" w:hint="eastAsia"/>
      <w:kern w:val="0"/>
      <w:sz w:val="24"/>
      <w:szCs w:val="24"/>
      <w:lang w:val="en-US" w:eastAsia="zh-CN" w:bidi="ar"/>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hint="eastAsia"/>
      <w:kern w:val="0"/>
      <w:sz w:val="24"/>
      <w:szCs w:val="24"/>
      <w:lang w:val="en-US" w:eastAsia="zh-CN" w:bidi="ar"/>
    </w:rPr>
  </w:style>
  <w:style w:type="paragraph" w:styleId="NormalWeb">
    <w:name w:val="Normal (Web)"/>
    <w:basedOn w:val="Normal"/>
    <w:qFormat/>
    <w:pPr>
      <w:spacing w:before="0" w:beforeAutospacing="1" w:after="0" w:afterAutospacing="1"/>
      <w:ind w:left="0" w:right="0"/>
      <w:jc w:val="left"/>
    </w:pPr>
    <w:rPr>
      <w:rFonts w:ascii="宋体" w:eastAsia="宋体" w:hAnsi="宋体" w:cs="宋体" w:hint="eastAsia"/>
      <w:kern w:val="0"/>
      <w:sz w:val="24"/>
      <w:szCs w:val="24"/>
      <w:lang w:val="en-US" w:eastAsia="zh-CN" w:bidi="ar"/>
    </w:rPr>
  </w:style>
  <w:style w:type="paragraph" w:customStyle="1" w:styleId="HTMLChar">
    <w:name w:val="HTML 预设格式 Char"/>
    <w:basedOn w:val="Normal"/>
    <w:qFormat/>
    <w:pPr>
      <w:spacing w:before="0" w:beforeAutospacing="0" w:after="0" w:afterAutospacing="0"/>
      <w:ind w:left="0" w:right="0"/>
      <w:jc w:val="left"/>
    </w:pPr>
    <w:rPr>
      <w:rFonts w:ascii="宋体" w:eastAsia="宋体" w:hAnsi="宋体" w:cs="宋体" w:hint="eastAsia"/>
      <w:kern w:val="0"/>
      <w:sz w:val="24"/>
      <w:szCs w:val="24"/>
      <w:lang w:val="en-US" w:eastAsia="zh-CN" w:bidi="ar"/>
    </w:rPr>
  </w:style>
  <w:style w:type="paragraph" w:customStyle="1" w:styleId="pChar">
    <w:name w:val="p Char"/>
    <w:basedOn w:val="Normal"/>
    <w:qFormat/>
    <w:pPr>
      <w:spacing w:before="0" w:beforeAutospacing="1" w:after="0" w:afterAutospacing="1"/>
      <w:ind w:left="0" w:right="0"/>
      <w:jc w:val="left"/>
    </w:pPr>
    <w:rPr>
      <w:rFonts w:ascii="宋体" w:eastAsia="宋体" w:hAnsi="宋体" w:cs="宋体" w:hint="eastAsia"/>
      <w:kern w:val="0"/>
      <w:sz w:val="24"/>
      <w:szCs w:val="24"/>
      <w:lang w:val="en-US" w:eastAsia="zh-CN" w:bidi="ar"/>
    </w:rPr>
  </w:style>
  <w:style w:type="character" w:customStyle="1" w:styleId="17">
    <w:name w:val="17"/>
    <w:basedOn w:val="DefaultParagraphFont"/>
    <w:qFormat/>
    <w:rPr>
      <w:rFonts w:ascii="Times New Roman" w:hAnsi="Times New Roman" w:cs="Times New Roman" w:hint="default"/>
    </w:rPr>
  </w:style>
  <w:style w:type="character" w:customStyle="1" w:styleId="15">
    <w:name w:val="15"/>
    <w:basedOn w:val="DefaultParagraphFont"/>
    <w:qFormat/>
    <w:rPr>
      <w:rFonts w:ascii="Times New Roman" w:hAnsi="Times New Roman" w:cs="Times New Roman" w:hint="default"/>
    </w:rPr>
  </w:style>
  <w:style w:type="character" w:customStyle="1" w:styleId="10">
    <w:name w:val="10"/>
    <w:basedOn w:val="DefaultParagraphFont"/>
    <w:qFormat/>
    <w:rPr>
      <w:rFonts w:ascii="Times New Roman" w:hAnsi="Times New Roman" w:cs="Times New Roman" w:hint="default"/>
    </w:rPr>
  </w:style>
  <w:style w:type="character" w:customStyle="1" w:styleId="16">
    <w:name w:val="16"/>
    <w:basedOn w:val="DefaultParagraphFont"/>
    <w:qFormat/>
    <w:rPr>
      <w:rFonts w:ascii="Times New Roman" w:hAnsi="Times New Roman" w:cs="Times New Roman" w:hint="default"/>
    </w:rPr>
  </w:style>
  <w:style w:type="character" w:customStyle="1" w:styleId="18">
    <w:name w:val="18"/>
    <w:basedOn w:val="DefaultParagraphFont"/>
    <w:qFormat/>
    <w:rPr>
      <w:rFonts w:ascii="Times New Roman" w:hAnsi="Times New Roman" w:cs="Times New Roman" w:hint="default"/>
    </w:rPr>
  </w:style>
  <w:style w:type="character" w:customStyle="1" w:styleId="19">
    <w:name w:val="19"/>
    <w:basedOn w:val="DefaultParagraphFont"/>
    <w:qFormat/>
    <w:rPr>
      <w:rFonts w:ascii="Times New Roman" w:hAnsi="Times New Roman" w:cs="Times New Roman" w:hint="default"/>
    </w:rPr>
  </w:style>
  <w:style w:type="paragraph" w:customStyle="1" w:styleId="Char">
    <w:name w:val="普通(网站) Char"/>
    <w:basedOn w:val="Normal"/>
    <w:qFormat/>
    <w:pPr>
      <w:spacing w:before="0" w:beforeAutospacing="1" w:after="0" w:afterAutospacing="1"/>
      <w:ind w:left="0" w:right="0"/>
      <w:jc w:val="left"/>
    </w:pPr>
    <w:rPr>
      <w:rFonts w:ascii="宋体" w:eastAsia="宋体" w:hAnsi="宋体" w:cs="宋体" w:hint="eastAsia"/>
      <w:kern w:val="0"/>
      <w:sz w:val="24"/>
      <w:szCs w:val="24"/>
      <w:lang w:val="en-US" w:eastAsia="zh-CN" w:bidi="ar"/>
    </w:rPr>
  </w:style>
  <w:style w:type="paragraph" w:customStyle="1" w:styleId="HTMLCharCharChar">
    <w:name w:val="HTML 预设格式 Char Char Char"/>
    <w:basedOn w:val="Normal"/>
    <w:qFormat/>
    <w:pPr>
      <w:spacing w:before="0" w:beforeAutospacing="0" w:after="0" w:afterAutospacing="0"/>
      <w:ind w:left="0" w:right="0"/>
      <w:jc w:val="left"/>
    </w:pPr>
    <w:rPr>
      <w:rFonts w:ascii="宋体" w:eastAsia="宋体" w:hAnsi="宋体" w:cs="宋体" w:hint="eastAsia"/>
      <w:kern w:val="0"/>
      <w:sz w:val="24"/>
      <w:szCs w:val="24"/>
      <w:lang w:val="en-US" w:eastAsia="zh-CN" w:bidi="ar"/>
    </w:rPr>
  </w:style>
  <w:style w:type="character" w:customStyle="1" w:styleId="20">
    <w:name w:val="20"/>
    <w:basedOn w:val="DefaultParagraphFont"/>
    <w:qFormat/>
    <w:rPr>
      <w:rFonts w:ascii="Times New Roman" w:hAnsi="Times New Roman" w:cs="Times New Roman" w:hint="default"/>
    </w:rPr>
  </w:style>
  <w:style w:type="paragraph" w:customStyle="1" w:styleId="CharChar">
    <w:name w:val="普通(网站) Char Char"/>
    <w:basedOn w:val="Normal"/>
    <w:qFormat/>
    <w:pPr>
      <w:spacing w:before="0" w:beforeAutospacing="1" w:after="0" w:afterAutospacing="1"/>
      <w:ind w:left="0" w:right="0"/>
      <w:jc w:val="left"/>
    </w:pPr>
    <w:rPr>
      <w:rFonts w:ascii="宋体" w:eastAsia="宋体" w:hAnsi="宋体" w:cs="宋体" w:hint="eastAsia"/>
      <w:kern w:val="0"/>
      <w:sz w:val="24"/>
      <w:szCs w:val="24"/>
      <w:lang w:val="en-US" w:eastAsia="zh-CN" w:bidi="ar"/>
    </w:rPr>
  </w:style>
  <w:style w:type="paragraph" w:customStyle="1" w:styleId="HTMLCharChar">
    <w:name w:val="HTML 预设格式 Char Char"/>
    <w:basedOn w:val="Normal"/>
    <w:qFormat/>
    <w:pPr>
      <w:spacing w:before="0" w:beforeAutospacing="0" w:after="0" w:afterAutospacing="0"/>
      <w:ind w:left="0" w:right="0"/>
      <w:jc w:val="left"/>
    </w:pPr>
    <w:rPr>
      <w:rFonts w:ascii="宋体" w:eastAsia="宋体" w:hAnsi="宋体" w:cs="宋体" w:hint="eastAsia"/>
      <w:kern w:val="0"/>
      <w:sz w:val="24"/>
      <w:szCs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cp:revision>
  <dcterms:created xsi:type="dcterms:W3CDTF">2023-09-25T09:32:00Z</dcterms:created>
  <dcterms:modified xsi:type="dcterms:W3CDTF">2023-09-26T03:34:52Z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