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450" w:lineRule="atLeast"/>
        <w:ind w:left="0" w:right="0"/>
      </w:pPr>
      <w:r>
        <w:rPr>
          <w:rStyle w:val="5"/>
          <w:rFonts w:ascii="Arial" w:hAnsi="Arial" w:cs="Arial"/>
          <w:sz w:val="36"/>
          <w:szCs w:val="36"/>
        </w:rPr>
        <w:t>监督索引号</w:t>
      </w:r>
      <w:r>
        <w:rPr>
          <w:rStyle w:val="5"/>
          <w:rFonts w:hint="default" w:ascii="Arial" w:hAnsi="Arial" w:cs="Arial"/>
          <w:sz w:val="36"/>
          <w:szCs w:val="36"/>
        </w:rPr>
        <w:t>53042200436101000</w:t>
      </w:r>
    </w:p>
    <w:p>
      <w:pPr>
        <w:pStyle w:val="2"/>
        <w:keepNext w:val="0"/>
        <w:keepLines w:val="0"/>
        <w:widowControl/>
        <w:suppressLineNumbers w:val="0"/>
        <w:spacing w:before="0" w:beforeAutospacing="0" w:after="0" w:afterAutospacing="0" w:line="585" w:lineRule="atLeast"/>
        <w:ind w:left="0" w:right="0" w:firstLine="0"/>
        <w:jc w:val="center"/>
      </w:pPr>
      <w:r>
        <w:rPr>
          <w:rFonts w:ascii="方正小标宋简体" w:hAnsi="方正小标宋简体" w:eastAsia="方正小标宋简体" w:cs="方正小标宋简体"/>
          <w:sz w:val="43"/>
          <w:szCs w:val="43"/>
        </w:rPr>
        <w:t>澄江市卫生健康局</w:t>
      </w:r>
      <w:r>
        <w:rPr>
          <w:rFonts w:hint="default" w:ascii="Times New Roman" w:hAnsi="Times New Roman" w:cs="Times New Roman"/>
          <w:sz w:val="43"/>
          <w:szCs w:val="43"/>
        </w:rPr>
        <w:t>2022</w:t>
      </w:r>
      <w:r>
        <w:rPr>
          <w:rFonts w:hint="default" w:ascii="方正小标宋简体" w:hAnsi="方正小标宋简体" w:eastAsia="方正小标宋简体" w:cs="方正小标宋简体"/>
          <w:sz w:val="43"/>
          <w:szCs w:val="43"/>
        </w:rPr>
        <w:t>年度部门决算</w:t>
      </w:r>
    </w:p>
    <w:p>
      <w:pPr>
        <w:pStyle w:val="2"/>
        <w:keepNext w:val="0"/>
        <w:keepLines w:val="0"/>
        <w:widowControl/>
        <w:suppressLineNumbers w:val="0"/>
        <w:spacing w:before="0" w:beforeAutospacing="0" w:after="0" w:afterAutospacing="0" w:line="585" w:lineRule="atLeast"/>
        <w:ind w:left="0" w:right="0" w:firstLine="0"/>
        <w:jc w:val="both"/>
      </w:pPr>
      <w:r>
        <w:rPr>
          <w:rFonts w:hint="default" w:ascii="Times New Roman" w:hAnsi="Times New Roman" w:cs="Times New Roman"/>
          <w:sz w:val="24"/>
          <w:szCs w:val="24"/>
        </w:rPr>
        <w:t> </w:t>
      </w:r>
    </w:p>
    <w:p>
      <w:pPr>
        <w:pStyle w:val="2"/>
        <w:keepNext w:val="0"/>
        <w:keepLines w:val="0"/>
        <w:widowControl/>
        <w:suppressLineNumbers w:val="0"/>
        <w:spacing w:before="0" w:beforeAutospacing="0" w:after="0" w:afterAutospacing="0" w:line="585" w:lineRule="atLeast"/>
        <w:ind w:left="0" w:right="0" w:firstLine="0"/>
        <w:jc w:val="center"/>
      </w:pPr>
      <w:r>
        <w:rPr>
          <w:rFonts w:ascii="方正小标宋_GBK" w:hAnsi="方正小标宋_GBK" w:eastAsia="方正小标宋_GBK" w:cs="方正小标宋_GBK"/>
          <w:sz w:val="36"/>
          <w:szCs w:val="36"/>
        </w:rPr>
        <w:t>目录</w:t>
      </w:r>
    </w:p>
    <w:p>
      <w:pPr>
        <w:pStyle w:val="2"/>
        <w:keepNext w:val="0"/>
        <w:keepLines w:val="0"/>
        <w:widowControl/>
        <w:suppressLineNumbers w:val="0"/>
        <w:spacing w:before="0" w:beforeAutospacing="0" w:after="0" w:afterAutospacing="0" w:line="585" w:lineRule="atLeast"/>
        <w:ind w:left="0" w:right="0"/>
        <w:jc w:val="both"/>
      </w:pPr>
      <w:r>
        <w:rPr>
          <w:rFonts w:ascii="黑体" w:hAnsi="宋体" w:eastAsia="黑体" w:cs="黑体"/>
          <w:sz w:val="31"/>
          <w:szCs w:val="31"/>
        </w:rPr>
        <w:t>第一部分</w:t>
      </w:r>
      <w:r>
        <w:rPr>
          <w:rFonts w:hint="eastAsia" w:ascii="黑体" w:hAnsi="宋体" w:eastAsia="黑体" w:cs="黑体"/>
          <w:sz w:val="31"/>
          <w:szCs w:val="31"/>
        </w:rPr>
        <w:t> </w:t>
      </w:r>
      <w:r>
        <w:rPr>
          <w:rFonts w:ascii="Calibri" w:hAnsi="Calibri" w:cs="Calibri"/>
          <w:sz w:val="31"/>
          <w:szCs w:val="31"/>
        </w:rPr>
        <w:t> </w:t>
      </w:r>
      <w:r>
        <w:rPr>
          <w:rFonts w:hint="eastAsia" w:ascii="黑体" w:hAnsi="宋体" w:eastAsia="黑体" w:cs="黑体"/>
          <w:sz w:val="31"/>
          <w:szCs w:val="31"/>
        </w:rPr>
        <w:t>澄江市卫生健康局概况</w:t>
      </w:r>
    </w:p>
    <w:p>
      <w:pPr>
        <w:pStyle w:val="2"/>
        <w:keepNext w:val="0"/>
        <w:keepLines w:val="0"/>
        <w:widowControl/>
        <w:suppressLineNumbers w:val="0"/>
        <w:spacing w:before="0" w:beforeAutospacing="0" w:after="0" w:afterAutospacing="0" w:line="585" w:lineRule="atLeast"/>
        <w:ind w:left="0" w:right="0"/>
        <w:jc w:val="both"/>
      </w:pPr>
      <w:r>
        <w:rPr>
          <w:rFonts w:ascii="仿宋" w:hAnsi="仿宋" w:eastAsia="仿宋" w:cs="仿宋"/>
          <w:sz w:val="31"/>
          <w:szCs w:val="31"/>
        </w:rPr>
        <w:t>一、主要职能</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二、部门基本情况</w:t>
      </w:r>
    </w:p>
    <w:p>
      <w:pPr>
        <w:pStyle w:val="2"/>
        <w:keepNext w:val="0"/>
        <w:keepLines w:val="0"/>
        <w:widowControl/>
        <w:suppressLineNumbers w:val="0"/>
        <w:spacing w:before="0" w:beforeAutospacing="0" w:after="0" w:afterAutospacing="0" w:line="585" w:lineRule="atLeast"/>
        <w:ind w:left="0" w:right="0"/>
        <w:jc w:val="both"/>
      </w:pPr>
      <w:r>
        <w:rPr>
          <w:rFonts w:hint="eastAsia" w:ascii="黑体" w:hAnsi="宋体" w:eastAsia="黑体" w:cs="黑体"/>
          <w:sz w:val="31"/>
          <w:szCs w:val="31"/>
        </w:rPr>
        <w:t>第二部分 </w:t>
      </w:r>
      <w:r>
        <w:rPr>
          <w:rFonts w:hint="default" w:ascii="Calibri" w:hAnsi="Calibri" w:cs="Calibri"/>
          <w:sz w:val="31"/>
          <w:szCs w:val="31"/>
        </w:rPr>
        <w:t> </w:t>
      </w:r>
      <w:r>
        <w:rPr>
          <w:rFonts w:hint="eastAsia" w:ascii="黑体" w:hAnsi="宋体" w:eastAsia="黑体" w:cs="黑体"/>
          <w:sz w:val="31"/>
          <w:szCs w:val="31"/>
        </w:rPr>
        <w:t>2022年度部门决算表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一、收入支出决算表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二、收入决算表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三、支出决算表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四、财政拨款收入支出决算表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五、一般公共预算财政拨款收入支出决算表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六、一般公共预算财政拨款基本支出决算表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七、一般公共预算财政拨款项目支出决算表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八、政府性基金预算财政拨款收入支出决算表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九、国有资本经营预算财政拨款收入支出决算表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十、“三公”经费、行政参公单位机关运行经费情况表</w:t>
      </w:r>
    </w:p>
    <w:p>
      <w:pPr>
        <w:pStyle w:val="2"/>
        <w:keepNext w:val="0"/>
        <w:keepLines w:val="0"/>
        <w:widowControl/>
        <w:suppressLineNumbers w:val="0"/>
        <w:spacing w:before="0" w:beforeAutospacing="0" w:after="0" w:afterAutospacing="0" w:line="585" w:lineRule="atLeast"/>
        <w:ind w:left="0" w:right="0"/>
        <w:jc w:val="both"/>
      </w:pPr>
      <w:r>
        <w:rPr>
          <w:rFonts w:hint="eastAsia" w:ascii="黑体" w:hAnsi="宋体" w:eastAsia="黑体" w:cs="黑体"/>
          <w:sz w:val="31"/>
          <w:szCs w:val="31"/>
        </w:rPr>
        <w:t>第三部分 </w:t>
      </w:r>
      <w:r>
        <w:rPr>
          <w:rFonts w:hint="default" w:ascii="Calibri" w:hAnsi="Calibri" w:cs="Calibri"/>
          <w:sz w:val="31"/>
          <w:szCs w:val="31"/>
        </w:rPr>
        <w:t> </w:t>
      </w:r>
      <w:r>
        <w:rPr>
          <w:rFonts w:hint="eastAsia" w:ascii="黑体" w:hAnsi="宋体" w:eastAsia="黑体" w:cs="黑体"/>
          <w:sz w:val="31"/>
          <w:szCs w:val="31"/>
        </w:rPr>
        <w:t>2022年度部门决算情况说明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一、收入决算情况说明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二、支出决算情况说明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四、财政拨款“三公”经费支出决算情况说明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黑体" w:hAnsi="宋体" w:eastAsia="黑体" w:cs="黑体"/>
          <w:sz w:val="31"/>
          <w:szCs w:val="31"/>
        </w:rPr>
        <w:t>第四部分 </w:t>
      </w:r>
      <w:r>
        <w:rPr>
          <w:rFonts w:hint="default" w:ascii="Calibri" w:hAnsi="Calibri" w:cs="Calibri"/>
          <w:sz w:val="31"/>
          <w:szCs w:val="31"/>
        </w:rPr>
        <w:t> </w:t>
      </w:r>
      <w:r>
        <w:rPr>
          <w:rFonts w:hint="eastAsia" w:ascii="黑体" w:hAnsi="宋体" w:eastAsia="黑体" w:cs="黑体"/>
          <w:sz w:val="31"/>
          <w:szCs w:val="31"/>
        </w:rPr>
        <w:t>其他重要事项及相关口径情况说明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一、机关运行经费支出情况</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二、国有资产占用情况</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三、政府采购支出情况</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四、部门绩效自评情况</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（一）部门整体支出绩效自评情况</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（二）部门整体支出绩效自评表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（三）项目支出绩效自评表</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五、其他重要事项情况说明</w:t>
      </w:r>
    </w:p>
    <w:p>
      <w:pPr>
        <w:pStyle w:val="2"/>
        <w:keepNext w:val="0"/>
        <w:keepLines w:val="0"/>
        <w:widowControl/>
        <w:suppressLineNumbers w:val="0"/>
        <w:spacing w:before="0" w:beforeAutospacing="0" w:after="0" w:afterAutospacing="0" w:line="585" w:lineRule="atLeast"/>
        <w:ind w:left="0" w:right="0"/>
        <w:jc w:val="both"/>
      </w:pPr>
      <w:r>
        <w:rPr>
          <w:rFonts w:hint="eastAsia" w:ascii="仿宋" w:hAnsi="仿宋" w:eastAsia="仿宋" w:cs="仿宋"/>
          <w:sz w:val="31"/>
          <w:szCs w:val="31"/>
        </w:rPr>
        <w:t>六、相关口径说明</w:t>
      </w:r>
    </w:p>
    <w:p>
      <w:pPr>
        <w:pStyle w:val="2"/>
        <w:keepNext w:val="0"/>
        <w:keepLines w:val="0"/>
        <w:widowControl/>
        <w:suppressLineNumbers w:val="0"/>
        <w:spacing w:before="0" w:beforeAutospacing="0" w:after="0" w:afterAutospacing="0" w:line="585" w:lineRule="atLeast"/>
        <w:ind w:left="0" w:right="0"/>
        <w:jc w:val="both"/>
      </w:pPr>
      <w:r>
        <w:rPr>
          <w:rFonts w:hint="eastAsia" w:ascii="黑体" w:hAnsi="宋体" w:eastAsia="黑体" w:cs="黑体"/>
          <w:sz w:val="31"/>
          <w:szCs w:val="31"/>
        </w:rPr>
        <w:t>第五部分 </w:t>
      </w:r>
      <w:r>
        <w:rPr>
          <w:rFonts w:hint="default" w:ascii="Calibri" w:hAnsi="Calibri" w:cs="Calibri"/>
          <w:sz w:val="31"/>
          <w:szCs w:val="31"/>
        </w:rPr>
        <w:t> </w:t>
      </w:r>
      <w:r>
        <w:rPr>
          <w:rFonts w:hint="eastAsia" w:ascii="黑体" w:hAnsi="宋体" w:eastAsia="黑体" w:cs="黑体"/>
          <w:sz w:val="31"/>
          <w:szCs w:val="31"/>
        </w:rPr>
        <w:t>名词解释</w:t>
      </w:r>
    </w:p>
    <w:p>
      <w:pPr>
        <w:pStyle w:val="2"/>
        <w:keepNext w:val="0"/>
        <w:keepLines w:val="0"/>
        <w:widowControl/>
        <w:suppressLineNumbers w:val="0"/>
        <w:spacing w:before="0" w:beforeAutospacing="0" w:after="0" w:afterAutospacing="0" w:line="585" w:lineRule="atLeast"/>
        <w:ind w:left="0" w:right="0" w:firstLine="0"/>
        <w:jc w:val="both"/>
      </w:pPr>
      <w:r>
        <w:rPr>
          <w:rFonts w:hint="default" w:ascii="Times New Roman" w:hAnsi="Times New Roman" w:cs="Times New Roman"/>
          <w:sz w:val="24"/>
          <w:szCs w:val="24"/>
        </w:rPr>
        <w:t> </w:t>
      </w:r>
    </w:p>
    <w:p>
      <w:pPr>
        <w:pStyle w:val="2"/>
        <w:keepNext w:val="0"/>
        <w:keepLines w:val="0"/>
        <w:widowControl/>
        <w:suppressLineNumbers w:val="0"/>
        <w:spacing w:before="0" w:beforeAutospacing="0" w:after="0" w:afterAutospacing="0" w:line="585" w:lineRule="atLeast"/>
        <w:ind w:left="0" w:right="0"/>
        <w:jc w:val="center"/>
      </w:pPr>
      <w:r>
        <w:rPr>
          <w:rFonts w:hint="eastAsia" w:ascii="方正小标宋_GBK" w:hAnsi="方正小标宋_GBK" w:eastAsia="方正小标宋_GBK" w:cs="方正小标宋_GBK"/>
          <w:sz w:val="36"/>
          <w:szCs w:val="36"/>
        </w:rPr>
        <w:t>第一部分  澄江市卫生健康局概况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一、主要职能</w:t>
      </w:r>
    </w:p>
    <w:p>
      <w:pPr>
        <w:pStyle w:val="2"/>
        <w:keepNext w:val="0"/>
        <w:keepLines w:val="0"/>
        <w:widowControl/>
        <w:suppressLineNumbers w:val="0"/>
        <w:spacing w:before="0" w:beforeAutospacing="0" w:after="0" w:afterAutospacing="0" w:line="585" w:lineRule="atLeast"/>
        <w:ind w:left="0" w:right="0" w:firstLine="645"/>
        <w:jc w:val="both"/>
      </w:pPr>
      <w:r>
        <w:rPr>
          <w:rFonts w:ascii="楷体" w:hAnsi="楷体" w:eastAsia="楷体" w:cs="楷体"/>
          <w:sz w:val="31"/>
          <w:szCs w:val="31"/>
        </w:rPr>
        <w:t>（一）主要职能</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主要职责是，拟订卫生健康有关政策，协调推进全县深化医药卫生体制改革，组织实施基本药物制度，监督管理公共卫生、医疗服务和卫生应急，负责计划生育管理和服务工作等。</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（二）2022年度重点工作任务概述</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全面贯彻落实全国、全省、玉溪市卫生健康工作要求，严格执行卫生健康有关法律法规，年度内做好新冠肺炎疫情防控、爱国卫生运动等工作，圆满完成各项工作任务，不断夯实基础，完善措施，优化服务，推动了全市卫生健康事业进一步发展。</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二、部门基本情况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（一）机构设置情况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我部门共设置7个内设机构，包括：办公室、财务人事股、医政医管中医股、疾控防艾股、基层妇幼老龄计生公卫股、健康产业股、行政审批股。所属单位13个，分别是：</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1.澄江市卫生健康局（本级）。</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2.澄江市卫生健康局卫生监督局。</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3.澄江市人民医院。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4.澄江市中医医院。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5.澄江市疾病预防控制中心。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6.澄江市妇幼保健院。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7.澄江市急救站。</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8.澄江市龙街中心卫生院。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9.澄江市右所卫生院。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10.澄江市海口卫生院。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11.澄江市九村卫生院。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12.江川区路居镇卫生院。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13.凤麓社区卫生服务中心。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（二）决算单位构成</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纳入澄江市卫生健康局2022年度部门决算编报的单位共13个。其中：行政单位1个，参照公务员法管理的事业单位1个，其他事业单位11个。分别是：</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1.澄江市卫生健康局（本级）。</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2.澄江市卫生健康局卫生监督局。</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3.澄江市人民医院。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4.澄江市中医医院。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5.澄江市疾病预防控制中心。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6.澄江市妇幼保健院。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7.澄江市急救站。</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8.澄江市龙街中心卫生院。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9.澄江市右所卫生院。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10.澄江市海口卫生院。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11.澄江市九村卫生院。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12.江川区路居镇卫生院。</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13.凤麓社区卫生服务中心。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（三）部门人员和车辆的编制及实有情况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末实有人员编制687人。其中：行政编制11人（含行政工勤编制2人），事业编制676人（含参公管理事业编制9人）；在职在编实有行政人员15人（含行政工勤人员2人），事业人员628人（含参公管理事业人员9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尚未移交养老保险基金发放养老金的离退休人员共计2人（离休2人，退休0人）；由养老保险基金发放养老金的离退休人员287人（离休0人，退休287人）。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实有车辆编制35辆，在编实有车辆35辆。</w:t>
      </w:r>
    </w:p>
    <w:p>
      <w:pPr>
        <w:pStyle w:val="2"/>
        <w:keepNext w:val="0"/>
        <w:keepLines w:val="0"/>
        <w:widowControl/>
        <w:suppressLineNumbers w:val="0"/>
        <w:spacing w:before="0" w:beforeAutospacing="0" w:after="0" w:afterAutospacing="0" w:line="585" w:lineRule="atLeast"/>
        <w:ind w:left="0" w:right="0" w:firstLine="645"/>
        <w:jc w:val="both"/>
      </w:pPr>
      <w:r>
        <w:rPr>
          <w:rFonts w:hint="default" w:ascii="Calibri" w:hAnsi="Calibri" w:cs="Calibri"/>
          <w:sz w:val="31"/>
          <w:szCs w:val="31"/>
        </w:rPr>
        <w:t> </w:t>
      </w:r>
    </w:p>
    <w:p>
      <w:pPr>
        <w:pStyle w:val="2"/>
        <w:keepNext w:val="0"/>
        <w:keepLines w:val="0"/>
        <w:widowControl/>
        <w:suppressLineNumbers w:val="0"/>
        <w:spacing w:before="0" w:beforeAutospacing="0" w:after="0" w:afterAutospacing="0" w:line="585" w:lineRule="atLeast"/>
        <w:ind w:left="0" w:right="0"/>
        <w:jc w:val="center"/>
      </w:pPr>
      <w:r>
        <w:rPr>
          <w:rFonts w:hint="eastAsia" w:ascii="方正小标宋_GBK" w:hAnsi="方正小标宋_GBK" w:eastAsia="方正小标宋_GBK" w:cs="方正小标宋_GBK"/>
          <w:sz w:val="36"/>
          <w:szCs w:val="36"/>
        </w:rPr>
        <w:t>第二部分  2022年度部门决算表</w:t>
      </w:r>
    </w:p>
    <w:p>
      <w:pPr>
        <w:pStyle w:val="2"/>
        <w:keepNext w:val="0"/>
        <w:keepLines w:val="0"/>
        <w:widowControl/>
        <w:suppressLineNumbers w:val="0"/>
        <w:spacing w:before="0" w:beforeAutospacing="0" w:after="0" w:afterAutospacing="0" w:line="585" w:lineRule="atLeast"/>
        <w:ind w:left="0" w:right="0"/>
        <w:jc w:val="center"/>
      </w:pPr>
      <w:r>
        <w:rPr>
          <w:rFonts w:hint="eastAsia" w:ascii="仿宋" w:hAnsi="仿宋" w:eastAsia="仿宋" w:cs="仿宋"/>
          <w:sz w:val="31"/>
          <w:szCs w:val="31"/>
        </w:rPr>
        <w:t>（详见附件）</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澄江市卫生健康局2022年度无国有资本经营预算财政拨款收入，《国有资本经营预算财政拨款收入支出决算表》为空表。</w:t>
      </w:r>
    </w:p>
    <w:p>
      <w:pPr>
        <w:pStyle w:val="2"/>
        <w:keepNext w:val="0"/>
        <w:keepLines w:val="0"/>
        <w:widowControl/>
        <w:suppressLineNumbers w:val="0"/>
        <w:spacing w:before="0" w:beforeAutospacing="0" w:after="0" w:afterAutospacing="0" w:line="585" w:lineRule="atLeast"/>
        <w:ind w:left="0" w:right="0" w:firstLine="645"/>
        <w:jc w:val="both"/>
      </w:pPr>
      <w:r>
        <w:rPr>
          <w:rFonts w:hint="default" w:ascii="Calibri" w:hAnsi="Calibri" w:cs="Calibri"/>
          <w:sz w:val="31"/>
          <w:szCs w:val="31"/>
        </w:rPr>
        <w:t> </w:t>
      </w:r>
    </w:p>
    <w:p>
      <w:pPr>
        <w:pStyle w:val="2"/>
        <w:keepNext w:val="0"/>
        <w:keepLines w:val="0"/>
        <w:widowControl/>
        <w:suppressLineNumbers w:val="0"/>
        <w:spacing w:before="0" w:beforeAutospacing="0" w:after="0" w:afterAutospacing="0" w:line="585" w:lineRule="atLeast"/>
        <w:ind w:left="0" w:right="0"/>
        <w:jc w:val="center"/>
      </w:pPr>
      <w:r>
        <w:rPr>
          <w:rFonts w:hint="eastAsia" w:ascii="方正小标宋_GBK" w:hAnsi="方正小标宋_GBK" w:eastAsia="方正小标宋_GBK" w:cs="方正小标宋_GBK"/>
          <w:sz w:val="36"/>
          <w:szCs w:val="36"/>
        </w:rPr>
        <w:t>第三部分  2022年度部门决算情况说明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一、收入决算情况说明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度收入合计314,121,827.06元。其中：财政拨款收入121,027,222.35元，占总收入的38.53%；上级补助收入0.00元，占总收入的0.00%；事业收入187,425,354.84元（含教育收费0.00元），占总收入的59.67%；经营收入0.00元，占总收入的0.00%；附属单位缴款收入0.00元，占总收入的0.00%；其他收入5,669,249.87元，占总收入的1.80%。与上年相比，收入合计减少17,219,881.56元，下降5.20%。其中：财政拨款收入减少12,239,241.35元，下降9.18%；事业收入增加2,813,428.15元，增长1.52%；其他收入减少7,794,068.36元，下降57.89%。减少的主要原因是本年度财政拨款收入减少。</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二、支出决算情况说明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度支出合计314,273,511.03元。其中：基本支出264,338,793.64元，占总支出的84.11%；项目支出49,934,717.39元，占总支出的15.89%；上缴上级支出0.00元，占总支出的0.00%；经营支出0.00元，占总支出的0.00%；对附属单位补助支出0.00元，占总支出的0.00%。与上年相比，支出合计减少25,375,754.11元，下降7.47%。其中：基本支出减少20,174,738.43元，下降7.09%；项目支出减少5,201,015.68元，下降9.43%。减少的主要原因是本年卫生健康项目安排支出减少。</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（一）基本支出情况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度用于保障澄江市卫生健康局机关、下属事业单位等机构正常运转的日常支出264,338,793.64元。其中：基本工资、津贴补贴等人员经费支出150,338,448.45元，占基本支出的56.87%；办公费、印刷费、水电费、办公设备购置等公用经费114,000,345.19元，占基本支出的43.13%。2022年澄江市卫生健康局机关、下属事业单位等机构人均基本支出为411,742.67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（二）项目支出情况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度用于保障澄江市卫生健康局机构、下属事业单位等机构为完成特定的行政工作任务或事业发展目标，用于专项业务工作的经费支出49,934,717.39元。其中：基本建设类项目支出0.00元。具体项目开支及开展工作情况见下表：</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1.行政运行经费支出248,382.00元，主要用于卫健局机关编外人员经费等支出。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2.其他公立医院支出2,073,892.00元，主要用于卫健系统下属单位澄江市人民医院医疗器械、设备政府采购等支出。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3.城市社区卫生机构经费支出336,767.08元，主要用于卫健系统下属单位澄江市凤麓社区服务中心医疗器械、设备政府采购等支出。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4.其他基层医疗卫生机构支出3,497,004.01元，主要用于卫健系统下属乡镇卫生院医疗器械、设备政府采购等支出。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5.卫生监督机构经费支出132,120.25元，主要用于卫健系统下属单位澄江市卫生监督局监督执法抽检工作等支出。</w:t>
      </w:r>
    </w:p>
    <w:p>
      <w:pPr>
        <w:pStyle w:val="2"/>
        <w:keepNext w:val="0"/>
        <w:keepLines w:val="0"/>
        <w:widowControl/>
        <w:suppressLineNumbers w:val="0"/>
        <w:spacing w:before="0" w:beforeAutospacing="0" w:after="0" w:afterAutospacing="0" w:line="585" w:lineRule="atLeast"/>
        <w:ind w:left="0" w:right="0" w:firstLine="645"/>
        <w:jc w:val="both"/>
        <w:rPr>
          <w:rFonts w:hint="eastAsia" w:ascii="仿宋" w:hAnsi="仿宋" w:eastAsia="仿宋" w:cs="仿宋"/>
          <w:sz w:val="31"/>
          <w:szCs w:val="31"/>
        </w:rPr>
      </w:pPr>
      <w:r>
        <w:rPr>
          <w:rFonts w:hint="eastAsia" w:ascii="仿宋" w:hAnsi="仿宋" w:eastAsia="仿宋" w:cs="仿宋"/>
          <w:sz w:val="31"/>
          <w:szCs w:val="31"/>
        </w:rPr>
        <w:t>6.疾病预防控制机构经费支出68,808.93元，主要用于卫健系统下属单位澄江市疾控中心政府采购、地方病防治等支出。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7.妇幼保健机构经费支出602,552.00元，主要用于卫健系统下属单位澄江市妇幼保健院医疗器械、设备政府采购等支出。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8.应急救治机构经费支出41,788.00元，主要用于卫健系统下属单位澄江市急救站政府采购等支出。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9.基本公共卫生服务经费支出18,509,775.19元，主要用于卫健系统基本公共卫生服务任务，居民健康系统维护等支出。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10.重大公共卫生专项经费支出3,330,679.91元，主要用于卫健系统重大疾病、传染病防治、精神病患者监护、管理等支出。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11.突发公共卫生事件应急处理经费支出11,017,618.69元，主要用于澄江市新冠疫情防控等支出。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12.中医（民族医）药专项经费支出85,400.00元，主要用于卫健系统下属单位澄江市中医院医疗器械、设备政府采购等支出。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13.计划生育服务经费支出206,793.78元，主要用于流动人口宣传员、信息员等支出。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14.其他计划生育事务支出3,420,690.00元，主要用于计划生育家庭奖励等支出。</w:t>
      </w:r>
    </w:p>
    <w:p>
      <w:pPr>
        <w:pStyle w:val="2"/>
        <w:keepNext w:val="0"/>
        <w:keepLines w:val="0"/>
        <w:widowControl/>
        <w:suppressLineNumbers w:val="0"/>
        <w:spacing w:before="0" w:beforeAutospacing="0" w:after="0" w:afterAutospacing="0" w:line="585" w:lineRule="atLeast"/>
        <w:ind w:left="0" w:right="0" w:firstLine="645"/>
        <w:jc w:val="both"/>
        <w:rPr>
          <w:rFonts w:hint="eastAsia" w:ascii="仿宋" w:hAnsi="仿宋" w:eastAsia="仿宋" w:cs="仿宋"/>
          <w:sz w:val="31"/>
          <w:szCs w:val="31"/>
        </w:rPr>
      </w:pPr>
      <w:r>
        <w:rPr>
          <w:rFonts w:hint="eastAsia" w:ascii="仿宋" w:hAnsi="仿宋" w:eastAsia="仿宋" w:cs="仿宋"/>
          <w:sz w:val="31"/>
          <w:szCs w:val="31"/>
        </w:rPr>
        <w:t>15.乡镇卫生院经费支出91,340.00元，主要用于卫健系统市本级乡村医生生活补助、乡村医生养老保险补助等支</w:t>
      </w:r>
      <w:r>
        <w:rPr>
          <w:rFonts w:hint="default" w:ascii="仿宋" w:hAnsi="仿宋" w:eastAsia="仿宋" w:cs="仿宋"/>
          <w:sz w:val="31"/>
          <w:szCs w:val="31"/>
        </w:rPr>
        <w:t>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16.老龄卫生健康事务经费经费支出336,592.80元，主要用于百岁老人慰问、老龄人意外伤害保险等支出。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17.其他卫生健康支出2,966,480.00元，主要用于医疗服务与保障能力提升等支出。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18.其他国有土地使用权出让收入安排的支出2,968,032.75元，主要用于上年计划生育奖励补助等支出。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（一）一般公共预算财政拨款支出决算总体情况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澄江市卫生健康局2022年度一般公共预算财政拨款支出115,587,218.29元，占本年支出合计的36.78%。与上年相比增加6,037,530.91元，增长5.51%，主要原因是本年人员增加，公用经费和人员经费增加。</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（二）一般公共预算财政拨款支出决算具体情况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1.一般公共服务（类）支出179,883.00元，占一般公共预算财政拨款总支出的0.16%。主要用于社会党组织工作经费及委托业务费。</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2.外交（类）支出0.00元，占一般公共预算财政拨款总支出的0.00%。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3.国防（类）支出0.00元，占一般公共预算财政拨款总支出的0.00%。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4.公共安全（类）支出0.00元，占一般公共预算财政拨款总支出的0.00%。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5.教育（类）支出0.00元，占一般公共预算财政拨款总支出的0.00%。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6.科学技术（类）支出0.00元，占一般公共预算财政拨款总支出的0.00%。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7.文化旅游体育与传媒（类）支出0.00元，占一般公共预算财政拨款总支出的0.00%。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8.社会保障和就业（类）支出8,379,629.47元，占一般公共预算财政拨款总支出的7.25%。主要用于离退休人员费用、基本养老保险缴费、抚恤费、老年福利支出等。</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9.卫生健康（类）支出101,846,331.82元，占一般公共预算财政拨款总支出的88.11%。主要用于医疗卫生健康方面，如基本公共卫生服务、重大公共卫生服务、计划生育奖优免补资金等项目。</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10.节能环保（类）支出0.00元，占一般公共预算财政拨款总支出的0.00%。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11.城乡社区（类）支出0.00元，占一般公共预算财政拨款总支出的0.00%。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12.农林水（类）支出0.00元，占一般公共预算财政拨款总支出的0.00%。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13.交通运输（类）支出0.00元，占一般公共预算财政拨款总支出的0.00%。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14.资源勘探工业信息等（类）支出类0.00元，占一般公共预算财政拨款总支出的0.00%。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15.商业服务业等（类）支出0.00元，占一般公共预算财政拨款总支出的0.00%。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16.金融（类）支出0.00元，占一般公共预算财政拨款总支出的0.00%。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17.援助其他地区（类）支出0.00元，占一般公共预算财政拨款总支出的0.00%。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18.自然资源海洋气象等（类）支出0.00元，占一般公共预算财政拨款总支出的0.00%。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19.住房保障（类）支出5,181,374.00元，占一般公共预算财政拨款总支出的4.48%。主要用于在职人员的住房补助和住房公积金支出。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20.粮油物资储备（类）支出0.00元，占一般公共预算财政拨款总支出的0.00%。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21.国有资本经营预算（类）支出0.00元，占一般公共预算财政拨款总支出的0.00%。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22.灾害防治及应急管理（类）支出0.00元，占一般公共预算财政拨款总支出的0.00%。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23.其他（类）支出0.00元，占一般公共预算财政拨款总支出的0.00%。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24.债务还本（类）支出0.00元，占一般公共预算财政拨款总支出的0.00%。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25.债务付息（类）支出0.00元，占一般公共预算财政拨款总支出的0.00%。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26.抗疫特别国债安排（类）支出0.00元，占一般公共预算财政拨款总支出的0.00%。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四、财政拨款“三公”经费支出决算情况说明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2022年度财政拨款“三公”经费支出决算中，财政拨款“三公”经费支出年初预算为59,300.00元，支出决算为9,792.00元，完成年初预算的16.5</w:t>
      </w:r>
      <w:r>
        <w:rPr>
          <w:rFonts w:hint="eastAsia" w:ascii="仿宋" w:hAnsi="仿宋" w:eastAsia="仿宋" w:cs="仿宋"/>
          <w:sz w:val="31"/>
          <w:szCs w:val="31"/>
          <w:lang w:val="en-US" w:eastAsia="zh-CN"/>
        </w:rPr>
        <w:t>1</w:t>
      </w:r>
      <w:r>
        <w:rPr>
          <w:rFonts w:hint="eastAsia" w:ascii="仿宋" w:hAnsi="仿宋" w:eastAsia="仿宋" w:cs="仿宋"/>
          <w:sz w:val="31"/>
          <w:szCs w:val="31"/>
        </w:rPr>
        <w:t>%。其中：因公出国（境）费支出决算0.00元，占总支出决算的0.00%；公务用车购置费支出决算0.00元，占总支出决算的0.00%；公务用车运行维护费支出决算0.00元，占总支出决算的0.00%；公务接待费支出决算9,792.00元，占总支出决算的100.00%，具体是国内接待费支出决算9,792.00元（其中：外事接待费支出决算0.00元），国（境）外接待费支出决算0.00元。明细情况如下：</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(一)一般公共预算财政拨款“三公”经费支出决算总体情况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澄江市卫生健康局2022年度一般公共预算财政拨款“三公”经费支出年初预算为59,300.00元，支出决算为9,792.00元，完成年初预算的16.5</w:t>
      </w:r>
      <w:r>
        <w:rPr>
          <w:rFonts w:hint="eastAsia" w:ascii="仿宋" w:hAnsi="仿宋" w:eastAsia="仿宋" w:cs="仿宋"/>
          <w:sz w:val="31"/>
          <w:szCs w:val="31"/>
          <w:lang w:val="en-US" w:eastAsia="zh-CN"/>
        </w:rPr>
        <w:t>1</w:t>
      </w:r>
      <w:r>
        <w:rPr>
          <w:rFonts w:hint="eastAsia" w:ascii="仿宋" w:hAnsi="仿宋" w:eastAsia="仿宋" w:cs="仿宋"/>
          <w:sz w:val="31"/>
          <w:szCs w:val="31"/>
        </w:rPr>
        <w:t>%。其中：因公出国（境）费支出决算为0.00元，完成年初预算的0.00%；公务用车购置费支出决算为0.00元，完成年初预算的0.00%；公务用车运行维护费支出决算为0.00元，完成年初预算的0.00%；公务接待费支出决算为9,792.00元，完成年初预算的16.5</w:t>
      </w:r>
      <w:r>
        <w:rPr>
          <w:rFonts w:hint="eastAsia" w:ascii="仿宋" w:hAnsi="仿宋" w:eastAsia="仿宋" w:cs="仿宋"/>
          <w:sz w:val="31"/>
          <w:szCs w:val="31"/>
          <w:lang w:val="en-US" w:eastAsia="zh-CN"/>
        </w:rPr>
        <w:t>1</w:t>
      </w:r>
      <w:r>
        <w:rPr>
          <w:rFonts w:hint="eastAsia" w:ascii="仿宋" w:hAnsi="仿宋" w:eastAsia="仿宋" w:cs="仿宋"/>
          <w:sz w:val="31"/>
          <w:szCs w:val="31"/>
        </w:rPr>
        <w:t>%。2022年度一般公共预算财政拨款“三公”经费支出决算数小于预算数的主要原因是严格执行“八项规定”等政策，公务接待经费支出有所减少。</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度一般公共预算财政拨款“三公”经费支出决算数比上年增加5,435.00元，增长124.74%。其中：因公出国（境）费支出决算减少0.00元，下降0.00%；公务用车购置费支出决算减少0.00元，下降0.00%；公务用车运行维护费支出决算减少0.00元，下降0.00%；公务接待费支出决算增加5,435.00元，增长124.74%。2022年度一般公共预算财政拨款“三公”经费支出决算增加的主要原因是本年疫情有所缓解，公务接待有所增加。</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sz w:val="31"/>
          <w:szCs w:val="31"/>
        </w:rPr>
        <w:t>(二)一般公共预算财政拨款“三公”经费支出实物量的具体情况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1.安排因公出国（境）团组0个，累计0人次。</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2.购置车辆0辆。开支一般公共预算财政拨款的公务用车保有量为0辆（我部门实有车辆35辆，运行维护费均未纳入预算安排）。</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3.安排国内公务接待13批次（其中：外事接待0批次），接待人次105人（其中：外事接待人次0人）。主要用于创卫生城市复审、上级督导考核等发生的接待支出。安排国（境）外公务接待0批次，接待人次0人。</w:t>
      </w:r>
    </w:p>
    <w:p>
      <w:pPr>
        <w:pStyle w:val="2"/>
        <w:keepNext w:val="0"/>
        <w:keepLines w:val="0"/>
        <w:widowControl/>
        <w:suppressLineNumbers w:val="0"/>
        <w:spacing w:before="0" w:beforeAutospacing="0" w:after="0" w:afterAutospacing="0" w:line="585" w:lineRule="atLeast"/>
        <w:ind w:left="0" w:right="0" w:firstLine="645"/>
        <w:jc w:val="both"/>
      </w:pPr>
    </w:p>
    <w:p>
      <w:pPr>
        <w:pStyle w:val="2"/>
        <w:keepNext w:val="0"/>
        <w:keepLines w:val="0"/>
        <w:widowControl/>
        <w:suppressLineNumbers w:val="0"/>
        <w:spacing w:before="0" w:beforeAutospacing="0" w:after="0" w:afterAutospacing="0" w:line="585" w:lineRule="atLeast"/>
        <w:ind w:left="0" w:right="0" w:firstLine="0"/>
        <w:jc w:val="both"/>
      </w:pPr>
      <w:r>
        <w:rPr>
          <w:rFonts w:hint="default" w:ascii="Times New Roman" w:hAnsi="Times New Roman" w:cs="Times New Roman"/>
          <w:sz w:val="24"/>
          <w:szCs w:val="24"/>
        </w:rPr>
        <w:t> </w:t>
      </w:r>
    </w:p>
    <w:p>
      <w:pPr>
        <w:pStyle w:val="2"/>
        <w:keepNext w:val="0"/>
        <w:keepLines w:val="0"/>
        <w:widowControl/>
        <w:suppressLineNumbers w:val="0"/>
        <w:spacing w:before="0" w:beforeAutospacing="0" w:after="0" w:afterAutospacing="0" w:line="585" w:lineRule="atLeast"/>
        <w:ind w:left="0" w:right="0"/>
        <w:jc w:val="center"/>
      </w:pPr>
      <w:r>
        <w:rPr>
          <w:rFonts w:hint="eastAsia" w:ascii="方正小标宋_GBK" w:hAnsi="方正小标宋_GBK" w:eastAsia="方正小标宋_GBK" w:cs="方正小标宋_GBK"/>
          <w:sz w:val="36"/>
          <w:szCs w:val="36"/>
        </w:rPr>
        <w:t>第四部分  其他重要事项及相关口径情况说明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一、机关运行经费支出情况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澄江市卫生健康局2022年机关运行经费支出739,548.80元，减少276,247.86元，下降27.20%，主要原因是本年财政公用经费减少，节约日常公用经费支出。机关运行经费主要用于办公费34,933.00元、水费9,153.74元、邮电费10,355.24元、差旅费49,882.55元、公务接待费9,792.00元、劳务费364,314.67元、工会经费63,267.60元、其他交通费用197,850.00元。</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二、国有资产占用情况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截至2022年12月31日，澄江市卫生健康局资产总额337,182,124.59元，其中，流动资产90,752,717.90元，固定资产238,850,043.94元，对外投资及有价证券0.00元，在建工程722,830.00元，无形资产6,055,395.96元，其他资产801,136.79元（具体内容详见附表）。与上年相比，本年资产总额增加</w:t>
      </w:r>
      <w:r>
        <w:rPr>
          <w:rFonts w:hint="eastAsia" w:ascii="仿宋" w:hAnsi="仿宋" w:eastAsia="仿宋" w:cs="仿宋"/>
          <w:color w:val="auto"/>
          <w:sz w:val="31"/>
          <w:szCs w:val="31"/>
        </w:rPr>
        <w:t>147</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257</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368.2元，其中固定资产增加16</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685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520.01元</w:t>
      </w:r>
      <w:r>
        <w:rPr>
          <w:rFonts w:hint="eastAsia" w:ascii="仿宋" w:hAnsi="仿宋" w:eastAsia="仿宋" w:cs="仿宋"/>
          <w:sz w:val="31"/>
          <w:szCs w:val="31"/>
        </w:rPr>
        <w:t>。处置房屋建筑物0.00</w:t>
      </w:r>
      <w:bookmarkStart w:id="0" w:name="_GoBack"/>
      <w:bookmarkEnd w:id="0"/>
      <w:r>
        <w:rPr>
          <w:rFonts w:hint="eastAsia" w:ascii="仿宋" w:hAnsi="仿宋" w:eastAsia="仿宋" w:cs="仿宋"/>
          <w:sz w:val="31"/>
          <w:szCs w:val="31"/>
        </w:rPr>
        <w:t>平方米，账面原值0.00元；处置车辆1辆，账面原值138,000.00元；报废报损资产36项，账面原值85,988.00元，实现资产处置收入730.00元；出租房屋0.00平方米，账面原值0.00元，实现资产使用收入0.00元。（国有资产占有使用情况表详见附表）</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三、政府采购支出情况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2022年度，部门政府采购支出总额248,767,721.00元，其中：政府采购货物支出248,767,721.00元；政府采购工程支出0.00元；政府采购服务支出0.00元。授予中小企业合同金额0.00元，占政府采购支出总额的0.00%。</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四、部门绩效自评情况</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部门绩效自评情况详见附表。</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五、其他重要事项情况说明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无。</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sz w:val="31"/>
          <w:szCs w:val="31"/>
        </w:rPr>
        <w:t>六、相关口径说明</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（二）机关运行经费指行政单位和参照公务员法管理的事业单位使用财政拨款安排的基本支出中的公用经费支出。</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pacing w:before="0" w:beforeAutospacing="0" w:after="0" w:afterAutospacing="0" w:line="585" w:lineRule="atLeast"/>
        <w:ind w:left="0" w:right="0" w:firstLine="645"/>
        <w:jc w:val="both"/>
      </w:pPr>
      <w:r>
        <w:rPr>
          <w:rFonts w:hint="default" w:ascii="Calibri" w:hAnsi="Calibri" w:cs="Calibri"/>
          <w:sz w:val="31"/>
          <w:szCs w:val="31"/>
        </w:rPr>
        <w:t> </w:t>
      </w:r>
    </w:p>
    <w:p>
      <w:pPr>
        <w:pStyle w:val="2"/>
        <w:keepNext w:val="0"/>
        <w:keepLines w:val="0"/>
        <w:widowControl/>
        <w:suppressLineNumbers w:val="0"/>
        <w:spacing w:before="0" w:beforeAutospacing="0" w:after="0" w:afterAutospacing="0" w:line="585" w:lineRule="atLeast"/>
        <w:ind w:left="0" w:right="0"/>
        <w:jc w:val="center"/>
      </w:pPr>
      <w:r>
        <w:rPr>
          <w:rFonts w:hint="eastAsia" w:ascii="方正小标宋_GBK" w:hAnsi="方正小标宋_GBK" w:eastAsia="方正小标宋_GBK" w:cs="方正小标宋_GBK"/>
          <w:sz w:val="36"/>
          <w:szCs w:val="36"/>
        </w:rPr>
        <w:t>第五部分  名词解释</w:t>
      </w:r>
    </w:p>
    <w:p>
      <w:pPr>
        <w:pStyle w:val="2"/>
        <w:keepNext w:val="0"/>
        <w:keepLines w:val="0"/>
        <w:widowControl/>
        <w:suppressLineNumbers w:val="0"/>
        <w:spacing w:before="0" w:beforeAutospacing="0" w:after="0" w:afterAutospacing="0" w:line="585" w:lineRule="atLeast"/>
        <w:ind w:left="0" w:right="0" w:firstLine="645"/>
        <w:jc w:val="both"/>
      </w:pPr>
      <w:r>
        <w:rPr>
          <w:rFonts w:hint="eastAsia" w:ascii="仿宋" w:hAnsi="仿宋" w:eastAsia="仿宋" w:cs="仿宋"/>
          <w:sz w:val="31"/>
          <w:szCs w:val="31"/>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pacing w:before="75" w:beforeAutospacing="0" w:after="0" w:afterAutospacing="0" w:line="450" w:lineRule="atLeast"/>
        <w:ind w:left="0" w:right="0"/>
      </w:pPr>
      <w:r>
        <w:rPr>
          <w:rStyle w:val="5"/>
          <w:rFonts w:hint="default" w:ascii="Arial" w:hAnsi="Arial" w:cs="Arial"/>
          <w:sz w:val="36"/>
          <w:szCs w:val="36"/>
        </w:rPr>
        <w:t>监督索引号53042200436101111</w:t>
      </w:r>
    </w:p>
    <w:p>
      <w:pPr>
        <w:pStyle w:val="2"/>
        <w:keepNext w:val="0"/>
        <w:keepLines w:val="0"/>
        <w:widowControl/>
        <w:suppressLineNumbers w:val="0"/>
        <w:spacing w:before="75" w:beforeAutospacing="0" w:after="0" w:afterAutospacing="0" w:line="24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jlkZTVlOGVlOTI4OTk2ODE3OTc5MDRiYTM2NDUifQ=="/>
  </w:docVars>
  <w:rsids>
    <w:rsidRoot w:val="2CDA3726"/>
    <w:rsid w:val="19045B0B"/>
    <w:rsid w:val="1EBF675C"/>
    <w:rsid w:val="2CDA3726"/>
    <w:rsid w:val="2F4B1946"/>
    <w:rsid w:val="43C747E9"/>
    <w:rsid w:val="62436329"/>
    <w:rsid w:val="63BC6D0D"/>
    <w:rsid w:val="75D5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16</Pages>
  <Words>5824</Words>
  <Characters>7246</Characters>
  <Lines>0</Lines>
  <Paragraphs>0</Paragraphs>
  <TotalTime>198</TotalTime>
  <ScaleCrop>false</ScaleCrop>
  <LinksUpToDate>false</LinksUpToDate>
  <CharactersWithSpaces>7272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2023-10-16T01:21:00Z</dcterms:created>
  <dc:creator>Administrator</dc:creator>
  <cp:lastModifiedBy>朴乱只诜筒</cp:lastModifiedBy>
  <dcterms:modified xsi:type="dcterms:W3CDTF">2023-10-17T06:37:39Z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B794FC169BFE473AA04A127A7236A007_12</vt:lpwstr>
  </property>
</Properties>
</file>