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监督索引号53042200436102501000</w:t>
      </w:r>
    </w:p>
    <w:p>
      <w:pPr>
        <w:keepNext w:val="0"/>
        <w:keepLines w:val="0"/>
        <w:widowControl/>
        <w:suppressLineNumbers w:val="0"/>
        <w:autoSpaceDE w:val="0"/>
        <w:autoSpaceDN w:val="0"/>
        <w:spacing w:before="0" w:beforeAutospacing="0" w:after="0" w:afterAutospacing="0" w:line="590" w:lineRule="exact"/>
        <w:ind w:left="0" w:right="0" w:firstLine="880" w:firstLineChars="200"/>
        <w:jc w:val="center"/>
        <w:rPr>
          <w:rFonts w:hint="eastAsia" w:ascii="宋体" w:hAnsi="宋体" w:eastAsia="方正小标宋_GBK" w:cs="宋体"/>
          <w:kern w:val="0"/>
          <w:sz w:val="24"/>
          <w:szCs w:val="24"/>
        </w:rPr>
      </w:pPr>
      <w:r>
        <w:rPr>
          <w:rFonts w:hint="eastAsia" w:ascii="方正小标宋_GBK" w:hAnsi="方正小标宋_GBK" w:eastAsia="方正小标宋_GBK" w:cs="方正小标宋_GBK"/>
          <w:kern w:val="0"/>
          <w:sz w:val="44"/>
          <w:szCs w:val="44"/>
        </w:rPr>
        <w:t>玉溪市江川区路居镇卫生院2022年部门决算</w:t>
      </w:r>
    </w:p>
    <w:p>
      <w:pPr>
        <w:keepNext w:val="0"/>
        <w:keepLines w:val="0"/>
        <w:widowControl/>
        <w:suppressLineNumbers w:val="0"/>
        <w:autoSpaceDE w:val="0"/>
        <w:autoSpaceDN w:val="0"/>
        <w:spacing w:before="0" w:beforeAutospacing="0" w:after="0" w:afterAutospacing="0" w:line="590" w:lineRule="exact"/>
        <w:ind w:left="0" w:right="0" w:firstLine="720" w:firstLineChars="200"/>
        <w:jc w:val="both"/>
        <w:rPr>
          <w:rFonts w:hint="eastAsia" w:ascii="宋体" w:hAnsi="宋体" w:eastAsia="宋体" w:cs="宋体"/>
          <w:kern w:val="0"/>
          <w:sz w:val="24"/>
          <w:szCs w:val="24"/>
        </w:rPr>
      </w:pPr>
      <w:r>
        <w:rPr>
          <w:rFonts w:hint="default" w:ascii="Times New Roman" w:hAnsi="Times New Roman" w:eastAsia="宋体" w:cs="Times New Roman"/>
          <w:kern w:val="0"/>
          <w:sz w:val="36"/>
          <w:szCs w:val="36"/>
        </w:rPr>
        <w:t xml:space="preserve"> </w:t>
      </w:r>
    </w:p>
    <w:p>
      <w:pPr>
        <w:keepNext w:val="0"/>
        <w:keepLines w:val="0"/>
        <w:widowControl/>
        <w:suppressLineNumbers w:val="0"/>
        <w:autoSpaceDE w:val="0"/>
        <w:autoSpaceDN w:val="0"/>
        <w:spacing w:before="0" w:beforeAutospacing="0" w:after="0" w:afterAutospacing="0" w:line="590" w:lineRule="exact"/>
        <w:ind w:left="0" w:right="0" w:firstLine="720" w:firstLineChars="200"/>
        <w:jc w:val="center"/>
        <w:rPr>
          <w:rFonts w:hint="eastAsia" w:ascii="黑体" w:hAnsi="宋体" w:eastAsia="黑体" w:cs="黑体"/>
          <w:kern w:val="0"/>
          <w:sz w:val="32"/>
          <w:szCs w:val="32"/>
        </w:rPr>
      </w:pPr>
      <w:r>
        <w:rPr>
          <w:rFonts w:hint="eastAsia" w:ascii="方正小标宋_GBK" w:hAnsi="方正小标宋_GBK" w:eastAsia="方正小标宋_GBK" w:cs="方正小标宋_GBK"/>
          <w:kern w:val="0"/>
          <w:sz w:val="36"/>
          <w:szCs w:val="36"/>
        </w:rPr>
        <w:t>目录</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黑体" w:hAnsi="宋体" w:eastAsia="黑体" w:cs="黑体"/>
          <w:kern w:val="0"/>
          <w:sz w:val="32"/>
          <w:szCs w:val="32"/>
        </w:rPr>
      </w:pPr>
      <w:r>
        <w:rPr>
          <w:rFonts w:hint="eastAsia" w:ascii="黑体" w:hAnsi="宋体" w:eastAsia="黑体" w:cs="黑体"/>
          <w:kern w:val="0"/>
          <w:sz w:val="32"/>
          <w:szCs w:val="32"/>
        </w:rPr>
        <w:t>第一部分  玉溪市江川区路居镇卫生院概况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宋体" w:hAnsi="宋体" w:eastAsia="宋体" w:cs="宋体"/>
          <w:kern w:val="0"/>
          <w:sz w:val="24"/>
          <w:szCs w:val="24"/>
        </w:rPr>
      </w:pPr>
      <w:r>
        <w:rPr>
          <w:rFonts w:hint="eastAsia" w:ascii="仿宋" w:hAnsi="仿宋" w:eastAsia="仿宋" w:cs="仿宋"/>
          <w:kern w:val="0"/>
          <w:sz w:val="32"/>
          <w:szCs w:val="32"/>
        </w:rPr>
        <w:t>一、主要职能</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二、部门基本情况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黑体" w:hAnsi="宋体" w:eastAsia="黑体" w:cs="黑体"/>
          <w:kern w:val="0"/>
          <w:sz w:val="32"/>
          <w:szCs w:val="32"/>
        </w:rPr>
      </w:pPr>
      <w:r>
        <w:rPr>
          <w:rFonts w:hint="eastAsia" w:ascii="黑体" w:hAnsi="宋体" w:eastAsia="黑体" w:cs="黑体"/>
          <w:kern w:val="0"/>
          <w:sz w:val="32"/>
          <w:szCs w:val="32"/>
        </w:rPr>
        <w:t>第二部分  2022年度部门决算表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一、收入支出决算表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二、收入决算表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三、支出决算表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五、一般公共预算财政拨款收入支出决算表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七、一般公共预算财政拨款项目支出决算表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八、政府性基金预算财政拨款收入支出决算表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九、国有资本经营预算财政拨款收入支出决算表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十、“三公”经费、行政参公单位机关运行经费情况表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宋体" w:hAnsi="宋体" w:eastAsia="宋体" w:cs="宋体"/>
          <w:kern w:val="0"/>
          <w:sz w:val="24"/>
          <w:szCs w:val="24"/>
        </w:rPr>
      </w:pPr>
      <w:r>
        <w:rPr>
          <w:rFonts w:hint="eastAsia" w:ascii="黑体" w:hAnsi="宋体" w:eastAsia="黑体" w:cs="黑体"/>
          <w:kern w:val="0"/>
          <w:sz w:val="32"/>
          <w:szCs w:val="32"/>
        </w:rPr>
        <w:t>第三部分  2022年度部门决算情况说明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一、收入决算情况说明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二、支出决算情况说明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三、一般公共预算财政拨款支出决算情况说明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宋体" w:hAnsi="宋体" w:eastAsia="宋体" w:cs="宋体"/>
          <w:kern w:val="0"/>
          <w:sz w:val="24"/>
          <w:szCs w:val="24"/>
        </w:rPr>
      </w:pPr>
      <w:r>
        <w:rPr>
          <w:rFonts w:hint="eastAsia" w:ascii="仿宋" w:hAnsi="仿宋" w:eastAsia="仿宋" w:cs="仿宋"/>
          <w:kern w:val="0"/>
          <w:sz w:val="32"/>
          <w:szCs w:val="32"/>
        </w:rPr>
        <w:t>四、财政拨款“三公”经费支出决算情况说明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黑体" w:hAnsi="宋体" w:eastAsia="黑体" w:cs="黑体"/>
          <w:kern w:val="0"/>
          <w:sz w:val="32"/>
          <w:szCs w:val="32"/>
        </w:rPr>
      </w:pPr>
      <w:r>
        <w:rPr>
          <w:rFonts w:hint="eastAsia" w:ascii="黑体" w:hAnsi="宋体" w:eastAsia="黑体" w:cs="黑体"/>
          <w:kern w:val="0"/>
          <w:sz w:val="32"/>
          <w:szCs w:val="32"/>
        </w:rPr>
        <w:t>第四部分  其他重要事项及相关口径情况说明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一、机关运行经费支出情况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二、国有资产占用情况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三、政府采购支出情况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四、部门绩效自评情况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（一）部门整体支出绩效自评情况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（二）部门整体支出绩效自评表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（三）项目支出绩效自评表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五、其他重要事项情况说明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六、相关口径说明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宋体" w:hAnsi="宋体" w:eastAsia="宋体" w:cs="宋体"/>
          <w:kern w:val="0"/>
          <w:sz w:val="24"/>
          <w:szCs w:val="24"/>
        </w:rPr>
      </w:pPr>
      <w:r>
        <w:rPr>
          <w:rFonts w:hint="eastAsia" w:ascii="黑体" w:hAnsi="宋体" w:eastAsia="黑体" w:cs="黑体"/>
          <w:kern w:val="0"/>
          <w:sz w:val="32"/>
          <w:szCs w:val="32"/>
        </w:rPr>
        <w:t>第五部分  名词解释</w:t>
      </w:r>
    </w:p>
    <w:p>
      <w:pPr>
        <w:keepNext w:val="0"/>
        <w:keepLines w:val="0"/>
        <w:widowControl/>
        <w:suppressLineNumbers w:val="0"/>
        <w:autoSpaceDE w:val="0"/>
        <w:autoSpaceDN w:val="0"/>
        <w:spacing w:before="0" w:beforeAutospacing="0" w:after="0" w:afterAutospacing="0" w:line="590" w:lineRule="exact"/>
        <w:ind w:left="0" w:right="0" w:firstLine="600" w:firstLineChars="200"/>
        <w:jc w:val="both"/>
        <w:rPr>
          <w:rFonts w:hint="default" w:ascii="Times New Roman" w:hAnsi="Times New Roman" w:eastAsia="宋体" w:cs="Times New Roman"/>
          <w:kern w:val="0"/>
          <w:sz w:val="30"/>
          <w:szCs w:val="30"/>
        </w:rPr>
      </w:pPr>
      <w:r>
        <w:rPr>
          <w:rFonts w:hint="default" w:ascii="Times New Roman" w:hAnsi="Times New Roman" w:eastAsia="宋体" w:cs="Times New Roman"/>
          <w:kern w:val="0"/>
          <w:sz w:val="30"/>
          <w:szCs w:val="30"/>
        </w:rPr>
        <w:t xml:space="preserve"> </w:t>
      </w:r>
    </w:p>
    <w:p>
      <w:pPr>
        <w:keepNext w:val="0"/>
        <w:keepLines w:val="0"/>
        <w:widowControl/>
        <w:suppressLineNumbers w:val="0"/>
        <w:autoSpaceDE w:val="0"/>
        <w:autoSpaceDN w:val="0"/>
        <w:spacing w:before="0" w:beforeAutospacing="0" w:after="0" w:afterAutospacing="0" w:line="590" w:lineRule="exact"/>
        <w:ind w:left="0" w:right="0" w:firstLine="1080" w:firstLineChars="300"/>
        <w:jc w:val="both"/>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第一部分 玉溪市江川区路居镇卫生院概况</w:t>
      </w:r>
    </w:p>
    <w:p>
      <w:pPr>
        <w:keepNext w:val="0"/>
        <w:keepLines w:val="0"/>
        <w:widowControl w:val="0"/>
        <w:suppressLineNumbers w:val="0"/>
        <w:autoSpaceDE w:val="0"/>
        <w:autoSpaceDN/>
        <w:spacing w:after="0" w:afterAutospacing="0" w:line="590" w:lineRule="exact"/>
        <w:ind w:left="0" w:firstLine="640" w:firstLineChars="200"/>
        <w:jc w:val="both"/>
        <w:rPr>
          <w:rFonts w:hint="eastAsia" w:ascii="仿宋" w:hAnsi="仿宋" w:eastAsia="仿宋" w:cs="仿宋"/>
          <w:kern w:val="0"/>
          <w:sz w:val="32"/>
          <w:szCs w:val="32"/>
        </w:rPr>
      </w:pPr>
      <w:r>
        <w:rPr>
          <w:rFonts w:hint="eastAsia" w:ascii="黑体" w:hAnsi="宋体" w:eastAsia="黑体" w:cs="黑体"/>
          <w:kern w:val="0"/>
          <w:sz w:val="32"/>
          <w:szCs w:val="32"/>
        </w:rPr>
        <w:t>一、主要职能</w:t>
      </w:r>
    </w:p>
    <w:p>
      <w:pPr>
        <w:keepNext w:val="0"/>
        <w:keepLines w:val="0"/>
        <w:widowControl w:val="0"/>
        <w:suppressLineNumbers w:val="0"/>
        <w:autoSpaceDE w:val="0"/>
        <w:autoSpaceDN/>
        <w:spacing w:line="590" w:lineRule="exact"/>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（一）主要职能</w:t>
      </w:r>
    </w:p>
    <w:p>
      <w:pPr>
        <w:keepNext w:val="0"/>
        <w:keepLines w:val="0"/>
        <w:widowControl/>
        <w:suppressLineNumbers w:val="0"/>
        <w:autoSpaceDE w:val="0"/>
        <w:autoSpaceDN w:val="0"/>
        <w:spacing w:before="0" w:beforeAutospacing="0" w:after="0" w:afterAutospacing="0" w:line="590" w:lineRule="exact"/>
        <w:ind w:left="0" w:leftChars="0" w:right="0" w:rightChars="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玉溪市江川区路居镇卫生院隶属澄江县卫生健康管理；机构规格：股所级；属财政补助事业单位，主要职能：为人民身体健康提供医疗与预防保健服务，医疗常见病、多发病及护理，预防保健卫生技术人员培训，初级卫生保健规则实施，为辖区人民开展基本公共卫生服，合作医疗组织与管理，卫生监督与卫生信息管理。</w:t>
      </w:r>
    </w:p>
    <w:p>
      <w:pPr>
        <w:keepNext w:val="0"/>
        <w:keepLines w:val="0"/>
        <w:widowControl w:val="0"/>
        <w:suppressLineNumbers w:val="0"/>
        <w:autoSpaceDE w:val="0"/>
        <w:autoSpaceDN/>
        <w:spacing w:line="590" w:lineRule="exact"/>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（二）2022年度重点工作任务概述</w:t>
      </w:r>
    </w:p>
    <w:p>
      <w:pPr>
        <w:keepNext w:val="0"/>
        <w:keepLines w:val="0"/>
        <w:widowControl/>
        <w:suppressLineNumbers w:val="0"/>
        <w:snapToGrid w:val="0"/>
        <w:spacing w:after="0" w:afterAutospacing="0" w:line="590" w:lineRule="exact"/>
        <w:ind w:left="0" w:firstLine="640" w:firstLineChars="200"/>
        <w:jc w:val="both"/>
        <w:rPr>
          <w:rFonts w:hint="eastAsia" w:ascii="仿宋" w:hAnsi="仿宋" w:eastAsia="仿宋" w:cs="仿宋"/>
          <w:kern w:val="0"/>
          <w:sz w:val="32"/>
          <w:szCs w:val="32"/>
        </w:rPr>
      </w:pPr>
      <w:r>
        <w:rPr>
          <w:rFonts w:hint="eastAsia" w:ascii="仿宋" w:hAnsi="仿宋" w:eastAsia="仿宋" w:cs="仿宋"/>
          <w:color w:val="000000"/>
          <w:kern w:val="0"/>
          <w:sz w:val="32"/>
          <w:szCs w:val="32"/>
        </w:rPr>
        <w:t>2022年在上级主管部门及镇党委、政府的正确领导、支持下，在全院干部职工的共同努力下，</w:t>
      </w:r>
      <w:r>
        <w:rPr>
          <w:rFonts w:hint="eastAsia" w:ascii="仿宋" w:hAnsi="仿宋" w:eastAsia="仿宋" w:cs="仿宋"/>
          <w:kern w:val="0"/>
          <w:sz w:val="32"/>
          <w:szCs w:val="32"/>
        </w:rPr>
        <w:t>我院积极贯彻落实深化医药卫生体制改革精神，进一步加强农村医疗卫生服务体系建设和农村医疗卫生机构内涵建设，完善基层运行新机制，提升乡镇卫生院服务能力，</w:t>
      </w:r>
      <w:r>
        <w:rPr>
          <w:rFonts w:hint="eastAsia" w:ascii="仿宋" w:hAnsi="仿宋" w:eastAsia="仿宋" w:cs="仿宋"/>
          <w:color w:val="000000"/>
          <w:kern w:val="0"/>
          <w:sz w:val="32"/>
          <w:szCs w:val="32"/>
        </w:rPr>
        <w:t>我院在基础设施、人才队伍建设、内部管理等方面进行了一些尝试和探索，在提高服务能力、改善服务态度、加强职工责任感、使命感、服务意识等方面取得了一定的成效和经验。</w:t>
      </w:r>
    </w:p>
    <w:p>
      <w:pPr>
        <w:keepNext w:val="0"/>
        <w:keepLines w:val="0"/>
        <w:widowControl w:val="0"/>
        <w:suppressLineNumbers w:val="0"/>
        <w:autoSpaceDE w:val="0"/>
        <w:autoSpaceDN/>
        <w:spacing w:line="590" w:lineRule="exact"/>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二、部门基本情况</w:t>
      </w:r>
    </w:p>
    <w:p>
      <w:pPr>
        <w:keepNext w:val="0"/>
        <w:keepLines w:val="0"/>
        <w:widowControl w:val="0"/>
        <w:suppressLineNumbers w:val="0"/>
        <w:autoSpaceDE w:val="0"/>
        <w:autoSpaceDN/>
        <w:spacing w:line="590" w:lineRule="exact"/>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（一）机构设置情况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我部门共设置9个内设机构，包括：全科、中医科、药房、护理部、检验科、公共卫生科、院长办公室、办公室、财务室。下设三百亩、明星、牛摩、孤山、隔河、下坝、张营、中坝、上坝、小凹、红石岩11个卫生室。所属单位0个。</w:t>
      </w:r>
    </w:p>
    <w:p>
      <w:pPr>
        <w:keepNext w:val="0"/>
        <w:keepLines w:val="0"/>
        <w:widowControl w:val="0"/>
        <w:suppressLineNumbers w:val="0"/>
        <w:autoSpaceDE w:val="0"/>
        <w:autoSpaceDN/>
        <w:spacing w:line="590" w:lineRule="exact"/>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（二）决算单位构成</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纳入玉溪市江川区路居镇卫生院2022年度部门决算编报的单位共1个。其中：行政单位0个，参照公务员法管理的事业单位0个，其他事业单位1个。</w:t>
      </w:r>
      <w:r>
        <w:rPr>
          <w:rFonts w:hint="eastAsia" w:ascii="仿宋" w:hAnsi="仿宋" w:eastAsia="仿宋" w:cs="仿宋"/>
          <w:kern w:val="0"/>
          <w:sz w:val="32"/>
          <w:szCs w:val="32"/>
          <w:lang w:val="en-US" w:eastAsia="zh-CN"/>
        </w:rPr>
        <w:t>分别是：</w:t>
      </w:r>
      <w:r>
        <w:rPr>
          <w:rFonts w:hint="eastAsia" w:ascii="仿宋" w:hAnsi="仿宋" w:eastAsia="仿宋" w:cs="仿宋"/>
          <w:kern w:val="0"/>
          <w:sz w:val="32"/>
          <w:szCs w:val="32"/>
        </w:rPr>
        <w:t>玉溪市江川区路居镇卫生院</w:t>
      </w:r>
      <w:r>
        <w:rPr>
          <w:rFonts w:hint="eastAsia" w:ascii="仿宋" w:hAnsi="仿宋" w:eastAsia="仿宋" w:cs="仿宋"/>
          <w:kern w:val="0"/>
          <w:sz w:val="32"/>
          <w:szCs w:val="32"/>
          <w:lang w:eastAsia="zh-CN"/>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楷体" w:hAnsi="楷体" w:eastAsia="楷体" w:cs="楷体"/>
          <w:kern w:val="0"/>
          <w:sz w:val="32"/>
          <w:szCs w:val="32"/>
        </w:rPr>
        <w:t>（三）部门人员和车辆的编制及实有情况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玉溪市江川区路居镇卫生院2022年末实有人员编制27人。其中：行政编制0人（含行政工勤编制0人），事业编制27人（含参公管理事业编制0人）；在职在编实有行政人员0人（含行政工勤人员0人），事业人员25人（含参公管理事业人员0人）。</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尚未移交养老保险基金发放养老金的离退休人员共计0人（离休0人，退休0人）；由养老保险基金发放养老金的离退休人员6人（离休0人，退休6人）。</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实有车辆编制0辆，在编实有车辆0辆。</w:t>
      </w:r>
    </w:p>
    <w:p>
      <w:pPr>
        <w:keepNext w:val="0"/>
        <w:keepLines w:val="0"/>
        <w:widowControl w:val="0"/>
        <w:suppressLineNumbers w:val="0"/>
        <w:autoSpaceDE w:val="0"/>
        <w:autoSpaceDN/>
        <w:spacing w:line="590" w:lineRule="exact"/>
        <w:jc w:val="center"/>
        <w:rPr>
          <w:rFonts w:hint="eastAsia" w:ascii="宋体" w:hAnsi="宋体" w:eastAsia="宋体" w:cs="宋体"/>
          <w:kern w:val="0"/>
          <w:sz w:val="24"/>
          <w:szCs w:val="24"/>
        </w:rPr>
      </w:pPr>
      <w:r>
        <w:rPr>
          <w:rFonts w:hint="eastAsia" w:ascii="方正小标宋_GBK" w:hAnsi="方正小标宋_GBK" w:eastAsia="方正小标宋_GBK" w:cs="方正小标宋_GBK"/>
          <w:kern w:val="0"/>
          <w:sz w:val="36"/>
          <w:szCs w:val="36"/>
        </w:rPr>
        <w:t>第二部分 2022年度部门决算表</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right="0" w:firstLine="0" w:firstLineChars="0"/>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（详见附件）</w:t>
      </w:r>
    </w:p>
    <w:p>
      <w:pPr>
        <w:pStyle w:val="8"/>
        <w:keepNext w:val="0"/>
        <w:keepLines w:val="0"/>
        <w:widowControl/>
        <w:suppressLineNumbers w:val="0"/>
        <w:autoSpaceDE w:val="0"/>
        <w:autoSpaceDN/>
        <w:spacing w:line="590" w:lineRule="exact"/>
        <w:ind w:lef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玉溪市</w:t>
      </w:r>
      <w:r>
        <w:rPr>
          <w:rFonts w:hint="eastAsia" w:ascii="仿宋" w:hAnsi="仿宋" w:eastAsia="仿宋" w:cs="仿宋"/>
          <w:kern w:val="0"/>
          <w:sz w:val="32"/>
          <w:szCs w:val="32"/>
        </w:rPr>
        <w:t>江川区路居卫生院2022年没有国有资本经营预算财政拨款收入，也没有使用国有资本经营预算财政拨款安排的支出，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国有资本经营预算财政拨款收入支出决算表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为空表。</w:t>
      </w:r>
    </w:p>
    <w:p>
      <w:pPr>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 xml:space="preserve">     玉溪市江川区路居镇卫生院2022年没有“三公”经费预算和支出，也没有机关运行经费，《“三公”经费、行政参公单位机关运行经费情况表》为空表。</w:t>
      </w:r>
    </w:p>
    <w:p>
      <w:pPr>
        <w:keepNext w:val="0"/>
        <w:keepLines w:val="0"/>
        <w:widowControl/>
        <w:suppressLineNumbers w:val="0"/>
        <w:autoSpaceDE w:val="0"/>
        <w:autoSpaceDN w:val="0"/>
        <w:spacing w:before="0" w:beforeAutospacing="0" w:after="0" w:afterAutospacing="0" w:line="590" w:lineRule="exact"/>
        <w:ind w:left="0" w:right="0" w:firstLine="720" w:firstLineChars="200"/>
        <w:jc w:val="center"/>
        <w:rPr>
          <w:rFonts w:hint="eastAsia" w:ascii="宋体" w:hAnsi="宋体" w:eastAsia="宋体" w:cs="宋体"/>
          <w:kern w:val="0"/>
          <w:sz w:val="24"/>
          <w:szCs w:val="24"/>
        </w:rPr>
      </w:pPr>
      <w:r>
        <w:rPr>
          <w:rFonts w:hint="eastAsia" w:ascii="方正小标宋_GBK" w:hAnsi="方正小标宋_GBK" w:eastAsia="方正小标宋_GBK" w:cs="方正小标宋_GBK"/>
          <w:kern w:val="0"/>
          <w:sz w:val="36"/>
          <w:szCs w:val="36"/>
        </w:rPr>
        <w:t>第三部分 2022年度部门决算情况说明</w:t>
      </w:r>
    </w:p>
    <w:p>
      <w:pPr>
        <w:keepNext w:val="0"/>
        <w:keepLines w:val="0"/>
        <w:widowControl w:val="0"/>
        <w:suppressLineNumbers w:val="0"/>
        <w:autoSpaceDE w:val="0"/>
        <w:autoSpaceDN/>
        <w:spacing w:line="590" w:lineRule="exact"/>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一、收入决算情况说明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玉溪市江川区路居镇卫生院2022年度收入合计14,545,251.66元。其中：财政拨款收入7,740,914.35元，占总收入的53.22%；上级补助收入0.00元，占总收入的0.00%；事业收入6,583,056.95元（含教育收费0.00元），占总收入的45.26%；经营收入0.00元，占总收入的0.00%；附属单位缴款收入0.00元，占总收入的0.00%；其他收入221,280.36元，占总收入的1.52%。与上年相比，收入合计增加2,195,230.11元，增长17.78%。其中：财政拨款收入增加1,574,596.51元，增长25.54%；上级补助收入增加0.00元，增长0.00%；事业收入增加705,764.12元，增长12.01%；经营收入增加0.00元，增长0.00%；附属单位上缴收入增加0.00元，增长0.00%；其他收入减少85,130.52元，下降27.78%。主要原因为：本年度财政拨款项目经费收入增加、诊疗人次较上年增加。</w:t>
      </w:r>
    </w:p>
    <w:p>
      <w:pPr>
        <w:keepNext w:val="0"/>
        <w:keepLines w:val="0"/>
        <w:widowControl w:val="0"/>
        <w:suppressLineNumbers w:val="0"/>
        <w:autoSpaceDE w:val="0"/>
        <w:autoSpaceDN/>
        <w:spacing w:line="590" w:lineRule="exact"/>
        <w:ind w:left="0" w:firstLine="640" w:firstLineChars="200"/>
        <w:rPr>
          <w:rFonts w:hint="eastAsia" w:ascii="黑体" w:hAnsi="宋体" w:eastAsia="黑体" w:cs="黑体"/>
          <w:kern w:val="0"/>
          <w:sz w:val="32"/>
          <w:szCs w:val="32"/>
        </w:rPr>
      </w:pPr>
      <w:r>
        <w:rPr>
          <w:rFonts w:hint="eastAsia" w:ascii="黑体" w:eastAsia="黑体" w:cs="黑体"/>
          <w:kern w:val="0"/>
          <w:sz w:val="32"/>
          <w:szCs w:val="32"/>
          <w:lang w:val="en-US" w:eastAsia="zh-CN"/>
        </w:rPr>
        <w:t>二、</w:t>
      </w:r>
      <w:r>
        <w:rPr>
          <w:rFonts w:hint="eastAsia" w:ascii="黑体" w:hAnsi="宋体" w:eastAsia="黑体" w:cs="黑体"/>
          <w:kern w:val="0"/>
          <w:sz w:val="32"/>
          <w:szCs w:val="32"/>
        </w:rPr>
        <w:t>支出决算情况说明</w:t>
      </w:r>
    </w:p>
    <w:p>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590" w:lineRule="exact"/>
        <w:ind w:left="0" w:leftChars="0" w:right="0" w:rightChars="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玉溪市江川区路居镇卫生院2022年度支出合计15,119,089.10元。其中：基本支出11,413,141.63元，占总支出的75.49%；项目支出3,705,947.47元，占总支出的24.51%；上缴上级支出0.00元，占总支出的0.00%；经营支出0.00元，占总支出的0.00%；对附属单位补助支出0.00元，占总支出的0.00%。与上年相比，支出合计增加1,631,658.72元，增长12.10%。其中：基本支出减少347,224.00元，下降2.95%；项目支出增加1,978,882.72元，增长114.58%；上缴上级支出增加0.00元，增长0.00%；经营支出增加0.00元，增长0.00%；对附属单位补助支出增加0.00元，增长0.00%。增加</w:t>
      </w:r>
      <w:r>
        <w:rPr>
          <w:rFonts w:hint="eastAsia" w:ascii="仿宋" w:hAnsi="仿宋" w:eastAsia="仿宋" w:cs="仿宋"/>
          <w:kern w:val="0"/>
          <w:sz w:val="32"/>
          <w:szCs w:val="32"/>
          <w:lang w:val="en-US" w:eastAsia="zh-CN"/>
        </w:rPr>
        <w:t>的</w:t>
      </w:r>
      <w:r>
        <w:rPr>
          <w:rFonts w:hint="eastAsia" w:ascii="仿宋" w:hAnsi="仿宋" w:eastAsia="仿宋" w:cs="仿宋"/>
          <w:kern w:val="0"/>
          <w:sz w:val="32"/>
          <w:szCs w:val="32"/>
        </w:rPr>
        <w:t>主要原因为：财政拨款项目支出经费增加及医疗服务业务相关支出增加。</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楷体" w:hAnsi="楷体" w:eastAsia="楷体" w:cs="楷体"/>
          <w:kern w:val="0"/>
          <w:sz w:val="32"/>
          <w:szCs w:val="32"/>
        </w:rPr>
      </w:pPr>
      <w:r>
        <w:rPr>
          <w:rFonts w:hint="eastAsia" w:ascii="楷体" w:hAnsi="楷体" w:eastAsia="楷体" w:cs="楷体"/>
          <w:kern w:val="0"/>
          <w:sz w:val="32"/>
          <w:szCs w:val="32"/>
        </w:rPr>
        <w:t>（一）基本支出情况</w:t>
      </w:r>
    </w:p>
    <w:p>
      <w:pPr>
        <w:keepNext w:val="0"/>
        <w:keepLines w:val="0"/>
        <w:widowControl/>
        <w:suppressLineNumbers w:val="0"/>
        <w:autoSpaceDE w:val="0"/>
        <w:autoSpaceDN w:val="0"/>
        <w:spacing w:before="0" w:beforeAutospacing="0" w:after="0" w:afterAutospacing="0" w:line="590" w:lineRule="exact"/>
        <w:ind w:left="0" w:leftChars="0" w:right="0" w:rightChars="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2022年度用于保障玉溪市江川区路居镇卫生院机关、下属事业单位等机构正常运转的日常支出11,413,141.63元。其中：基本工资、津贴补贴等人员经费支出4,081,151.45元，占基本支出的35.76%；办公费、印刷费、水电费、办公设备购置等公用经费7,331,990.18元，占基本支出的64.24%。</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楷体" w:hAnsi="楷体" w:eastAsia="楷体" w:cs="楷体"/>
          <w:kern w:val="0"/>
          <w:sz w:val="32"/>
          <w:szCs w:val="32"/>
        </w:rPr>
      </w:pPr>
      <w:r>
        <w:rPr>
          <w:rFonts w:hint="eastAsia" w:ascii="楷体" w:hAnsi="楷体" w:eastAsia="楷体" w:cs="楷体"/>
          <w:kern w:val="0"/>
          <w:sz w:val="32"/>
          <w:szCs w:val="32"/>
        </w:rPr>
        <w:t>（二）项目支出情况</w:t>
      </w:r>
    </w:p>
    <w:p>
      <w:pPr>
        <w:keepNext w:val="0"/>
        <w:keepLines w:val="0"/>
        <w:widowControl/>
        <w:suppressLineNumbers w:val="0"/>
        <w:autoSpaceDE w:val="0"/>
        <w:autoSpaceDN w:val="0"/>
        <w:spacing w:before="0" w:beforeAutospacing="0" w:after="0" w:afterAutospacing="0" w:line="590" w:lineRule="exact"/>
        <w:ind w:left="0" w:right="0" w:firstLine="600" w:firstLineChars="200"/>
        <w:jc w:val="both"/>
        <w:rPr>
          <w:rFonts w:hint="eastAsia" w:ascii="仿宋" w:hAnsi="仿宋" w:eastAsia="仿宋" w:cs="仿宋"/>
          <w:kern w:val="0"/>
          <w:sz w:val="30"/>
          <w:szCs w:val="30"/>
        </w:rPr>
      </w:pPr>
      <w:r>
        <w:rPr>
          <w:rFonts w:hint="eastAsia" w:ascii="仿宋" w:hAnsi="仿宋" w:eastAsia="仿宋" w:cs="仿宋"/>
          <w:kern w:val="0"/>
          <w:sz w:val="30"/>
          <w:szCs w:val="30"/>
        </w:rPr>
        <w:t>2022年度用于保障玉溪市江川区路居镇卫生院机构、下属事业单位等机构为完成特定的行政工作任务或事业发展目标，用于专项业务工作的经费支出3,705,947.47元。其中：基本建设类项目支出0.00元。</w:t>
      </w:r>
      <w:r>
        <w:rPr>
          <w:rFonts w:hint="eastAsia" w:ascii="仿宋" w:hAnsi="仿宋" w:eastAsia="仿宋" w:cs="仿宋"/>
          <w:sz w:val="32"/>
          <w:szCs w:val="32"/>
        </w:rPr>
        <w:t>具体项目开支及开展工作情况</w:t>
      </w:r>
      <w:r>
        <w:rPr>
          <w:rFonts w:hint="eastAsia" w:ascii="仿宋" w:hAnsi="仿宋" w:eastAsia="仿宋" w:cs="仿宋"/>
          <w:sz w:val="32"/>
          <w:szCs w:val="32"/>
          <w:lang w:val="en-US" w:eastAsia="zh-CN"/>
        </w:rPr>
        <w:t>如下</w:t>
      </w:r>
      <w:r>
        <w:rPr>
          <w:rFonts w:hint="eastAsia" w:ascii="仿宋" w:hAnsi="仿宋" w:eastAsia="仿宋" w:cs="仿宋"/>
          <w:sz w:val="32"/>
          <w:szCs w:val="32"/>
        </w:rPr>
        <w:t>：</w:t>
      </w:r>
    </w:p>
    <w:p>
      <w:pPr>
        <w:keepNext w:val="0"/>
        <w:keepLines w:val="0"/>
        <w:widowControl/>
        <w:suppressLineNumbers w:val="0"/>
        <w:snapToGrid w:val="0"/>
        <w:spacing w:before="0" w:beforeAutospacing="0" w:after="0" w:afterAutospacing="0" w:line="590" w:lineRule="exact"/>
        <w:ind w:left="0" w:leftChars="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基本药物补助资金支出171</w:t>
      </w:r>
      <w:r>
        <w:rPr>
          <w:rFonts w:hint="eastAsia" w:ascii="仿宋" w:hAnsi="仿宋" w:eastAsia="仿宋" w:cs="仿宋"/>
          <w:kern w:val="0"/>
          <w:sz w:val="30"/>
          <w:szCs w:val="30"/>
        </w:rPr>
        <w:t>,</w:t>
      </w:r>
      <w:r>
        <w:rPr>
          <w:rFonts w:hint="eastAsia" w:ascii="仿宋" w:hAnsi="仿宋" w:eastAsia="仿宋" w:cs="仿宋"/>
          <w:kern w:val="0"/>
          <w:sz w:val="32"/>
          <w:szCs w:val="32"/>
        </w:rPr>
        <w:t>815.00元，主要用于乡村医生基本药物补助经费及卫生院日常开支。</w:t>
      </w:r>
    </w:p>
    <w:p>
      <w:pPr>
        <w:keepNext w:val="0"/>
        <w:keepLines w:val="0"/>
        <w:widowControl/>
        <w:suppressLineNumbers w:val="0"/>
        <w:snapToGrid w:val="0"/>
        <w:spacing w:before="0" w:beforeAutospacing="0" w:after="0" w:afterAutospacing="0" w:line="590" w:lineRule="exact"/>
        <w:ind w:left="0" w:leftChars="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基本公共卫生服务项目资金支出1</w:t>
      </w:r>
      <w:r>
        <w:rPr>
          <w:rFonts w:hint="eastAsia" w:ascii="仿宋" w:hAnsi="仿宋" w:eastAsia="仿宋" w:cs="仿宋"/>
          <w:kern w:val="0"/>
          <w:sz w:val="30"/>
          <w:szCs w:val="30"/>
        </w:rPr>
        <w:t>,</w:t>
      </w:r>
      <w:r>
        <w:rPr>
          <w:rFonts w:hint="eastAsia" w:ascii="仿宋" w:hAnsi="仿宋" w:eastAsia="仿宋" w:cs="仿宋"/>
          <w:kern w:val="0"/>
          <w:sz w:val="32"/>
          <w:szCs w:val="32"/>
        </w:rPr>
        <w:t>727</w:t>
      </w:r>
      <w:r>
        <w:rPr>
          <w:rFonts w:hint="eastAsia" w:ascii="仿宋" w:hAnsi="仿宋" w:eastAsia="仿宋" w:cs="仿宋"/>
          <w:kern w:val="0"/>
          <w:sz w:val="30"/>
          <w:szCs w:val="30"/>
        </w:rPr>
        <w:t>,</w:t>
      </w:r>
      <w:r>
        <w:rPr>
          <w:rFonts w:hint="eastAsia" w:ascii="仿宋" w:hAnsi="仿宋" w:eastAsia="仿宋" w:cs="仿宋"/>
          <w:kern w:val="0"/>
          <w:sz w:val="32"/>
          <w:szCs w:val="32"/>
        </w:rPr>
        <w:t>232.82元，主要用于我单位村卫生室乡村医生公共卫生经费支出、日常办公费、维修费、医疗器材支出、编外人员工资及保险支出。</w:t>
      </w:r>
    </w:p>
    <w:p>
      <w:pPr>
        <w:keepNext w:val="0"/>
        <w:keepLines w:val="0"/>
        <w:widowControl/>
        <w:suppressLineNumbers w:val="0"/>
        <w:snapToGrid w:val="0"/>
        <w:spacing w:before="0" w:beforeAutospacing="0" w:after="0" w:afterAutospacing="0" w:line="590" w:lineRule="exact"/>
        <w:ind w:left="0" w:leftChars="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重大传染病防控资金支出1</w:t>
      </w:r>
      <w:r>
        <w:rPr>
          <w:rFonts w:hint="eastAsia" w:ascii="仿宋" w:hAnsi="仿宋" w:eastAsia="仿宋" w:cs="仿宋"/>
          <w:kern w:val="0"/>
          <w:sz w:val="30"/>
          <w:szCs w:val="30"/>
        </w:rPr>
        <w:t>,</w:t>
      </w:r>
      <w:r>
        <w:rPr>
          <w:rFonts w:hint="eastAsia" w:ascii="仿宋" w:hAnsi="仿宋" w:eastAsia="仿宋" w:cs="仿宋"/>
          <w:kern w:val="0"/>
          <w:sz w:val="32"/>
          <w:szCs w:val="32"/>
        </w:rPr>
        <w:t>030.00元，主要用于疫情防控相关物资采购及相关开支。</w:t>
      </w:r>
    </w:p>
    <w:p>
      <w:pPr>
        <w:keepNext w:val="0"/>
        <w:keepLines w:val="0"/>
        <w:widowControl/>
        <w:suppressLineNumbers w:val="0"/>
        <w:snapToGrid w:val="0"/>
        <w:spacing w:before="0" w:beforeAutospacing="0" w:after="0" w:afterAutospacing="0" w:line="590" w:lineRule="exact"/>
        <w:ind w:left="0" w:leftChars="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4</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乡村医生补助资金支出134</w:t>
      </w:r>
      <w:r>
        <w:rPr>
          <w:rFonts w:hint="eastAsia" w:ascii="仿宋" w:hAnsi="仿宋" w:eastAsia="仿宋" w:cs="仿宋"/>
          <w:kern w:val="0"/>
          <w:sz w:val="30"/>
          <w:szCs w:val="30"/>
        </w:rPr>
        <w:t>,</w:t>
      </w:r>
      <w:r>
        <w:rPr>
          <w:rFonts w:hint="eastAsia" w:ascii="仿宋" w:hAnsi="仿宋" w:eastAsia="仿宋" w:cs="仿宋"/>
          <w:kern w:val="0"/>
          <w:sz w:val="32"/>
          <w:szCs w:val="32"/>
        </w:rPr>
        <w:t>040.00元，主要用于村卫生室乡村医生的补助经费。</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24"/>
          <w:szCs w:val="24"/>
        </w:rPr>
      </w:pPr>
      <w:r>
        <w:rPr>
          <w:rFonts w:hint="eastAsia" w:ascii="仿宋" w:hAnsi="仿宋" w:eastAsia="仿宋" w:cs="仿宋"/>
          <w:kern w:val="0"/>
          <w:sz w:val="32"/>
          <w:szCs w:val="32"/>
        </w:rPr>
        <w:t>5</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其他资金其他公用支出1</w:t>
      </w:r>
      <w:r>
        <w:rPr>
          <w:rFonts w:hint="eastAsia" w:ascii="仿宋" w:hAnsi="仿宋" w:eastAsia="仿宋" w:cs="仿宋"/>
          <w:kern w:val="0"/>
          <w:sz w:val="30"/>
          <w:szCs w:val="30"/>
        </w:rPr>
        <w:t>,</w:t>
      </w:r>
      <w:r>
        <w:rPr>
          <w:rFonts w:hint="eastAsia" w:ascii="仿宋" w:hAnsi="仿宋" w:eastAsia="仿宋" w:cs="仿宋"/>
          <w:kern w:val="0"/>
          <w:sz w:val="32"/>
          <w:szCs w:val="32"/>
        </w:rPr>
        <w:t>671</w:t>
      </w:r>
      <w:r>
        <w:rPr>
          <w:rFonts w:hint="eastAsia" w:ascii="仿宋" w:hAnsi="仿宋" w:eastAsia="仿宋" w:cs="仿宋"/>
          <w:kern w:val="0"/>
          <w:sz w:val="30"/>
          <w:szCs w:val="30"/>
        </w:rPr>
        <w:t>,</w:t>
      </w:r>
      <w:r>
        <w:rPr>
          <w:rFonts w:hint="eastAsia" w:ascii="仿宋" w:hAnsi="仿宋" w:eastAsia="仿宋" w:cs="仿宋"/>
          <w:kern w:val="0"/>
          <w:sz w:val="32"/>
          <w:szCs w:val="32"/>
        </w:rPr>
        <w:t>829.65元，主要用于我单位日常办公费、编外人员工资及保险支出。</w:t>
      </w:r>
    </w:p>
    <w:p>
      <w:pPr>
        <w:keepNext w:val="0"/>
        <w:keepLines w:val="0"/>
        <w:widowControl w:val="0"/>
        <w:suppressLineNumbers w:val="0"/>
        <w:autoSpaceDE w:val="0"/>
        <w:autoSpaceDN/>
        <w:spacing w:after="0" w:afterAutospacing="0" w:line="590" w:lineRule="exact"/>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三、一般公共预算财政拨款支出决算情况说明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楷体" w:hAnsi="楷体" w:eastAsia="楷体" w:cs="楷体"/>
          <w:kern w:val="0"/>
          <w:sz w:val="32"/>
          <w:szCs w:val="32"/>
        </w:rPr>
        <w:t>（一）一般公共预算财政拨款支出决算总体情况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玉溪市江川区路居镇卫生院2022年度一般公共预算财政拨款支出7,636,477.85元，占本年支出合计的50.51%。与上年相比增加1,471,240.01元，增长23.86%，主要原因是加强了公共卫生服务工作开展。</w:t>
      </w:r>
    </w:p>
    <w:p>
      <w:pPr>
        <w:keepNext w:val="0"/>
        <w:keepLines w:val="0"/>
        <w:widowControl w:val="0"/>
        <w:suppressLineNumbers w:val="0"/>
        <w:autoSpaceDE w:val="0"/>
        <w:autoSpaceDN/>
        <w:spacing w:line="590" w:lineRule="exact"/>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（二）一般公共预算财政拨款支出决算具体情况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1.一般公共服务（类）支出0.00元，占一般公共预算财政拨款总支出的0.00%。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2.外交（类）支出0.00元，占一般公共预算财政拨款总支出的0.00%。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3.国防（类）支出0.00元，占一般公共预算财政拨款总支出的0.00%。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4.公共安全（类）支出0.00元，占一般公共预算财政拨款总支出的0.00%。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5.教育（类）支出0.00元，占一般公共预算财政拨款总支出的0.00%。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6.科学技术（类）支出0.00元，占一般公共预算财政拨款总支出的0.00%。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7.文化旅游体育与传媒（类）支出0.00元，占一般公共预算财政拨款总支出的0.00%。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8.社会保障和就业（类）支出412,253.44元，占一般公共预算财政拨款总支出的5.40%。主要用于事业单位离退休66,000.00元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机关事业单位基本养老保险缴费支出346,253.44元。</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9.卫生健康（类）支出6,816,044.41元，占一般公共预算财政拨款总支出的89.26%。主要用于乡镇卫生院3,060,207.28元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其他基层医疗卫生机构支出400,105.00元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公共卫生支出2,994,410.49元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行政事业单位医疗286,921.64元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其他卫生健康支出74,400</w:t>
      </w:r>
      <w:r>
        <w:rPr>
          <w:rFonts w:hint="eastAsia" w:ascii="仿宋" w:hAnsi="仿宋" w:eastAsia="仿宋" w:cs="仿宋"/>
          <w:kern w:val="0"/>
          <w:sz w:val="32"/>
          <w:szCs w:val="32"/>
          <w:lang w:val="en-US" w:eastAsia="zh-CN"/>
        </w:rPr>
        <w:t>.00</w:t>
      </w:r>
      <w:r>
        <w:rPr>
          <w:rFonts w:hint="eastAsia" w:ascii="仿宋" w:hAnsi="仿宋" w:eastAsia="仿宋" w:cs="仿宋"/>
          <w:kern w:val="0"/>
          <w:sz w:val="32"/>
          <w:szCs w:val="32"/>
        </w:rPr>
        <w:t>元。</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10.节能环保（类）支出0.00元，占一般公共预算财政拨款总支出的0.00%。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11.城乡社区（类）支出0.00元，占一般公共预算财政拨款总支出的0.00%。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12.农林水（类）支出0.00元，占一般公共预算财政拨款总支出的0.00%。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13.交通运输（类）支出0.00元，占一般公共预算财政拨款总支出的0.00%。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14.资源勘探工业信息等（类）支出类0.00元，占一般公共预算财政拨款总支出的0.00%。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15.商业服务业等（类）支出0.00元，占一般公共预算财政拨款总支出的0.00%。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16.金融（类）支出0.00元，占一般公共预算财政拨款总支出的0.00%。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17.援助其他地区（类）支出0.00元，占一般公共预算财政拨款总支出的0.00%。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18.自然资源海洋气象等（类）支出0.00元，占一般公共预算财政拨款总支出的0.00%。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19.住房保障（类）支出408,180.00元，占一般公共预算财政拨款总支出的5.35%。主要用于住房公积金367,578.00元</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购房补贴40,602.00元。</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20.粮油物资储备（类）支出0.00元，占一般公共预算财政拨款总支出的0.00%。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21.国有资本经营预算（类）支出0.00元，占一般公共预算财政拨款总支出的0.00%。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22.灾害防治及应急管理（类）支出0.00元，占一般公共预算财政拨款总支出的0.00%。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23.其他（类）支出0.00元，占一般公共预算财政拨款总支出的0.00%。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24.债务还本（类）支出0.00元，占一般公共预算财政拨款总支出的0.00%。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25.债务付息（类）支出0.00元，占一般公共预算财政拨款总支出的0.00%。</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26.抗疫特别国债安排（类）支出0.00元，占一般公共预算财政拨款总支出的0.00%。</w:t>
      </w:r>
    </w:p>
    <w:p>
      <w:pPr>
        <w:keepNext w:val="0"/>
        <w:keepLines w:val="0"/>
        <w:widowControl w:val="0"/>
        <w:suppressLineNumbers w:val="0"/>
        <w:autoSpaceDE w:val="0"/>
        <w:autoSpaceDN/>
        <w:spacing w:line="590" w:lineRule="exact"/>
        <w:ind w:left="0" w:firstLine="640" w:firstLineChars="200"/>
        <w:rPr>
          <w:rFonts w:hint="eastAsia" w:ascii="宋体" w:hAnsi="宋体" w:eastAsia="宋体" w:cs="宋体"/>
          <w:kern w:val="0"/>
          <w:sz w:val="24"/>
          <w:szCs w:val="24"/>
        </w:rPr>
      </w:pPr>
      <w:r>
        <w:rPr>
          <w:rFonts w:hint="eastAsia" w:ascii="黑体" w:hAnsi="宋体" w:eastAsia="黑体" w:cs="黑体"/>
          <w:kern w:val="0"/>
          <w:sz w:val="32"/>
          <w:szCs w:val="32"/>
        </w:rPr>
        <w:t>四、财政拨款“三公”经费支出决算情况说明</w:t>
      </w:r>
      <w:r>
        <w:rPr>
          <w:rFonts w:hint="default" w:ascii="方正黑体" w:hAnsi="方正黑体" w:eastAsia="方正黑体" w:cs="方正黑体"/>
          <w:kern w:val="0"/>
          <w:sz w:val="30"/>
          <w:szCs w:val="30"/>
        </w:rPr>
        <w:t xml:space="preserve"> </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决算的0.00%；公务接待费支出决算0.00元，占总支出决算的0.00%，具体是国内接待费支出决算0.00元（其中：外事接待费支出决算0.00元），国（境）外接待费支出决算0.00元。明细情况如下：</w:t>
      </w:r>
    </w:p>
    <w:p>
      <w:pPr>
        <w:keepNext w:val="0"/>
        <w:keepLines w:val="0"/>
        <w:widowControl w:val="0"/>
        <w:suppressLineNumbers w:val="0"/>
        <w:autoSpaceDE w:val="0"/>
        <w:autoSpaceDN/>
        <w:spacing w:line="590" w:lineRule="exact"/>
        <w:ind w:left="0" w:firstLine="640" w:firstLineChars="200"/>
        <w:rPr>
          <w:rFonts w:hint="eastAsia" w:ascii="宋体" w:hAnsi="宋体" w:eastAsia="宋体" w:cs="宋体"/>
          <w:kern w:val="0"/>
          <w:sz w:val="24"/>
          <w:szCs w:val="24"/>
        </w:rPr>
      </w:pPr>
      <w:r>
        <w:rPr>
          <w:rFonts w:hint="eastAsia" w:ascii="楷体" w:hAnsi="楷体" w:eastAsia="楷体" w:cs="楷体"/>
          <w:kern w:val="0"/>
          <w:sz w:val="32"/>
          <w:szCs w:val="32"/>
        </w:rPr>
        <w:t>(一)一般公共预算财政拨款“三公”经费支出决算总体情况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玉溪市江川区路居镇卫生院2022年度一般公共预算财政拨款“三公”经费支出年初预算为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w:t>
      </w:r>
      <w:r>
        <w:rPr>
          <w:rFonts w:hint="eastAsia" w:ascii="仿宋" w:hAnsi="仿宋" w:eastAsia="仿宋" w:cs="仿宋"/>
          <w:sz w:val="32"/>
          <w:szCs w:val="32"/>
        </w:rPr>
        <w:t>2022年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我单位一</w:t>
      </w:r>
      <w:r>
        <w:rPr>
          <w:rFonts w:hint="eastAsia" w:ascii="仿宋" w:hAnsi="仿宋" w:eastAsia="仿宋" w:cs="仿宋"/>
          <w:sz w:val="32"/>
          <w:szCs w:val="32"/>
        </w:rPr>
        <w:t>般公共预算财政拨款“三公”经费年初预算数</w:t>
      </w:r>
      <w:r>
        <w:rPr>
          <w:rFonts w:hint="eastAsia" w:ascii="仿宋" w:hAnsi="仿宋" w:eastAsia="仿宋" w:cs="仿宋"/>
          <w:sz w:val="32"/>
          <w:szCs w:val="32"/>
          <w:lang w:val="en-US" w:eastAsia="zh-CN"/>
        </w:rPr>
        <w:t>和</w:t>
      </w:r>
      <w:r>
        <w:rPr>
          <w:rFonts w:hint="eastAsia" w:ascii="仿宋" w:hAnsi="仿宋" w:eastAsia="仿宋" w:cs="仿宋"/>
          <w:sz w:val="32"/>
          <w:szCs w:val="32"/>
        </w:rPr>
        <w:t>支出决算数</w:t>
      </w:r>
      <w:r>
        <w:rPr>
          <w:rFonts w:hint="eastAsia" w:ascii="仿宋" w:hAnsi="仿宋" w:eastAsia="仿宋" w:cs="仿宋"/>
          <w:sz w:val="32"/>
          <w:szCs w:val="32"/>
          <w:lang w:val="en-US" w:eastAsia="zh-CN"/>
        </w:rPr>
        <w:t>均为0.00元</w:t>
      </w:r>
      <w:r>
        <w:rPr>
          <w:rFonts w:hint="eastAsia" w:ascii="仿宋" w:hAnsi="仿宋" w:eastAsia="仿宋" w:cs="仿宋"/>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2022年度一般公共预算财政拨款“三公”经费支出决算数比上年增加0.00元，增长0.00%。其中：因公出国（境）费支出决算增加0.00元，增长0.00%；公务用车购置费支出决算增加0.00元，增长0.00%；公务用车运行维护费支出决算增加0.00元，增长0.00%；公务接待费支出决算增加0.00元，增长0.00%。</w:t>
      </w:r>
      <w:r>
        <w:rPr>
          <w:rFonts w:hint="eastAsia" w:ascii="仿宋" w:hAnsi="仿宋" w:eastAsia="仿宋" w:cs="仿宋"/>
          <w:sz w:val="32"/>
          <w:szCs w:val="32"/>
        </w:rPr>
        <w:t>2022年度一般公共预算财政拨款“三公”经费支出决算</w:t>
      </w:r>
      <w:r>
        <w:rPr>
          <w:rFonts w:hint="eastAsia" w:ascii="仿宋" w:hAnsi="仿宋" w:eastAsia="仿宋" w:cs="仿宋"/>
          <w:sz w:val="32"/>
          <w:szCs w:val="32"/>
          <w:lang w:val="en-US" w:eastAsia="zh-CN"/>
        </w:rPr>
        <w:t>与上年无变化</w:t>
      </w:r>
      <w:r>
        <w:rPr>
          <w:rFonts w:hint="eastAsia" w:ascii="仿宋" w:hAnsi="仿宋" w:eastAsia="仿宋" w:cs="仿宋"/>
          <w:sz w:val="32"/>
          <w:szCs w:val="32"/>
        </w:rPr>
        <w:t>。</w:t>
      </w:r>
    </w:p>
    <w:p>
      <w:pPr>
        <w:keepNext w:val="0"/>
        <w:keepLines w:val="0"/>
        <w:widowControl w:val="0"/>
        <w:suppressLineNumbers w:val="0"/>
        <w:autoSpaceDE w:val="0"/>
        <w:autoSpaceDN/>
        <w:spacing w:line="590" w:lineRule="exact"/>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(二)一般公共预算财政拨款“三公”经费支出实物量的具体情况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b w:val="0"/>
          <w:bCs/>
          <w:kern w:val="0"/>
          <w:sz w:val="32"/>
          <w:szCs w:val="32"/>
        </w:rPr>
      </w:pPr>
      <w:r>
        <w:rPr>
          <w:rFonts w:hint="eastAsia" w:ascii="仿宋" w:hAnsi="仿宋" w:eastAsia="仿宋" w:cs="仿宋"/>
          <w:b w:val="0"/>
          <w:bCs/>
          <w:kern w:val="0"/>
          <w:sz w:val="32"/>
          <w:szCs w:val="32"/>
        </w:rPr>
        <w:t>1.安排因公出国（境）团组0个，累计0人次。</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b w:val="0"/>
          <w:bCs/>
          <w:kern w:val="0"/>
          <w:sz w:val="32"/>
          <w:szCs w:val="32"/>
        </w:rPr>
      </w:pPr>
      <w:r>
        <w:rPr>
          <w:rFonts w:hint="eastAsia" w:ascii="仿宋" w:hAnsi="仿宋" w:eastAsia="仿宋" w:cs="仿宋"/>
          <w:b w:val="0"/>
          <w:bCs/>
          <w:kern w:val="0"/>
          <w:sz w:val="32"/>
          <w:szCs w:val="32"/>
        </w:rPr>
        <w:t>2.购置车辆0辆。开支一般公共预算财政拨款的公务用车保有量为0辆。</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b w:val="0"/>
          <w:bCs/>
          <w:kern w:val="0"/>
          <w:sz w:val="32"/>
          <w:szCs w:val="32"/>
        </w:rPr>
        <w:t>3.安</w:t>
      </w:r>
      <w:r>
        <w:rPr>
          <w:rFonts w:hint="eastAsia" w:ascii="仿宋" w:hAnsi="仿宋" w:eastAsia="仿宋" w:cs="仿宋"/>
          <w:kern w:val="0"/>
          <w:sz w:val="32"/>
          <w:szCs w:val="32"/>
        </w:rPr>
        <w:t>排国内公务接待0批次（其中：外事接待0批次），接待人次0人（其中：外事接待人次0人）。</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w:t>
      </w:r>
    </w:p>
    <w:p>
      <w:pPr>
        <w:keepNext w:val="0"/>
        <w:keepLines w:val="0"/>
        <w:widowControl w:val="0"/>
        <w:suppressLineNumbers w:val="0"/>
        <w:autoSpaceDE w:val="0"/>
        <w:autoSpaceDN/>
        <w:spacing w:line="590" w:lineRule="exact"/>
        <w:jc w:val="center"/>
        <w:rPr>
          <w:rFonts w:hint="eastAsia" w:ascii="宋体" w:hAnsi="宋体" w:eastAsia="宋体" w:cs="宋体"/>
          <w:kern w:val="0"/>
          <w:sz w:val="24"/>
          <w:szCs w:val="24"/>
        </w:rPr>
      </w:pPr>
      <w:r>
        <w:rPr>
          <w:rFonts w:hint="eastAsia" w:ascii="方正小标宋_GBK" w:hAnsi="方正小标宋_GBK" w:eastAsia="方正小标宋_GBK" w:cs="方正小标宋_GBK"/>
          <w:kern w:val="0"/>
          <w:sz w:val="36"/>
          <w:szCs w:val="36"/>
        </w:rPr>
        <w:t>第四部分 其他重要事项及相关口径情况说明</w:t>
      </w:r>
    </w:p>
    <w:p>
      <w:pPr>
        <w:keepNext w:val="0"/>
        <w:keepLines w:val="0"/>
        <w:widowControl w:val="0"/>
        <w:suppressLineNumbers w:val="0"/>
        <w:autoSpaceDE w:val="0"/>
        <w:autoSpaceDN/>
        <w:spacing w:after="0" w:afterAutospacing="0" w:line="590" w:lineRule="exact"/>
        <w:ind w:left="0" w:firstLine="640" w:firstLineChars="200"/>
        <w:rPr>
          <w:rFonts w:hint="eastAsia" w:ascii="仿宋" w:hAnsi="仿宋" w:eastAsia="仿宋" w:cs="仿宋"/>
          <w:kern w:val="0"/>
          <w:sz w:val="32"/>
          <w:szCs w:val="32"/>
        </w:rPr>
      </w:pPr>
      <w:r>
        <w:rPr>
          <w:rFonts w:hint="eastAsia" w:ascii="黑体" w:hAnsi="宋体" w:eastAsia="黑体" w:cs="黑体"/>
          <w:kern w:val="0"/>
          <w:sz w:val="32"/>
          <w:szCs w:val="32"/>
        </w:rPr>
        <w:t>一、机关运行经费支出情况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玉溪市江川区路居镇卫生院2022年机关运行经费支出0.00元，</w:t>
      </w:r>
      <w:r>
        <w:rPr>
          <w:rFonts w:hint="eastAsia" w:ascii="仿宋" w:hAnsi="仿宋" w:eastAsia="仿宋" w:cs="仿宋"/>
          <w:kern w:val="0"/>
          <w:sz w:val="32"/>
          <w:szCs w:val="32"/>
          <w:lang w:val="en-US" w:eastAsia="zh-CN"/>
        </w:rPr>
        <w:t>与上年对比无变化，主要原因是</w:t>
      </w:r>
      <w:r>
        <w:rPr>
          <w:rFonts w:hint="eastAsia" w:ascii="仿宋" w:hAnsi="仿宋" w:eastAsia="仿宋" w:cs="仿宋"/>
          <w:kern w:val="0"/>
          <w:sz w:val="32"/>
          <w:szCs w:val="32"/>
        </w:rPr>
        <w:t>玉溪市江川区路居镇卫生院</w:t>
      </w:r>
      <w:r>
        <w:rPr>
          <w:rFonts w:hint="eastAsia" w:ascii="仿宋" w:hAnsi="仿宋" w:eastAsia="仿宋" w:cs="仿宋"/>
          <w:kern w:val="0"/>
          <w:sz w:val="32"/>
          <w:szCs w:val="32"/>
          <w:lang w:val="en-US" w:eastAsia="zh-CN"/>
        </w:rPr>
        <w:t>为事业单位，无机关运行经费安排</w:t>
      </w:r>
      <w:r>
        <w:rPr>
          <w:rFonts w:hint="eastAsia" w:ascii="仿宋" w:hAnsi="仿宋" w:eastAsia="仿宋" w:cs="仿宋"/>
          <w:kern w:val="0"/>
          <w:sz w:val="32"/>
          <w:szCs w:val="32"/>
        </w:rPr>
        <w:t>。</w:t>
      </w:r>
    </w:p>
    <w:p>
      <w:pPr>
        <w:keepNext w:val="0"/>
        <w:keepLines w:val="0"/>
        <w:widowControl w:val="0"/>
        <w:suppressLineNumbers w:val="0"/>
        <w:autoSpaceDE w:val="0"/>
        <w:autoSpaceDN/>
        <w:spacing w:line="590" w:lineRule="exact"/>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二、国有资产占用情况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截至2022年12月31日，玉溪市江川区路居镇卫生院资产总额</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871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290</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21</w:t>
      </w:r>
      <w:r>
        <w:rPr>
          <w:rFonts w:hint="eastAsia" w:ascii="仿宋" w:hAnsi="仿宋" w:eastAsia="仿宋" w:cs="仿宋"/>
          <w:kern w:val="0"/>
          <w:sz w:val="32"/>
          <w:szCs w:val="32"/>
        </w:rPr>
        <w:t>元，其中，流动资产</w:t>
      </w:r>
      <w:r>
        <w:rPr>
          <w:rFonts w:hint="eastAsia" w:ascii="仿宋" w:hAnsi="仿宋" w:eastAsia="仿宋" w:cs="仿宋"/>
          <w:bCs/>
          <w:kern w:val="0"/>
          <w:sz w:val="32"/>
          <w:szCs w:val="32"/>
        </w:rPr>
        <w:t>5</w:t>
      </w:r>
      <w:r>
        <w:rPr>
          <w:rFonts w:hint="eastAsia" w:ascii="仿宋" w:hAnsi="仿宋" w:eastAsia="仿宋" w:cs="仿宋"/>
          <w:kern w:val="0"/>
          <w:sz w:val="32"/>
          <w:szCs w:val="32"/>
        </w:rPr>
        <w:t>,</w:t>
      </w:r>
      <w:r>
        <w:rPr>
          <w:rFonts w:hint="eastAsia" w:ascii="仿宋" w:hAnsi="仿宋" w:eastAsia="仿宋" w:cs="仿宋"/>
          <w:bCs/>
          <w:kern w:val="0"/>
          <w:sz w:val="32"/>
          <w:szCs w:val="32"/>
        </w:rPr>
        <w:t>447</w:t>
      </w:r>
      <w:r>
        <w:rPr>
          <w:rFonts w:hint="eastAsia" w:ascii="仿宋" w:hAnsi="仿宋" w:eastAsia="仿宋" w:cs="仿宋"/>
          <w:kern w:val="0"/>
          <w:sz w:val="32"/>
          <w:szCs w:val="32"/>
        </w:rPr>
        <w:t>,</w:t>
      </w:r>
      <w:r>
        <w:rPr>
          <w:rFonts w:hint="eastAsia" w:ascii="仿宋" w:hAnsi="仿宋" w:eastAsia="仿宋" w:cs="仿宋"/>
          <w:bCs/>
          <w:kern w:val="0"/>
          <w:sz w:val="32"/>
          <w:szCs w:val="32"/>
        </w:rPr>
        <w:t>402.41</w:t>
      </w:r>
      <w:r>
        <w:rPr>
          <w:rFonts w:hint="eastAsia" w:ascii="仿宋" w:hAnsi="仿宋" w:eastAsia="仿宋" w:cs="仿宋"/>
          <w:kern w:val="0"/>
          <w:sz w:val="32"/>
          <w:szCs w:val="32"/>
        </w:rPr>
        <w:t>元，固定资产</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654</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257</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80</w:t>
      </w:r>
      <w:r>
        <w:rPr>
          <w:rFonts w:hint="eastAsia" w:ascii="仿宋" w:hAnsi="仿宋" w:eastAsia="仿宋" w:cs="仿宋"/>
          <w:kern w:val="0"/>
          <w:sz w:val="32"/>
          <w:szCs w:val="32"/>
        </w:rPr>
        <w:t>元，对外投资及有价证券0.00元，在建工程722,830.00元，无形资产</w:t>
      </w:r>
      <w:r>
        <w:rPr>
          <w:rFonts w:hint="eastAsia" w:ascii="仿宋" w:hAnsi="仿宋" w:eastAsia="仿宋" w:cs="仿宋"/>
          <w:kern w:val="0"/>
          <w:sz w:val="32"/>
          <w:szCs w:val="32"/>
          <w:lang w:val="en-US" w:eastAsia="zh-CN"/>
        </w:rPr>
        <w:t>46</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800</w:t>
      </w:r>
      <w:r>
        <w:rPr>
          <w:rFonts w:hint="eastAsia" w:ascii="仿宋" w:hAnsi="仿宋" w:eastAsia="仿宋" w:cs="仿宋"/>
          <w:kern w:val="0"/>
          <w:sz w:val="32"/>
          <w:szCs w:val="32"/>
        </w:rPr>
        <w:t>.00元，其他资产0.00元（具体内容详见附表）。与上年相比，本年资产总额增加</w:t>
      </w:r>
      <w:r>
        <w:rPr>
          <w:rFonts w:hint="eastAsia" w:ascii="仿宋" w:hAnsi="仿宋" w:eastAsia="仿宋" w:cs="仿宋"/>
          <w:bCs/>
          <w:kern w:val="0"/>
          <w:sz w:val="32"/>
          <w:szCs w:val="32"/>
        </w:rPr>
        <w:t>1</w:t>
      </w:r>
      <w:r>
        <w:rPr>
          <w:rFonts w:hint="eastAsia" w:ascii="仿宋" w:hAnsi="仿宋" w:eastAsia="仿宋" w:cs="仿宋"/>
          <w:kern w:val="0"/>
          <w:sz w:val="32"/>
          <w:szCs w:val="32"/>
        </w:rPr>
        <w:t>,</w:t>
      </w:r>
      <w:r>
        <w:rPr>
          <w:rFonts w:hint="eastAsia" w:ascii="仿宋" w:hAnsi="仿宋" w:eastAsia="仿宋" w:cs="仿宋"/>
          <w:bCs/>
          <w:kern w:val="0"/>
          <w:sz w:val="32"/>
          <w:szCs w:val="32"/>
          <w:lang w:val="en-US" w:eastAsia="zh-CN"/>
        </w:rPr>
        <w:t>548</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984</w:t>
      </w:r>
      <w:r>
        <w:rPr>
          <w:rFonts w:hint="eastAsia" w:ascii="仿宋" w:hAnsi="仿宋" w:eastAsia="仿宋" w:cs="仿宋"/>
          <w:bCs/>
          <w:kern w:val="0"/>
          <w:sz w:val="32"/>
          <w:szCs w:val="32"/>
        </w:rPr>
        <w:t>.</w:t>
      </w:r>
      <w:r>
        <w:rPr>
          <w:rFonts w:hint="eastAsia" w:ascii="仿宋" w:hAnsi="仿宋" w:eastAsia="仿宋" w:cs="仿宋"/>
          <w:bCs/>
          <w:kern w:val="0"/>
          <w:sz w:val="32"/>
          <w:szCs w:val="32"/>
          <w:lang w:val="en-US" w:eastAsia="zh-CN"/>
        </w:rPr>
        <w:t>44</w:t>
      </w:r>
      <w:r>
        <w:rPr>
          <w:rFonts w:hint="eastAsia" w:ascii="仿宋" w:hAnsi="仿宋" w:eastAsia="仿宋" w:cs="仿宋"/>
          <w:kern w:val="0"/>
          <w:sz w:val="32"/>
          <w:szCs w:val="32"/>
        </w:rPr>
        <w:t>元，其中固</w:t>
      </w:r>
      <w:bookmarkStart w:id="0" w:name="_GoBack"/>
      <w:bookmarkEnd w:id="0"/>
      <w:r>
        <w:rPr>
          <w:rFonts w:hint="eastAsia" w:ascii="仿宋" w:hAnsi="仿宋" w:eastAsia="仿宋" w:cs="仿宋"/>
          <w:kern w:val="0"/>
          <w:sz w:val="32"/>
          <w:szCs w:val="32"/>
        </w:rPr>
        <w:t>定资产增加235,030.00元。处置房屋建筑物0.00平方米，账面原值0.00元；处置车辆0辆，账面原值0.00元；报废报损资产0.00项，账面原值0.00元，实现资产处置收入0.00元；出租房屋0.00平方米，账面原值0.00元，实现资产使用收入0.00元。（国有资产占有使用情况表详见附表）</w:t>
      </w:r>
    </w:p>
    <w:p>
      <w:pPr>
        <w:keepNext w:val="0"/>
        <w:keepLines w:val="0"/>
        <w:widowControl w:val="0"/>
        <w:suppressLineNumbers w:val="0"/>
        <w:autoSpaceDE w:val="0"/>
        <w:autoSpaceDN/>
        <w:spacing w:line="590" w:lineRule="exact"/>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三、政府采购支出情况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2022年度，部门政府采购支出总额66,130.00元，其中：政府采购货物支出66,130.00元；政府采购工程支出0.00元；政府采购服务支出0.00元。授予中小企业合同金额0.00元，占政府采购支出总额的0.00%。</w:t>
      </w:r>
    </w:p>
    <w:p>
      <w:pPr>
        <w:keepNext w:val="0"/>
        <w:keepLines w:val="0"/>
        <w:widowControl w:val="0"/>
        <w:suppressLineNumbers w:val="0"/>
        <w:autoSpaceDE w:val="0"/>
        <w:autoSpaceDN/>
        <w:spacing w:line="590" w:lineRule="exact"/>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四、部门绩效自评情况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部门绩效自评情况详见附表。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黑体" w:hAnsi="宋体" w:eastAsia="黑体" w:cs="黑体"/>
          <w:kern w:val="0"/>
          <w:sz w:val="32"/>
          <w:szCs w:val="32"/>
        </w:rPr>
      </w:pPr>
      <w:r>
        <w:rPr>
          <w:rFonts w:hint="eastAsia" w:ascii="黑体" w:hAnsi="宋体" w:eastAsia="黑体" w:cs="黑体"/>
          <w:kern w:val="0"/>
          <w:sz w:val="32"/>
          <w:szCs w:val="32"/>
        </w:rPr>
        <w:t>五、其他重要事项情况说明</w:t>
      </w:r>
    </w:p>
    <w:p>
      <w:pPr>
        <w:keepNext w:val="0"/>
        <w:keepLines w:val="0"/>
        <w:widowControl w:val="0"/>
        <w:suppressLineNumbers w:val="0"/>
        <w:autoSpaceDE w:val="0"/>
        <w:autoSpaceDN/>
        <w:spacing w:line="590" w:lineRule="exact"/>
        <w:ind w:left="0" w:firstLine="640" w:firstLineChars="200"/>
        <w:rPr>
          <w:rFonts w:hint="eastAsia" w:ascii="宋体" w:hAnsi="宋体" w:eastAsia="宋体" w:cs="宋体"/>
          <w:kern w:val="0"/>
          <w:sz w:val="24"/>
          <w:szCs w:val="24"/>
        </w:rPr>
      </w:pPr>
      <w:r>
        <w:rPr>
          <w:rFonts w:hint="eastAsia" w:ascii="仿宋" w:hAnsi="仿宋" w:eastAsia="仿宋" w:cs="仿宋"/>
          <w:kern w:val="0"/>
          <w:sz w:val="32"/>
          <w:szCs w:val="32"/>
        </w:rPr>
        <w:t>无。</w:t>
      </w:r>
    </w:p>
    <w:p>
      <w:pPr>
        <w:keepNext w:val="0"/>
        <w:keepLines w:val="0"/>
        <w:widowControl w:val="0"/>
        <w:suppressLineNumbers w:val="0"/>
        <w:autoSpaceDE w:val="0"/>
        <w:autoSpaceDN/>
        <w:spacing w:line="590" w:lineRule="exact"/>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六、相关口径说明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（一）基本支出中人员经费包括工资福利支出和对个人和家庭的补助，公用经费包括商品和服务支出、资本性支出等人员经费以外的支出。</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（二）机关运行经费指行政单位和参照公务员法管理的事业单位使用财政拨款安排的基本支出中的公用经费支出。</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val="0"/>
        <w:suppressLineNumbers w:val="0"/>
        <w:autoSpaceDE w:val="0"/>
        <w:autoSpaceDN/>
        <w:spacing w:line="590" w:lineRule="exact"/>
        <w:jc w:val="center"/>
        <w:rPr>
          <w:rFonts w:hint="eastAsia" w:ascii="方正小标宋_GBK" w:hAnsi="方正小标宋_GBK" w:eastAsia="方正小标宋_GBK" w:cs="方正小标宋_GBK"/>
          <w:kern w:val="0"/>
          <w:sz w:val="36"/>
          <w:szCs w:val="36"/>
        </w:rPr>
      </w:pPr>
    </w:p>
    <w:p>
      <w:pPr>
        <w:keepNext w:val="0"/>
        <w:keepLines w:val="0"/>
        <w:widowControl w:val="0"/>
        <w:suppressLineNumbers w:val="0"/>
        <w:autoSpaceDE w:val="0"/>
        <w:autoSpaceDN/>
        <w:spacing w:line="590" w:lineRule="exact"/>
        <w:jc w:val="center"/>
        <w:rPr>
          <w:rFonts w:hint="eastAsia"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第五部分</w:t>
      </w:r>
      <w:r>
        <w:rPr>
          <w:rFonts w:hint="eastAsia" w:ascii="方正小标宋_GBK" w:hAnsi="方正小标宋_GBK" w:eastAsia="方正小标宋_GBK" w:cs="方正小标宋_GBK"/>
          <w:kern w:val="0"/>
          <w:sz w:val="36"/>
          <w:szCs w:val="36"/>
          <w:lang w:val="en-US" w:eastAsia="zh-CN"/>
        </w:rPr>
        <w:t xml:space="preserve"> </w:t>
      </w:r>
      <w:r>
        <w:rPr>
          <w:rFonts w:hint="eastAsia" w:ascii="方正小标宋_GBK" w:hAnsi="方正小标宋_GBK" w:eastAsia="方正小标宋_GBK" w:cs="方正小标宋_GBK"/>
          <w:kern w:val="0"/>
          <w:sz w:val="36"/>
          <w:szCs w:val="36"/>
        </w:rPr>
        <w:t>名词解释</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hint="eastAsia" w:ascii="仿宋" w:hAnsi="仿宋" w:eastAsia="仿宋" w:cs="仿宋"/>
          <w:kern w:val="0"/>
          <w:sz w:val="32"/>
          <w:szCs w:val="32"/>
        </w:rPr>
      </w:pPr>
      <w:r>
        <w:rPr>
          <w:rFonts w:hint="eastAsia" w:ascii="仿宋" w:hAnsi="仿宋" w:eastAsia="仿宋" w:cs="仿宋"/>
          <w:kern w:val="0"/>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hAnsi="Arial" w:eastAsia="Arial" w:cs="Arial"/>
          <w:b/>
          <w:sz w:val="36"/>
        </w:rPr>
      </w:pPr>
      <w:r>
        <w:rPr>
          <w:rFonts w:ascii="Arial" w:hAnsi="Arial" w:eastAsia="Arial" w:cs="Arial"/>
          <w:b/>
          <w:sz w:val="36"/>
        </w:rPr>
        <w:t>监督索引号53042200436102501111</w:t>
      </w:r>
    </w:p>
    <w:sectPr>
      <w:pgSz w:w="11915" w:h="16851"/>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
    <w:altName w:val="黑体"/>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kZTc3ZGMzMTMzYTBmOWNlNzFkZjVmNWZhZWNkY2UifQ=="/>
  </w:docVars>
  <w:rsids>
    <w:rsidRoot w:val="00000000"/>
    <w:rsid w:val="023D4F7C"/>
    <w:rsid w:val="10126815"/>
    <w:rsid w:val="3ECF340A"/>
    <w:rsid w:val="766D4ECC"/>
    <w:rsid w:val="78B041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spacing w:before="0" w:beforeAutospacing="0" w:after="0" w:afterAutospacing="0" w:line="276" w:lineRule="auto"/>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0" w:beforeAutospacing="1" w:after="0" w:afterAutospacing="1"/>
      <w:ind w:left="0" w:right="0"/>
      <w:jc w:val="left"/>
      <w:outlineLvl w:val="1"/>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spacing w:before="0" w:beforeAutospacing="1" w:after="0" w:afterAutospacing="1"/>
      <w:ind w:left="0" w:right="0"/>
      <w:jc w:val="left"/>
      <w:outlineLvl w:val="2"/>
    </w:pPr>
    <w:rPr>
      <w:rFonts w:hint="eastAsia" w:ascii="宋体" w:hAnsi="宋体" w:eastAsia="宋体" w:cs="宋体"/>
      <w:b/>
      <w:kern w:val="0"/>
      <w:sz w:val="27"/>
      <w:szCs w:val="27"/>
      <w:lang w:val="en-US" w:eastAsia="zh-CN" w:bidi="ar"/>
    </w:rPr>
  </w:style>
  <w:style w:type="paragraph" w:styleId="5">
    <w:name w:val="heading 4"/>
    <w:basedOn w:val="1"/>
    <w:next w:val="1"/>
    <w:qFormat/>
    <w:uiPriority w:val="0"/>
    <w:pPr>
      <w:spacing w:before="0" w:beforeAutospacing="1" w:after="0" w:afterAutospacing="1"/>
      <w:ind w:left="0" w:right="0"/>
      <w:jc w:val="left"/>
      <w:outlineLvl w:val="3"/>
    </w:pPr>
    <w:rPr>
      <w:rFonts w:hint="eastAsia" w:ascii="宋体" w:hAnsi="宋体" w:eastAsia="宋体" w:cs="宋体"/>
      <w:b/>
      <w:kern w:val="0"/>
      <w:sz w:val="24"/>
      <w:szCs w:val="24"/>
      <w:lang w:val="en-US" w:eastAsia="zh-CN" w:bidi="ar"/>
    </w:rPr>
  </w:style>
  <w:style w:type="paragraph" w:styleId="6">
    <w:name w:val="heading 5"/>
    <w:basedOn w:val="1"/>
    <w:next w:val="1"/>
    <w:qFormat/>
    <w:uiPriority w:val="0"/>
    <w:pPr>
      <w:spacing w:before="0" w:beforeAutospacing="1" w:after="0" w:afterAutospacing="1"/>
      <w:ind w:left="0" w:right="0"/>
      <w:jc w:val="left"/>
      <w:outlineLvl w:val="4"/>
    </w:pPr>
    <w:rPr>
      <w:rFonts w:hint="eastAsia" w:ascii="宋体" w:hAnsi="宋体" w:eastAsia="宋体" w:cs="宋体"/>
      <w:b/>
      <w:kern w:val="0"/>
      <w:sz w:val="20"/>
      <w:szCs w:val="20"/>
      <w:lang w:val="en-US" w:eastAsia="zh-CN" w:bidi="ar"/>
    </w:rPr>
  </w:style>
  <w:style w:type="paragraph" w:styleId="7">
    <w:name w:val="heading 6"/>
    <w:basedOn w:val="1"/>
    <w:next w:val="1"/>
    <w:qFormat/>
    <w:uiPriority w:val="0"/>
    <w:pPr>
      <w:spacing w:before="0" w:beforeAutospacing="1" w:after="0" w:afterAutospacing="1"/>
      <w:ind w:left="0" w:right="0"/>
      <w:jc w:val="left"/>
      <w:outlineLvl w:val="5"/>
    </w:pPr>
    <w:rPr>
      <w:rFonts w:hint="eastAsia" w:ascii="宋体" w:hAnsi="宋体" w:eastAsia="宋体" w:cs="宋体"/>
      <w:b/>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Normal Indent"/>
    <w:basedOn w:val="1"/>
    <w:next w:val="1"/>
    <w:qFormat/>
    <w:uiPriority w:val="0"/>
    <w:pPr>
      <w:snapToGrid w:val="0"/>
      <w:spacing w:before="0" w:beforeAutospacing="0" w:after="0" w:afterAutospacing="0" w:line="300" w:lineRule="auto"/>
      <w:ind w:left="0" w:right="0" w:firstLine="556"/>
      <w:jc w:val="left"/>
    </w:pPr>
    <w:rPr>
      <w:rFonts w:hint="eastAsia" w:ascii="仿宋_GB2312" w:hAnsi="Times New Roman" w:eastAsia="仿宋_GB2312" w:cs="宋体"/>
      <w:kern w:val="0"/>
      <w:sz w:val="24"/>
      <w:szCs w:val="24"/>
      <w:lang w:val="en-US" w:eastAsia="zh-CN" w:bidi="ar"/>
    </w:rPr>
  </w:style>
  <w:style w:type="paragraph" w:styleId="9">
    <w:name w:val="Body Text Indent"/>
    <w:basedOn w:val="1"/>
    <w:qFormat/>
    <w:uiPriority w:val="0"/>
    <w:pPr>
      <w:spacing w:before="0" w:beforeAutospacing="0" w:after="120" w:afterAutospacing="0"/>
      <w:ind w:left="420" w:leftChars="200" w:right="0"/>
      <w:jc w:val="left"/>
    </w:pPr>
    <w:rPr>
      <w:rFonts w:hint="eastAsia" w:ascii="宋体" w:hAnsi="宋体" w:eastAsia="宋体" w:cs="宋体"/>
      <w:kern w:val="0"/>
      <w:sz w:val="24"/>
      <w:szCs w:val="24"/>
      <w:lang w:val="en-US" w:eastAsia="zh-CN" w:bidi="ar"/>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4">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5">
    <w:name w:val="10"/>
    <w:basedOn w:val="13"/>
    <w:uiPriority w:val="0"/>
    <w:rPr>
      <w:rFonts w:hint="default" w:ascii="Times New Roman" w:hAnsi="Times New Roman" w:cs="Times New Roman"/>
    </w:rPr>
  </w:style>
  <w:style w:type="paragraph" w:customStyle="1" w:styleId="16">
    <w:name w:val="p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8">
    <w:name w:val="15"/>
    <w:basedOn w:val="13"/>
    <w:uiPriority w:val="0"/>
    <w:rPr>
      <w:rFonts w:hint="default" w:ascii="Times New Roman" w:hAnsi="Times New Roman" w:cs="Times New Roman"/>
    </w:rPr>
  </w:style>
  <w:style w:type="character" w:customStyle="1" w:styleId="19">
    <w:name w:val="16"/>
    <w:basedOn w:val="13"/>
    <w:qFormat/>
    <w:uiPriority w:val="0"/>
    <w:rPr>
      <w:rFonts w:hint="default" w:ascii="Times New Roman" w:hAnsi="Times New Roman" w:cs="Times New Roman"/>
    </w:rPr>
  </w:style>
  <w:style w:type="paragraph" w:customStyle="1" w:styleId="20">
    <w:name w:val="HTML 预设格式 Char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15</Pages>
  <Words>0</Words>
  <Characters>6929</Characters>
  <Lines>1</Lines>
  <Paragraphs>1</Paragraphs>
  <TotalTime>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2023-09-19T12:06:00Z</dcterms:created>
  <dc:creator>Administrator</dc:creator>
  <cp:lastModifiedBy>lenovo</cp:lastModifiedBy>
  <dcterms:modified xsi:type="dcterms:W3CDTF">2023-10-26T01:20:17Z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2F0B29A27F5247D687322F7B994F5A77_12</vt:lpwstr>
  </property>
  <property fmtid="{D5CDD505-2E9C-101B-9397-08002B2CF9AE}" pid="3" name="KSOProductBuildVer">
    <vt:lpwstr>2052-12.1.0.15712</vt:lpwstr>
  </property>
</Properties>
</file>