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监督索引号53040200531600201000</w:t>
      </w:r>
    </w:p>
    <w:p>
      <w:pPr>
        <w:jc w:val="center"/>
        <w:rPr>
          <w:rFonts w:eastAsia="方正小标宋简体" w:cs="方正小标宋简体"/>
          <w:sz w:val="36"/>
          <w:szCs w:val="36"/>
        </w:rPr>
      </w:pPr>
      <w:r>
        <w:rPr>
          <w:rFonts w:eastAsia="方正小标宋简体" w:cs="方正小标宋简体" w:hint="eastAsia"/>
          <w:sz w:val="36"/>
          <w:szCs w:val="36"/>
        </w:rPr>
        <w:t>红塔区社会保险局2022年度部门决算</w:t>
      </w:r>
    </w:p>
    <w:p>
      <w:pPr>
        <w:jc w:val="center"/>
        <w:rPr>
          <w:rFonts w:eastAsia="方正小标宋简体" w:cs="方正小标宋简体"/>
          <w:sz w:val="36"/>
          <w:szCs w:val="36"/>
        </w:rPr>
      </w:pPr>
    </w:p>
    <w:p>
      <w:pPr>
        <w:jc w:val="center"/>
        <w:rPr>
          <w:rFonts w:eastAsia="方正小标宋简体" w:cs="方正小标宋简体"/>
          <w:sz w:val="36"/>
          <w:szCs w:val="36"/>
        </w:rPr>
      </w:pPr>
      <w:r>
        <w:rPr>
          <w:rFonts w:eastAsia="方正小标宋简体" w:cs="方正小标宋简体" w:hint="eastAsia"/>
          <w:sz w:val="36"/>
          <w:szCs w:val="36"/>
        </w:rPr>
        <w:t>目录</w:t>
      </w:r>
    </w:p>
    <w:p>
      <w:pPr>
        <w:pStyle w:val="NormalIndent"/>
        <w:rPr>
          <w:rFonts w:hint="default"/>
        </w:rPr>
      </w:pPr>
    </w:p>
    <w:p>
      <w:pPr>
        <w:jc w:val="left"/>
        <w:rPr>
          <w:rFonts w:eastAsia="黑体"/>
          <w:sz w:val="30"/>
          <w:szCs w:val="30"/>
        </w:rPr>
      </w:pPr>
      <w:r>
        <w:rPr>
          <w:rFonts w:eastAsia="黑体" w:hint="eastAsia"/>
          <w:sz w:val="30"/>
          <w:szCs w:val="30"/>
        </w:rPr>
        <w:t xml:space="preserve">第一部分 </w:t>
      </w:r>
      <w:r>
        <w:rPr>
          <w:rFonts w:eastAsia="黑体"/>
          <w:sz w:val="30"/>
          <w:szCs w:val="30"/>
        </w:rPr>
        <w:t xml:space="preserve"> </w:t>
      </w:r>
      <w:r>
        <w:rPr>
          <w:rFonts w:eastAsia="黑体" w:hint="eastAsia"/>
          <w:sz w:val="30"/>
          <w:szCs w:val="30"/>
        </w:rPr>
        <w:t>部门概况</w:t>
      </w:r>
    </w:p>
    <w:p>
      <w:pPr>
        <w:spacing w:line="240" w:lineRule="atLeast"/>
        <w:jc w:val="left"/>
        <w:rPr>
          <w:rFonts w:eastAsia="楷体"/>
          <w:sz w:val="30"/>
          <w:szCs w:val="30"/>
        </w:rPr>
      </w:pPr>
      <w:r>
        <w:rPr>
          <w:rFonts w:eastAsia="楷体" w:hint="eastAsia"/>
          <w:sz w:val="30"/>
          <w:szCs w:val="30"/>
        </w:rPr>
        <w:t>一、主要职能</w:t>
      </w:r>
    </w:p>
    <w:p>
      <w:pPr>
        <w:spacing w:line="240" w:lineRule="atLeast"/>
        <w:jc w:val="left"/>
        <w:rPr>
          <w:rFonts w:eastAsia="楷体"/>
          <w:sz w:val="30"/>
          <w:szCs w:val="30"/>
        </w:rPr>
      </w:pPr>
      <w:r>
        <w:rPr>
          <w:rFonts w:eastAsia="楷体" w:hint="eastAsia"/>
          <w:sz w:val="30"/>
          <w:szCs w:val="30"/>
        </w:rPr>
        <w:t>二、部门基本情况</w:t>
      </w:r>
    </w:p>
    <w:p>
      <w:pPr>
        <w:jc w:val="left"/>
        <w:rPr>
          <w:rFonts w:eastAsia="黑体"/>
          <w:sz w:val="30"/>
          <w:szCs w:val="30"/>
        </w:rPr>
      </w:pPr>
      <w:r>
        <w:rPr>
          <w:rFonts w:eastAsia="黑体" w:hint="eastAsia"/>
          <w:sz w:val="30"/>
          <w:szCs w:val="30"/>
        </w:rPr>
        <w:t xml:space="preserve">第二部分 </w:t>
      </w:r>
      <w:r>
        <w:rPr>
          <w:rFonts w:eastAsia="黑体"/>
          <w:sz w:val="30"/>
          <w:szCs w:val="30"/>
        </w:rPr>
        <w:t xml:space="preserve"> </w:t>
      </w:r>
      <w:r>
        <w:rPr>
          <w:rFonts w:eastAsia="黑体" w:hint="eastAsia"/>
          <w:sz w:val="30"/>
          <w:szCs w:val="30"/>
        </w:rPr>
        <w:t>2022年度部门决算表</w:t>
      </w:r>
    </w:p>
    <w:p>
      <w:pPr>
        <w:jc w:val="left"/>
        <w:rPr>
          <w:rFonts w:eastAsia="楷体"/>
          <w:sz w:val="30"/>
          <w:szCs w:val="30"/>
        </w:rPr>
      </w:pPr>
      <w:r>
        <w:rPr>
          <w:rFonts w:eastAsia="楷体" w:hint="eastAsia"/>
          <w:sz w:val="30"/>
          <w:szCs w:val="30"/>
        </w:rPr>
        <w:t>一、收入支出决算总表</w:t>
      </w:r>
    </w:p>
    <w:p>
      <w:pPr>
        <w:jc w:val="left"/>
        <w:rPr>
          <w:rFonts w:eastAsia="楷体"/>
          <w:sz w:val="30"/>
          <w:szCs w:val="30"/>
        </w:rPr>
      </w:pPr>
      <w:r>
        <w:rPr>
          <w:rFonts w:eastAsia="楷体" w:hint="eastAsia"/>
          <w:sz w:val="30"/>
          <w:szCs w:val="30"/>
        </w:rPr>
        <w:t>二、收入决算表</w:t>
      </w:r>
    </w:p>
    <w:p>
      <w:pPr>
        <w:jc w:val="left"/>
        <w:rPr>
          <w:rFonts w:eastAsia="楷体"/>
          <w:sz w:val="30"/>
          <w:szCs w:val="30"/>
        </w:rPr>
      </w:pPr>
      <w:r>
        <w:rPr>
          <w:rFonts w:eastAsia="楷体" w:hint="eastAsia"/>
          <w:sz w:val="30"/>
          <w:szCs w:val="30"/>
        </w:rPr>
        <w:t>三、支出决算表</w:t>
      </w:r>
    </w:p>
    <w:p>
      <w:pPr>
        <w:jc w:val="left"/>
        <w:rPr>
          <w:rFonts w:eastAsia="楷体"/>
          <w:sz w:val="30"/>
          <w:szCs w:val="30"/>
        </w:rPr>
      </w:pPr>
      <w:r>
        <w:rPr>
          <w:rFonts w:eastAsia="楷体" w:hint="eastAsia"/>
          <w:sz w:val="30"/>
          <w:szCs w:val="30"/>
        </w:rPr>
        <w:t>四、财政拨款收入支出决算总表</w:t>
      </w:r>
    </w:p>
    <w:p>
      <w:pPr>
        <w:jc w:val="left"/>
        <w:rPr>
          <w:rFonts w:eastAsia="楷体"/>
          <w:sz w:val="30"/>
          <w:szCs w:val="30"/>
        </w:rPr>
      </w:pPr>
      <w:r>
        <w:rPr>
          <w:rFonts w:eastAsia="楷体" w:hint="eastAsia"/>
          <w:sz w:val="30"/>
          <w:szCs w:val="30"/>
        </w:rPr>
        <w:t>五、一般公共预算财政拨款收入支出决算表</w:t>
      </w:r>
    </w:p>
    <w:p>
      <w:pPr>
        <w:jc w:val="left"/>
        <w:rPr>
          <w:rFonts w:eastAsia="楷体"/>
          <w:sz w:val="30"/>
          <w:szCs w:val="30"/>
        </w:rPr>
      </w:pPr>
      <w:r>
        <w:rPr>
          <w:rFonts w:eastAsia="楷体" w:hint="eastAsia"/>
          <w:sz w:val="30"/>
          <w:szCs w:val="30"/>
        </w:rPr>
        <w:t>六、一般公共预算财政拨款基本支出决算表</w:t>
      </w:r>
    </w:p>
    <w:p>
      <w:pPr>
        <w:jc w:val="left"/>
        <w:rPr>
          <w:rFonts w:eastAsia="楷体"/>
          <w:sz w:val="30"/>
          <w:szCs w:val="30"/>
        </w:rPr>
      </w:pPr>
      <w:r>
        <w:rPr>
          <w:rFonts w:eastAsia="楷体" w:hint="eastAsia"/>
          <w:sz w:val="30"/>
          <w:szCs w:val="30"/>
        </w:rPr>
        <w:t>七、一般公共预算财政拨款项目支出决算表</w:t>
      </w:r>
    </w:p>
    <w:p>
      <w:pPr>
        <w:jc w:val="left"/>
        <w:rPr>
          <w:rFonts w:eastAsia="楷体"/>
          <w:sz w:val="30"/>
          <w:szCs w:val="30"/>
        </w:rPr>
      </w:pPr>
      <w:r>
        <w:rPr>
          <w:rFonts w:eastAsia="楷体" w:hint="eastAsia"/>
          <w:sz w:val="30"/>
          <w:szCs w:val="30"/>
        </w:rPr>
        <w:t>八、政府性基金预算财政拨款收入支出决算表</w:t>
      </w:r>
    </w:p>
    <w:p>
      <w:pPr>
        <w:jc w:val="left"/>
        <w:rPr>
          <w:rFonts w:eastAsia="楷体"/>
          <w:sz w:val="30"/>
          <w:szCs w:val="30"/>
        </w:rPr>
      </w:pPr>
      <w:r>
        <w:rPr>
          <w:rFonts w:eastAsia="楷体" w:hint="eastAsia"/>
          <w:sz w:val="30"/>
          <w:szCs w:val="30"/>
        </w:rPr>
        <w:t>九、国有资本经营预算财政拨款收入支出决算表</w:t>
      </w:r>
    </w:p>
    <w:p>
      <w:pPr>
        <w:jc w:val="left"/>
        <w:rPr>
          <w:rFonts w:eastAsia="楷体"/>
          <w:sz w:val="30"/>
          <w:szCs w:val="30"/>
        </w:rPr>
      </w:pPr>
      <w:r>
        <w:rPr>
          <w:rFonts w:eastAsia="楷体" w:hint="eastAsia"/>
          <w:sz w:val="30"/>
          <w:szCs w:val="30"/>
        </w:rPr>
        <w:t>十、“三公”经费、行政参公单位机关运行经费情况表</w:t>
      </w:r>
    </w:p>
    <w:p>
      <w:pPr>
        <w:jc w:val="left"/>
        <w:rPr>
          <w:rFonts w:eastAsia="黑体"/>
          <w:sz w:val="30"/>
          <w:szCs w:val="30"/>
        </w:rPr>
      </w:pPr>
      <w:r>
        <w:rPr>
          <w:rFonts w:eastAsia="黑体" w:hint="eastAsia"/>
          <w:sz w:val="30"/>
          <w:szCs w:val="30"/>
        </w:rPr>
        <w:t xml:space="preserve">第三部分 </w:t>
      </w:r>
      <w:r>
        <w:rPr>
          <w:rFonts w:eastAsia="黑体"/>
          <w:sz w:val="30"/>
          <w:szCs w:val="30"/>
        </w:rPr>
        <w:t xml:space="preserve"> </w:t>
      </w:r>
      <w:r>
        <w:rPr>
          <w:rFonts w:eastAsia="黑体" w:hint="eastAsia"/>
          <w:sz w:val="30"/>
          <w:szCs w:val="30"/>
        </w:rPr>
        <w:t>2022年度部门决算情况说明</w:t>
      </w:r>
    </w:p>
    <w:p>
      <w:pPr>
        <w:jc w:val="left"/>
        <w:rPr>
          <w:rFonts w:eastAsia="楷体"/>
          <w:sz w:val="30"/>
          <w:szCs w:val="30"/>
        </w:rPr>
      </w:pPr>
      <w:r>
        <w:rPr>
          <w:rFonts w:eastAsia="楷体" w:hint="eastAsia"/>
          <w:sz w:val="30"/>
          <w:szCs w:val="30"/>
        </w:rPr>
        <w:t>一、收入决算情况说明</w:t>
      </w:r>
    </w:p>
    <w:p>
      <w:pPr>
        <w:jc w:val="left"/>
        <w:rPr>
          <w:rFonts w:eastAsia="楷体"/>
          <w:sz w:val="30"/>
          <w:szCs w:val="30"/>
        </w:rPr>
      </w:pPr>
      <w:r>
        <w:rPr>
          <w:rFonts w:eastAsia="楷体" w:hint="eastAsia"/>
          <w:sz w:val="30"/>
          <w:szCs w:val="30"/>
        </w:rPr>
        <w:t>二、支出决算情况说明</w:t>
      </w:r>
    </w:p>
    <w:p>
      <w:pPr>
        <w:jc w:val="left"/>
        <w:rPr>
          <w:rFonts w:eastAsia="楷体"/>
          <w:sz w:val="30"/>
          <w:szCs w:val="30"/>
        </w:rPr>
      </w:pPr>
      <w:r>
        <w:rPr>
          <w:rFonts w:eastAsia="楷体" w:hint="eastAsia"/>
          <w:sz w:val="30"/>
          <w:szCs w:val="30"/>
        </w:rPr>
        <w:t>三、一般公共预算财政拨款支出决算情况说明</w:t>
      </w:r>
    </w:p>
    <w:p>
      <w:pPr>
        <w:widowControl/>
        <w:snapToGrid w:val="0"/>
        <w:spacing w:before="100" w:after="100" w:line="360" w:lineRule="auto"/>
        <w:jc w:val="left"/>
        <w:rPr>
          <w:rFonts w:eastAsia="楷体"/>
          <w:sz w:val="30"/>
          <w:szCs w:val="30"/>
        </w:rPr>
      </w:pPr>
      <w:r>
        <w:rPr>
          <w:rFonts w:eastAsia="楷体" w:hint="eastAsia"/>
          <w:sz w:val="30"/>
          <w:szCs w:val="30"/>
        </w:rPr>
        <w:t>四、财政拨款“三公”经费支出决算情况说明</w:t>
      </w:r>
    </w:p>
    <w:p>
      <w:pPr>
        <w:widowControl/>
        <w:snapToGrid w:val="0"/>
        <w:spacing w:before="100" w:after="100" w:line="360" w:lineRule="auto"/>
        <w:jc w:val="left"/>
        <w:rPr>
          <w:rFonts w:eastAsia="黑体"/>
          <w:sz w:val="30"/>
          <w:szCs w:val="30"/>
        </w:rPr>
      </w:pPr>
      <w:r>
        <w:rPr>
          <w:rFonts w:eastAsia="黑体" w:hint="eastAsia"/>
          <w:sz w:val="30"/>
          <w:szCs w:val="30"/>
        </w:rPr>
        <w:t xml:space="preserve">第四部分 </w:t>
      </w:r>
      <w:r>
        <w:rPr>
          <w:rFonts w:eastAsia="黑体"/>
          <w:sz w:val="30"/>
          <w:szCs w:val="30"/>
        </w:rPr>
        <w:t xml:space="preserve"> </w:t>
      </w:r>
      <w:r>
        <w:rPr>
          <w:rFonts w:eastAsia="黑体" w:hint="eastAsia"/>
          <w:sz w:val="30"/>
          <w:szCs w:val="30"/>
        </w:rPr>
        <w:t>其他重要事项及相关口径情况说明</w:t>
      </w:r>
    </w:p>
    <w:p>
      <w:pPr>
        <w:jc w:val="left"/>
        <w:rPr>
          <w:rFonts w:eastAsia="楷体"/>
          <w:sz w:val="30"/>
          <w:szCs w:val="30"/>
        </w:rPr>
      </w:pPr>
      <w:r>
        <w:rPr>
          <w:rFonts w:eastAsia="楷体" w:hint="eastAsia"/>
          <w:sz w:val="30"/>
          <w:szCs w:val="30"/>
        </w:rPr>
        <w:t>一、机关运行经费支出情况</w:t>
      </w:r>
    </w:p>
    <w:p>
      <w:pPr>
        <w:jc w:val="left"/>
        <w:rPr>
          <w:rFonts w:eastAsia="楷体"/>
          <w:sz w:val="30"/>
          <w:szCs w:val="30"/>
        </w:rPr>
      </w:pPr>
      <w:r>
        <w:rPr>
          <w:rFonts w:eastAsia="楷体" w:hint="eastAsia"/>
          <w:sz w:val="30"/>
          <w:szCs w:val="30"/>
        </w:rPr>
        <w:t>二、国有资产占用情况</w:t>
      </w:r>
    </w:p>
    <w:p>
      <w:pPr>
        <w:jc w:val="left"/>
        <w:rPr>
          <w:rFonts w:eastAsia="楷体"/>
          <w:sz w:val="30"/>
          <w:szCs w:val="30"/>
        </w:rPr>
      </w:pPr>
      <w:r>
        <w:rPr>
          <w:rFonts w:eastAsia="楷体" w:hint="eastAsia"/>
          <w:sz w:val="30"/>
          <w:szCs w:val="30"/>
        </w:rPr>
        <w:t>三、政府采购支出情况</w:t>
      </w:r>
    </w:p>
    <w:p>
      <w:pPr>
        <w:jc w:val="left"/>
        <w:rPr>
          <w:rFonts w:eastAsia="楷体" w:hint="eastAsia"/>
          <w:sz w:val="30"/>
          <w:szCs w:val="30"/>
        </w:rPr>
      </w:pPr>
      <w:r>
        <w:rPr>
          <w:rFonts w:eastAsia="楷体" w:hint="eastAsia"/>
          <w:sz w:val="30"/>
          <w:szCs w:val="30"/>
        </w:rPr>
        <w:t>四、部门绩效自评情况</w:t>
      </w:r>
    </w:p>
    <w:p>
      <w:pPr>
        <w:jc w:val="left"/>
        <w:rPr>
          <w:rFonts w:eastAsia="楷体" w:hint="eastAsia"/>
          <w:sz w:val="30"/>
          <w:szCs w:val="30"/>
        </w:rPr>
      </w:pPr>
      <w:r>
        <w:rPr>
          <w:rFonts w:eastAsia="楷体" w:hint="default"/>
          <w:sz w:val="30"/>
          <w:szCs w:val="30"/>
        </w:rPr>
        <w:t>（一）部门整体支出绩效自评情况</w:t>
      </w:r>
    </w:p>
    <w:p>
      <w:pPr>
        <w:jc w:val="left"/>
        <w:rPr>
          <w:rFonts w:eastAsia="楷体" w:hint="eastAsia"/>
          <w:sz w:val="30"/>
          <w:szCs w:val="30"/>
        </w:rPr>
      </w:pPr>
      <w:r>
        <w:rPr>
          <w:rFonts w:eastAsia="楷体" w:hint="default"/>
          <w:sz w:val="30"/>
          <w:szCs w:val="30"/>
        </w:rPr>
        <w:t>（二）部门整体支出绩效自评表</w:t>
      </w:r>
    </w:p>
    <w:p>
      <w:pPr>
        <w:jc w:val="left"/>
        <w:rPr>
          <w:rFonts w:eastAsia="楷体" w:hint="eastAsia"/>
          <w:sz w:val="30"/>
          <w:szCs w:val="30"/>
        </w:rPr>
      </w:pPr>
      <w:r>
        <w:rPr>
          <w:rFonts w:eastAsia="楷体" w:hint="default"/>
          <w:sz w:val="30"/>
          <w:szCs w:val="30"/>
        </w:rPr>
        <w:t>（三）项目支出绩效自评表</w:t>
      </w:r>
    </w:p>
    <w:p>
      <w:pPr>
        <w:jc w:val="left"/>
        <w:rPr>
          <w:rFonts w:eastAsia="楷体"/>
          <w:sz w:val="30"/>
          <w:szCs w:val="30"/>
        </w:rPr>
      </w:pPr>
      <w:r>
        <w:rPr>
          <w:rFonts w:eastAsia="楷体" w:hint="eastAsia"/>
          <w:sz w:val="30"/>
          <w:szCs w:val="30"/>
        </w:rPr>
        <w:t>五、其他重要事项情况说明</w:t>
      </w:r>
    </w:p>
    <w:p>
      <w:pPr>
        <w:jc w:val="left"/>
        <w:rPr>
          <w:rFonts w:eastAsia="楷体"/>
          <w:sz w:val="30"/>
          <w:szCs w:val="30"/>
        </w:rPr>
      </w:pPr>
      <w:r>
        <w:rPr>
          <w:rFonts w:eastAsia="楷体" w:hint="eastAsia"/>
          <w:sz w:val="30"/>
          <w:szCs w:val="30"/>
        </w:rPr>
        <w:t>六、相关口径说明</w:t>
      </w:r>
    </w:p>
    <w:p>
      <w:pPr>
        <w:widowControl/>
        <w:snapToGrid w:val="0"/>
        <w:spacing w:before="100" w:after="100" w:line="360" w:lineRule="auto"/>
        <w:jc w:val="left"/>
        <w:rPr>
          <w:rFonts w:eastAsia="黑体"/>
          <w:sz w:val="30"/>
          <w:szCs w:val="30"/>
        </w:rPr>
      </w:pPr>
      <w:r>
        <w:rPr>
          <w:rFonts w:eastAsia="黑体" w:hint="eastAsia"/>
          <w:sz w:val="30"/>
          <w:szCs w:val="30"/>
        </w:rPr>
        <w:t xml:space="preserve">第五部分 </w:t>
      </w:r>
      <w:r>
        <w:rPr>
          <w:rFonts w:eastAsia="黑体"/>
          <w:sz w:val="30"/>
          <w:szCs w:val="30"/>
        </w:rPr>
        <w:t xml:space="preserve"> </w:t>
      </w:r>
      <w:r>
        <w:rPr>
          <w:rFonts w:eastAsia="黑体" w:hint="eastAsia"/>
          <w:sz w:val="30"/>
          <w:szCs w:val="30"/>
        </w:rPr>
        <w:t>名词解释</w:t>
      </w:r>
    </w:p>
    <w:p>
      <w:pPr>
        <w:spacing w:line="600" w:lineRule="exact"/>
        <w:ind w:firstLine="640" w:firstLineChars="200"/>
        <w:rPr>
          <w:rFonts w:eastAsia="黑体"/>
          <w:sz w:val="32"/>
          <w:szCs w:val="32"/>
        </w:rPr>
      </w:pPr>
      <w:r>
        <w:rPr>
          <w:rFonts w:eastAsia="黑体"/>
          <w:sz w:val="32"/>
          <w:szCs w:val="32"/>
        </w:rPr>
        <w:br w:type="page"/>
      </w:r>
    </w:p>
    <w:p>
      <w:pPr>
        <w:jc w:val="center"/>
        <w:rPr>
          <w:rFonts w:eastAsia="黑体"/>
          <w:sz w:val="32"/>
          <w:szCs w:val="32"/>
        </w:rPr>
      </w:pPr>
      <w:r>
        <w:rPr>
          <w:rFonts w:eastAsia="黑体" w:hint="eastAsia"/>
          <w:sz w:val="32"/>
          <w:szCs w:val="32"/>
        </w:rPr>
        <w:t xml:space="preserve">第一部分 </w:t>
      </w:r>
      <w:r>
        <w:rPr>
          <w:rFonts w:eastAsia="黑体"/>
          <w:sz w:val="32"/>
          <w:szCs w:val="32"/>
        </w:rPr>
        <w:t xml:space="preserve"> </w:t>
      </w:r>
      <w:r>
        <w:rPr>
          <w:rFonts w:eastAsia="黑体" w:hint="eastAsia"/>
          <w:sz w:val="32"/>
          <w:szCs w:val="32"/>
        </w:rPr>
        <w:t>部门概况</w:t>
      </w:r>
    </w:p>
    <w:p>
      <w:pPr>
        <w:keepNext w:val="0"/>
        <w:keepLines w:val="0"/>
        <w:pageBreakBefore w:val="0"/>
        <w:kinsoku/>
        <w:overflowPunct/>
        <w:topLinePunct w:val="0"/>
        <w:autoSpaceDE/>
        <w:autoSpaceDN/>
        <w:bidi w:val="0"/>
        <w:spacing w:line="590" w:lineRule="exact"/>
        <w:ind w:left="0" w:firstLine="600" w:leftChars="0" w:firstLineChars="200"/>
        <w:textAlignment w:val="auto"/>
        <w:outlineLvl w:val="1"/>
        <w:rPr>
          <w:rFonts w:ascii="黑体" w:eastAsia="黑体" w:hAnsi="黑体"/>
          <w:sz w:val="30"/>
          <w:szCs w:val="30"/>
        </w:rPr>
      </w:pPr>
      <w:r>
        <w:rPr>
          <w:rFonts w:ascii="黑体" w:eastAsia="黑体" w:hAnsi="黑体" w:hint="eastAsia"/>
          <w:sz w:val="30"/>
          <w:szCs w:val="30"/>
        </w:rPr>
        <w:t>一、主要职能</w:t>
      </w:r>
    </w:p>
    <w:p>
      <w:pPr>
        <w:keepNext w:val="0"/>
        <w:keepLines w:val="0"/>
        <w:pageBreakBefore w:val="0"/>
        <w:kinsoku/>
        <w:overflowPunct/>
        <w:topLinePunct w:val="0"/>
        <w:autoSpaceDE/>
        <w:autoSpaceDN/>
        <w:bidi w:val="0"/>
        <w:spacing w:line="590" w:lineRule="exact"/>
        <w:ind w:left="0" w:firstLine="600" w:leftChars="0" w:firstLineChars="200"/>
        <w:textAlignment w:val="auto"/>
        <w:outlineLvl w:val="2"/>
        <w:rPr>
          <w:rFonts w:ascii="楷体" w:eastAsia="楷体" w:hAnsi="楷体"/>
          <w:bCs/>
          <w:sz w:val="30"/>
          <w:szCs w:val="30"/>
        </w:rPr>
      </w:pPr>
      <w:r>
        <w:rPr>
          <w:rFonts w:ascii="楷体" w:eastAsia="楷体" w:hAnsi="楷体" w:hint="eastAsia"/>
          <w:bCs/>
          <w:sz w:val="30"/>
          <w:szCs w:val="30"/>
        </w:rPr>
        <w:t>（一）主要职能</w:t>
      </w:r>
    </w:p>
    <w:p>
      <w:pPr>
        <w:pStyle w:val="BodyText"/>
        <w:keepNext w:val="0"/>
        <w:keepLines w:val="0"/>
        <w:pageBreakBefore w:val="0"/>
        <w:kinsoku/>
        <w:overflowPunct/>
        <w:topLinePunct w:val="0"/>
        <w:autoSpaceDE/>
        <w:autoSpaceDN/>
        <w:bidi w:val="0"/>
        <w:adjustRightInd w:val="0"/>
        <w:snapToGrid w:val="0"/>
        <w:spacing w:before="0" w:beforeLines="0" w:line="590" w:lineRule="exact"/>
        <w:ind w:left="0" w:firstLine="600" w:leftChars="0" w:firstLineChars="200"/>
        <w:textAlignment w:val="auto"/>
        <w:rPr>
          <w:rFonts w:ascii="Times New Roman"/>
          <w:bCs/>
          <w:szCs w:val="30"/>
        </w:rPr>
      </w:pPr>
      <w:r>
        <w:rPr>
          <w:rFonts w:ascii="Times New Roman" w:hint="eastAsia"/>
          <w:bCs/>
          <w:szCs w:val="30"/>
          <w:lang w:val="en-US" w:eastAsia="zh-CN"/>
        </w:rPr>
        <w:t>1.</w:t>
      </w:r>
      <w:r>
        <w:rPr>
          <w:rFonts w:ascii="Times New Roman" w:hint="eastAsia"/>
          <w:bCs/>
          <w:szCs w:val="30"/>
        </w:rPr>
        <w:t>宣传和贯彻落实国家和省、市有关社会保险法律、法规及政策；</w:t>
      </w:r>
    </w:p>
    <w:p>
      <w:pPr>
        <w:pStyle w:val="BodyText"/>
        <w:keepNext w:val="0"/>
        <w:keepLines w:val="0"/>
        <w:pageBreakBefore w:val="0"/>
        <w:kinsoku/>
        <w:overflowPunct/>
        <w:topLinePunct w:val="0"/>
        <w:autoSpaceDE/>
        <w:autoSpaceDN/>
        <w:bidi w:val="0"/>
        <w:adjustRightInd w:val="0"/>
        <w:snapToGrid w:val="0"/>
        <w:spacing w:before="0" w:beforeLines="0" w:line="590" w:lineRule="exact"/>
        <w:ind w:left="0" w:firstLine="600" w:leftChars="0" w:firstLineChars="200"/>
        <w:textAlignment w:val="auto"/>
        <w:rPr>
          <w:rFonts w:ascii="Times New Roman"/>
          <w:bCs/>
          <w:szCs w:val="30"/>
        </w:rPr>
      </w:pPr>
      <w:r>
        <w:rPr>
          <w:rFonts w:ascii="Times New Roman" w:hint="eastAsia"/>
          <w:bCs/>
          <w:szCs w:val="30"/>
          <w:lang w:val="en-US" w:eastAsia="zh-CN"/>
        </w:rPr>
        <w:t>2.</w:t>
      </w:r>
      <w:r>
        <w:rPr>
          <w:rFonts w:ascii="Times New Roman" w:hint="eastAsia"/>
          <w:bCs/>
          <w:szCs w:val="30"/>
        </w:rPr>
        <w:t>负责经办全区职工基本养老、工伤、职业年金和城乡居民基本养老保险、被征地农民养老保险业务工作；</w:t>
      </w:r>
    </w:p>
    <w:p>
      <w:pPr>
        <w:pStyle w:val="BodyText"/>
        <w:keepNext w:val="0"/>
        <w:keepLines w:val="0"/>
        <w:pageBreakBefore w:val="0"/>
        <w:kinsoku/>
        <w:overflowPunct/>
        <w:topLinePunct w:val="0"/>
        <w:autoSpaceDE/>
        <w:autoSpaceDN/>
        <w:bidi w:val="0"/>
        <w:adjustRightInd w:val="0"/>
        <w:snapToGrid w:val="0"/>
        <w:spacing w:before="0" w:beforeLines="0" w:line="590" w:lineRule="exact"/>
        <w:ind w:left="0" w:firstLine="600" w:leftChars="0" w:firstLineChars="200"/>
        <w:textAlignment w:val="auto"/>
        <w:rPr>
          <w:rFonts w:ascii="Times New Roman"/>
          <w:bCs/>
          <w:szCs w:val="30"/>
        </w:rPr>
      </w:pPr>
      <w:r>
        <w:rPr>
          <w:rFonts w:ascii="Times New Roman" w:hint="eastAsia"/>
          <w:bCs/>
          <w:szCs w:val="30"/>
          <w:lang w:val="en-US" w:eastAsia="zh-CN"/>
        </w:rPr>
        <w:t>3.</w:t>
      </w:r>
      <w:r>
        <w:rPr>
          <w:rFonts w:ascii="Times New Roman" w:hint="eastAsia"/>
          <w:bCs/>
          <w:szCs w:val="30"/>
        </w:rPr>
        <w:t>负责全区职工基本养老保险基金、工伤保险基金、机关事业单位职业年金基金、城乡居民基本养老保险基金、被征地农民保险基金的监督和管理工作，并做好各类统计等工作；</w:t>
      </w:r>
    </w:p>
    <w:p>
      <w:pPr>
        <w:pStyle w:val="BodyText"/>
        <w:keepNext w:val="0"/>
        <w:keepLines w:val="0"/>
        <w:pageBreakBefore w:val="0"/>
        <w:kinsoku/>
        <w:overflowPunct/>
        <w:topLinePunct w:val="0"/>
        <w:autoSpaceDE/>
        <w:autoSpaceDN/>
        <w:bidi w:val="0"/>
        <w:adjustRightInd w:val="0"/>
        <w:snapToGrid w:val="0"/>
        <w:spacing w:before="0" w:beforeLines="0" w:line="590" w:lineRule="exact"/>
        <w:ind w:left="0" w:firstLine="600" w:leftChars="0" w:firstLineChars="200"/>
        <w:textAlignment w:val="auto"/>
        <w:rPr>
          <w:rFonts w:ascii="Times New Roman"/>
          <w:bCs/>
          <w:szCs w:val="30"/>
        </w:rPr>
      </w:pPr>
      <w:r>
        <w:rPr>
          <w:rFonts w:ascii="Times New Roman" w:hint="eastAsia"/>
          <w:bCs/>
          <w:szCs w:val="30"/>
          <w:lang w:val="en-US" w:eastAsia="zh-CN"/>
        </w:rPr>
        <w:t>4.</w:t>
      </w:r>
      <w:r>
        <w:rPr>
          <w:rFonts w:ascii="Times New Roman" w:hint="eastAsia"/>
          <w:bCs/>
          <w:szCs w:val="30"/>
        </w:rPr>
        <w:t>负责社会保险稽核和政策执行、业务经办管理的督促检查工作；</w:t>
      </w:r>
    </w:p>
    <w:p>
      <w:pPr>
        <w:pStyle w:val="BodyText"/>
        <w:keepNext w:val="0"/>
        <w:keepLines w:val="0"/>
        <w:pageBreakBefore w:val="0"/>
        <w:kinsoku/>
        <w:overflowPunct/>
        <w:topLinePunct w:val="0"/>
        <w:autoSpaceDE/>
        <w:autoSpaceDN/>
        <w:bidi w:val="0"/>
        <w:adjustRightInd w:val="0"/>
        <w:snapToGrid w:val="0"/>
        <w:spacing w:before="0" w:beforeLines="0" w:line="590" w:lineRule="exact"/>
        <w:ind w:left="0" w:firstLine="600" w:leftChars="0" w:firstLineChars="200"/>
        <w:textAlignment w:val="auto"/>
        <w:rPr>
          <w:rFonts w:ascii="Times New Roman"/>
          <w:bCs/>
          <w:szCs w:val="30"/>
        </w:rPr>
      </w:pPr>
      <w:r>
        <w:rPr>
          <w:rFonts w:ascii="Times New Roman" w:hint="eastAsia"/>
          <w:bCs/>
          <w:szCs w:val="30"/>
          <w:lang w:val="en-US" w:eastAsia="zh-CN"/>
        </w:rPr>
        <w:t>5.</w:t>
      </w:r>
      <w:r>
        <w:rPr>
          <w:rFonts w:ascii="Times New Roman" w:hint="eastAsia"/>
          <w:bCs/>
          <w:szCs w:val="30"/>
        </w:rPr>
        <w:t>负责离退休人员、城乡居民基本养老保险待遇审核发放、资格认证、权益告知等工作；</w:t>
      </w:r>
    </w:p>
    <w:p>
      <w:pPr>
        <w:pStyle w:val="BodyText"/>
        <w:keepNext w:val="0"/>
        <w:keepLines w:val="0"/>
        <w:pageBreakBefore w:val="0"/>
        <w:kinsoku/>
        <w:overflowPunct/>
        <w:topLinePunct w:val="0"/>
        <w:autoSpaceDE/>
        <w:autoSpaceDN/>
        <w:bidi w:val="0"/>
        <w:adjustRightInd w:val="0"/>
        <w:snapToGrid w:val="0"/>
        <w:spacing w:before="0" w:beforeLines="0" w:line="590" w:lineRule="exact"/>
        <w:ind w:left="0" w:firstLine="600" w:leftChars="0" w:firstLineChars="200"/>
        <w:textAlignment w:val="auto"/>
        <w:rPr>
          <w:rFonts w:ascii="Times New Roman"/>
          <w:bCs/>
          <w:szCs w:val="30"/>
        </w:rPr>
      </w:pPr>
      <w:r>
        <w:rPr>
          <w:rFonts w:ascii="Times New Roman" w:hint="eastAsia"/>
          <w:bCs/>
          <w:szCs w:val="30"/>
          <w:lang w:val="en-US" w:eastAsia="zh-CN"/>
        </w:rPr>
        <w:t>6.</w:t>
      </w:r>
      <w:r>
        <w:rPr>
          <w:rFonts w:ascii="Times New Roman" w:hint="eastAsia"/>
          <w:bCs/>
          <w:szCs w:val="30"/>
        </w:rPr>
        <w:t>负责社会保险政策、业务等培训工作；</w:t>
      </w:r>
    </w:p>
    <w:p>
      <w:pPr>
        <w:pStyle w:val="BodyText"/>
        <w:keepNext w:val="0"/>
        <w:keepLines w:val="0"/>
        <w:pageBreakBefore w:val="0"/>
        <w:kinsoku/>
        <w:overflowPunct/>
        <w:topLinePunct w:val="0"/>
        <w:autoSpaceDE/>
        <w:autoSpaceDN/>
        <w:bidi w:val="0"/>
        <w:adjustRightInd w:val="0"/>
        <w:snapToGrid w:val="0"/>
        <w:spacing w:before="0" w:beforeLines="0" w:line="590" w:lineRule="exact"/>
        <w:ind w:left="0" w:firstLine="600" w:leftChars="0" w:firstLineChars="200"/>
        <w:textAlignment w:val="auto"/>
        <w:rPr>
          <w:rFonts w:ascii="Times New Roman"/>
          <w:bCs/>
          <w:szCs w:val="30"/>
        </w:rPr>
      </w:pPr>
      <w:r>
        <w:rPr>
          <w:rFonts w:ascii="Times New Roman" w:hint="eastAsia"/>
          <w:bCs/>
          <w:szCs w:val="30"/>
          <w:lang w:val="en-US" w:eastAsia="zh-CN"/>
        </w:rPr>
        <w:t>7.</w:t>
      </w:r>
      <w:r>
        <w:rPr>
          <w:rFonts w:ascii="Times New Roman" w:hint="eastAsia"/>
          <w:bCs/>
          <w:szCs w:val="30"/>
        </w:rPr>
        <w:t>负责职工基本养老、工伤和城乡居民基本养老保险及机关事业单位职业年金信息系统建设及数据维护工作；</w:t>
      </w:r>
    </w:p>
    <w:p>
      <w:pPr>
        <w:pStyle w:val="BodyText"/>
        <w:keepNext w:val="0"/>
        <w:keepLines w:val="0"/>
        <w:pageBreakBefore w:val="0"/>
        <w:kinsoku/>
        <w:overflowPunct/>
        <w:topLinePunct w:val="0"/>
        <w:autoSpaceDE/>
        <w:autoSpaceDN/>
        <w:bidi w:val="0"/>
        <w:adjustRightInd w:val="0"/>
        <w:snapToGrid w:val="0"/>
        <w:spacing w:before="0" w:beforeLines="0" w:line="590" w:lineRule="exact"/>
        <w:ind w:left="0" w:firstLine="600" w:leftChars="0" w:firstLineChars="200"/>
        <w:textAlignment w:val="auto"/>
        <w:rPr>
          <w:rFonts w:ascii="Times New Roman"/>
          <w:bCs/>
          <w:szCs w:val="30"/>
        </w:rPr>
      </w:pPr>
      <w:r>
        <w:rPr>
          <w:rFonts w:ascii="Times New Roman" w:hint="eastAsia"/>
          <w:bCs/>
          <w:szCs w:val="30"/>
          <w:lang w:val="en-US" w:eastAsia="zh-CN"/>
        </w:rPr>
        <w:t>8.</w:t>
      </w:r>
      <w:r>
        <w:rPr>
          <w:rFonts w:ascii="Times New Roman" w:hint="eastAsia"/>
          <w:bCs/>
          <w:szCs w:val="30"/>
        </w:rPr>
        <w:t>负责管理和指导社会保险业务档案及其应用；</w:t>
      </w:r>
    </w:p>
    <w:p>
      <w:pPr>
        <w:pStyle w:val="BodyText"/>
        <w:keepNext w:val="0"/>
        <w:keepLines w:val="0"/>
        <w:pageBreakBefore w:val="0"/>
        <w:kinsoku/>
        <w:overflowPunct/>
        <w:topLinePunct w:val="0"/>
        <w:autoSpaceDE/>
        <w:autoSpaceDN/>
        <w:bidi w:val="0"/>
        <w:adjustRightInd w:val="0"/>
        <w:snapToGrid w:val="0"/>
        <w:spacing w:before="0" w:beforeLines="0" w:line="590" w:lineRule="exact"/>
        <w:ind w:left="0" w:firstLine="600" w:leftChars="0" w:firstLineChars="200"/>
        <w:textAlignment w:val="auto"/>
        <w:rPr>
          <w:rFonts w:ascii="Times New Roman"/>
          <w:bCs/>
          <w:szCs w:val="30"/>
        </w:rPr>
      </w:pPr>
      <w:r>
        <w:rPr>
          <w:rFonts w:ascii="Times New Roman" w:hint="eastAsia"/>
          <w:bCs/>
          <w:szCs w:val="30"/>
          <w:lang w:val="en-US" w:eastAsia="zh-CN"/>
        </w:rPr>
        <w:t>9.</w:t>
      </w:r>
      <w:r>
        <w:rPr>
          <w:rFonts w:ascii="Times New Roman" w:hint="eastAsia"/>
          <w:bCs/>
          <w:szCs w:val="30"/>
        </w:rPr>
        <w:t>负责经办相关社会保险业务；</w:t>
      </w:r>
    </w:p>
    <w:p>
      <w:pPr>
        <w:pStyle w:val="BodyText"/>
        <w:keepNext w:val="0"/>
        <w:keepLines w:val="0"/>
        <w:pageBreakBefore w:val="0"/>
        <w:kinsoku/>
        <w:overflowPunct/>
        <w:topLinePunct w:val="0"/>
        <w:autoSpaceDE/>
        <w:autoSpaceDN/>
        <w:bidi w:val="0"/>
        <w:adjustRightInd w:val="0"/>
        <w:snapToGrid w:val="0"/>
        <w:spacing w:before="0" w:beforeLines="0" w:line="590" w:lineRule="exact"/>
        <w:ind w:left="0" w:firstLine="600" w:leftChars="0" w:firstLineChars="200"/>
        <w:textAlignment w:val="auto"/>
        <w:rPr>
          <w:rFonts w:ascii="Times New Roman"/>
          <w:bCs/>
          <w:szCs w:val="30"/>
        </w:rPr>
      </w:pPr>
      <w:r>
        <w:rPr>
          <w:rFonts w:ascii="Times New Roman" w:hint="eastAsia"/>
          <w:bCs/>
          <w:szCs w:val="30"/>
          <w:lang w:val="en-US" w:eastAsia="zh-CN"/>
        </w:rPr>
        <w:t>10.</w:t>
      </w:r>
      <w:r>
        <w:rPr>
          <w:rFonts w:ascii="Times New Roman" w:hint="eastAsia"/>
          <w:bCs/>
          <w:szCs w:val="30"/>
        </w:rPr>
        <w:t>完成上级交办的其他工作。</w:t>
      </w:r>
    </w:p>
    <w:p>
      <w:pPr>
        <w:keepNext w:val="0"/>
        <w:keepLines w:val="0"/>
        <w:pageBreakBefore w:val="0"/>
        <w:kinsoku/>
        <w:overflowPunct/>
        <w:topLinePunct w:val="0"/>
        <w:autoSpaceDE/>
        <w:autoSpaceDN/>
        <w:bidi w:val="0"/>
        <w:spacing w:line="590" w:lineRule="exact"/>
        <w:ind w:left="0" w:firstLine="600" w:leftChars="0" w:firstLineChars="200"/>
        <w:textAlignment w:val="auto"/>
        <w:outlineLvl w:val="2"/>
        <w:rPr>
          <w:rFonts w:ascii="楷体" w:eastAsia="楷体" w:hAnsi="楷体"/>
          <w:bCs/>
          <w:sz w:val="30"/>
          <w:szCs w:val="30"/>
        </w:rPr>
      </w:pPr>
      <w:r>
        <w:rPr>
          <w:rFonts w:ascii="楷体" w:eastAsia="楷体" w:hAnsi="楷体" w:hint="eastAsia"/>
          <w:bCs/>
          <w:sz w:val="30"/>
          <w:szCs w:val="30"/>
        </w:rPr>
        <w:t>（二）2022年度重点工作任务概述</w:t>
      </w:r>
    </w:p>
    <w:p>
      <w:pPr>
        <w:pStyle w:val="BodyText"/>
        <w:keepNext w:val="0"/>
        <w:keepLines w:val="0"/>
        <w:pageBreakBefore w:val="0"/>
        <w:kinsoku/>
        <w:overflowPunct/>
        <w:topLinePunct w:val="0"/>
        <w:autoSpaceDE/>
        <w:autoSpaceDN/>
        <w:bidi w:val="0"/>
        <w:adjustRightInd w:val="0"/>
        <w:snapToGrid w:val="0"/>
        <w:spacing w:before="0" w:beforeLines="0" w:line="590" w:lineRule="exact"/>
        <w:ind w:left="0" w:firstLine="600" w:leftChars="0" w:firstLineChars="200"/>
        <w:textAlignment w:val="auto"/>
        <w:rPr>
          <w:rFonts w:ascii="Times New Roman"/>
          <w:bCs/>
          <w:szCs w:val="30"/>
        </w:rPr>
      </w:pPr>
      <w:r>
        <w:rPr>
          <w:rFonts w:ascii="Times New Roman" w:hint="eastAsia"/>
          <w:bCs/>
          <w:szCs w:val="30"/>
        </w:rPr>
        <w:t>1</w:t>
      </w:r>
      <w:r>
        <w:rPr>
          <w:rFonts w:ascii="Times New Roman" w:hint="eastAsia"/>
          <w:bCs/>
          <w:szCs w:val="30"/>
          <w:lang w:eastAsia="zh-CN"/>
        </w:rPr>
        <w:t>.</w:t>
      </w:r>
      <w:r>
        <w:rPr>
          <w:rFonts w:ascii="Times New Roman"/>
          <w:bCs/>
          <w:szCs w:val="30"/>
        </w:rPr>
        <w:t>工作目标完成情况</w:t>
      </w:r>
    </w:p>
    <w:p>
      <w:pPr>
        <w:pStyle w:val="BodyText"/>
        <w:keepNext w:val="0"/>
        <w:keepLines w:val="0"/>
        <w:pageBreakBefore w:val="0"/>
        <w:kinsoku/>
        <w:overflowPunct/>
        <w:topLinePunct w:val="0"/>
        <w:autoSpaceDE/>
        <w:autoSpaceDN/>
        <w:bidi w:val="0"/>
        <w:adjustRightInd w:val="0"/>
        <w:snapToGrid w:val="0"/>
        <w:spacing w:before="0" w:beforeLines="0" w:line="590" w:lineRule="exact"/>
        <w:ind w:left="0" w:firstLine="600" w:leftChars="0" w:firstLineChars="200"/>
        <w:textAlignment w:val="auto"/>
        <w:rPr>
          <w:rFonts w:ascii="Times New Roman"/>
          <w:bCs/>
          <w:szCs w:val="30"/>
        </w:rPr>
      </w:pPr>
      <w:r>
        <w:rPr>
          <w:rFonts w:ascii="Times New Roman"/>
          <w:bCs/>
          <w:szCs w:val="30"/>
        </w:rPr>
        <w:t>全区参加城镇职工基本养老保险108,259人，完成市级下达任务数105</w:t>
      </w:r>
      <w:r>
        <w:rPr>
          <w:rFonts w:ascii="Times New Roman" w:hint="eastAsia"/>
          <w:bCs/>
          <w:szCs w:val="30"/>
        </w:rPr>
        <w:t>,</w:t>
      </w:r>
      <w:r>
        <w:rPr>
          <w:rFonts w:ascii="Times New Roman"/>
          <w:bCs/>
          <w:szCs w:val="30"/>
        </w:rPr>
        <w:t>700人的102.42</w:t>
      </w:r>
      <w:r>
        <w:rPr>
          <w:rFonts w:ascii="Times New Roman" w:hint="eastAsia"/>
          <w:bCs/>
          <w:szCs w:val="30"/>
        </w:rPr>
        <w:t>%</w:t>
      </w:r>
      <w:r>
        <w:rPr>
          <w:rFonts w:ascii="Times New Roman"/>
          <w:bCs/>
          <w:szCs w:val="30"/>
        </w:rPr>
        <w:t>。其中参加企业职工养老保险缴费阶段人数81</w:t>
      </w:r>
      <w:r>
        <w:rPr>
          <w:rFonts w:ascii="Times New Roman" w:hint="eastAsia"/>
          <w:bCs/>
          <w:szCs w:val="30"/>
        </w:rPr>
        <w:t>,</w:t>
      </w:r>
      <w:r>
        <w:rPr>
          <w:rFonts w:ascii="Times New Roman"/>
          <w:bCs/>
          <w:szCs w:val="30"/>
        </w:rPr>
        <w:t>957人，完成市级下达任务数80</w:t>
      </w:r>
      <w:r>
        <w:rPr>
          <w:rFonts w:ascii="Times New Roman" w:hint="eastAsia"/>
          <w:bCs/>
          <w:szCs w:val="30"/>
        </w:rPr>
        <w:t>,</w:t>
      </w:r>
      <w:r>
        <w:rPr>
          <w:rFonts w:ascii="Times New Roman"/>
          <w:bCs/>
          <w:szCs w:val="30"/>
        </w:rPr>
        <w:t>500人的101.81%，参加机关事业单位养老保险缴费阶段人数8</w:t>
      </w:r>
      <w:r>
        <w:rPr>
          <w:rFonts w:ascii="Times New Roman" w:hint="eastAsia"/>
          <w:bCs/>
          <w:szCs w:val="30"/>
        </w:rPr>
        <w:t>,</w:t>
      </w:r>
      <w:r>
        <w:rPr>
          <w:rFonts w:ascii="Times New Roman"/>
          <w:bCs/>
          <w:szCs w:val="30"/>
        </w:rPr>
        <w:t>785人，完成市级下达任务数8</w:t>
      </w:r>
      <w:r>
        <w:rPr>
          <w:rFonts w:ascii="Times New Roman" w:hint="eastAsia"/>
          <w:bCs/>
          <w:szCs w:val="30"/>
        </w:rPr>
        <w:t>,</w:t>
      </w:r>
      <w:r>
        <w:rPr>
          <w:rFonts w:ascii="Times New Roman"/>
          <w:bCs/>
          <w:szCs w:val="30"/>
        </w:rPr>
        <w:t>772人的100.15%；参加职工工伤保险80</w:t>
      </w:r>
      <w:r>
        <w:rPr>
          <w:rFonts w:ascii="Times New Roman" w:hint="eastAsia"/>
          <w:bCs/>
          <w:szCs w:val="30"/>
        </w:rPr>
        <w:t>,</w:t>
      </w:r>
      <w:r>
        <w:rPr>
          <w:rFonts w:ascii="Times New Roman"/>
          <w:bCs/>
          <w:szCs w:val="30"/>
        </w:rPr>
        <w:t>374人，完成市级下达任务数77</w:t>
      </w:r>
      <w:r>
        <w:rPr>
          <w:rFonts w:ascii="Times New Roman" w:hint="eastAsia"/>
          <w:bCs/>
          <w:szCs w:val="30"/>
        </w:rPr>
        <w:t>,</w:t>
      </w:r>
      <w:r>
        <w:rPr>
          <w:rFonts w:ascii="Times New Roman"/>
          <w:bCs/>
          <w:szCs w:val="30"/>
        </w:rPr>
        <w:t>800人的103.31%；参加城乡居民基本养老保险人数193</w:t>
      </w:r>
      <w:r>
        <w:rPr>
          <w:rFonts w:ascii="Times New Roman" w:hint="eastAsia"/>
          <w:bCs/>
          <w:szCs w:val="30"/>
        </w:rPr>
        <w:t>,</w:t>
      </w:r>
      <w:r>
        <w:rPr>
          <w:rFonts w:ascii="Times New Roman"/>
          <w:bCs/>
          <w:szCs w:val="30"/>
        </w:rPr>
        <w:t>815人，完成市级下达任务数193</w:t>
      </w:r>
      <w:r>
        <w:rPr>
          <w:rFonts w:ascii="Times New Roman" w:hint="eastAsia"/>
          <w:bCs/>
          <w:szCs w:val="30"/>
        </w:rPr>
        <w:t>,</w:t>
      </w:r>
      <w:r>
        <w:rPr>
          <w:rFonts w:ascii="Times New Roman"/>
          <w:bCs/>
          <w:szCs w:val="30"/>
        </w:rPr>
        <w:t>600人的100.11%。</w:t>
      </w:r>
    </w:p>
    <w:p>
      <w:pPr>
        <w:pStyle w:val="BodyText"/>
        <w:keepNext w:val="0"/>
        <w:keepLines w:val="0"/>
        <w:pageBreakBefore w:val="0"/>
        <w:kinsoku/>
        <w:overflowPunct/>
        <w:topLinePunct w:val="0"/>
        <w:autoSpaceDE/>
        <w:autoSpaceDN/>
        <w:bidi w:val="0"/>
        <w:adjustRightInd w:val="0"/>
        <w:snapToGrid w:val="0"/>
        <w:spacing w:before="0" w:beforeLines="0" w:line="590" w:lineRule="exact"/>
        <w:ind w:left="0" w:firstLine="600" w:leftChars="0" w:firstLineChars="200"/>
        <w:textAlignment w:val="auto"/>
        <w:rPr>
          <w:rFonts w:ascii="Times New Roman"/>
          <w:bCs/>
          <w:szCs w:val="30"/>
        </w:rPr>
      </w:pPr>
      <w:r>
        <w:rPr>
          <w:rFonts w:ascii="Times New Roman" w:hint="eastAsia"/>
          <w:bCs/>
          <w:szCs w:val="30"/>
        </w:rPr>
        <w:t>2</w:t>
      </w:r>
      <w:r>
        <w:rPr>
          <w:rFonts w:ascii="Times New Roman" w:hint="eastAsia"/>
          <w:bCs/>
          <w:szCs w:val="30"/>
          <w:lang w:eastAsia="zh-CN"/>
        </w:rPr>
        <w:t>.</w:t>
      </w:r>
      <w:r>
        <w:rPr>
          <w:rFonts w:ascii="Times New Roman"/>
          <w:bCs/>
          <w:szCs w:val="30"/>
        </w:rPr>
        <w:t>各项重点工作落实情况</w:t>
      </w:r>
    </w:p>
    <w:p>
      <w:pPr>
        <w:pStyle w:val="BodyText"/>
        <w:keepNext w:val="0"/>
        <w:keepLines w:val="0"/>
        <w:pageBreakBefore w:val="0"/>
        <w:kinsoku/>
        <w:overflowPunct/>
        <w:topLinePunct w:val="0"/>
        <w:autoSpaceDE/>
        <w:autoSpaceDN/>
        <w:bidi w:val="0"/>
        <w:adjustRightInd w:val="0"/>
        <w:snapToGrid w:val="0"/>
        <w:spacing w:before="0" w:beforeLines="0" w:line="590" w:lineRule="exact"/>
        <w:ind w:left="0" w:firstLine="600" w:leftChars="0" w:firstLineChars="200"/>
        <w:textAlignment w:val="auto"/>
        <w:rPr>
          <w:rFonts w:ascii="Times New Roman"/>
          <w:bCs/>
          <w:szCs w:val="30"/>
        </w:rPr>
      </w:pPr>
      <w:r>
        <w:rPr>
          <w:rFonts w:ascii="Times New Roman"/>
          <w:bCs/>
          <w:szCs w:val="30"/>
        </w:rPr>
        <w:t>（</w:t>
      </w:r>
      <w:r>
        <w:rPr>
          <w:rFonts w:ascii="Times New Roman" w:hint="eastAsia"/>
          <w:bCs/>
          <w:szCs w:val="30"/>
        </w:rPr>
        <w:t>1</w:t>
      </w:r>
      <w:r>
        <w:rPr>
          <w:rFonts w:ascii="Times New Roman"/>
          <w:bCs/>
          <w:szCs w:val="30"/>
        </w:rPr>
        <w:t>）深入推进基本养老保险扩面增效专项行动</w:t>
      </w:r>
    </w:p>
    <w:p>
      <w:pPr>
        <w:pStyle w:val="BodyText"/>
        <w:keepNext w:val="0"/>
        <w:keepLines w:val="0"/>
        <w:pageBreakBefore w:val="0"/>
        <w:kinsoku/>
        <w:overflowPunct/>
        <w:topLinePunct w:val="0"/>
        <w:autoSpaceDE/>
        <w:autoSpaceDN/>
        <w:bidi w:val="0"/>
        <w:adjustRightInd w:val="0"/>
        <w:snapToGrid w:val="0"/>
        <w:spacing w:before="0" w:beforeLines="0" w:line="590" w:lineRule="exact"/>
        <w:ind w:left="0" w:firstLine="600" w:leftChars="0" w:firstLineChars="200"/>
        <w:textAlignment w:val="auto"/>
        <w:rPr>
          <w:rFonts w:ascii="Times New Roman"/>
          <w:bCs/>
          <w:szCs w:val="30"/>
        </w:rPr>
      </w:pPr>
      <w:r>
        <w:rPr>
          <w:rFonts w:ascii="Times New Roman"/>
          <w:bCs/>
          <w:szCs w:val="30"/>
        </w:rPr>
        <w:t>根据省、市、区关于开展基本养老保险扩面增效行动的决策部署，在进行多种形式宣传的基础上，依托精准扩面对象库，建立扩面增效四个机制，开展“六个一批”专项行动，推动基本养老保险提质增效。2022年度完成城镇职工基本养老保险参保扩面8</w:t>
      </w:r>
      <w:r>
        <w:rPr>
          <w:rFonts w:ascii="Times New Roman" w:hint="eastAsia"/>
          <w:bCs/>
          <w:szCs w:val="30"/>
        </w:rPr>
        <w:t>,</w:t>
      </w:r>
      <w:r>
        <w:rPr>
          <w:rFonts w:ascii="Times New Roman"/>
          <w:bCs/>
          <w:szCs w:val="30"/>
        </w:rPr>
        <w:t>654人，城乡居民基本养老保险人均缴费金额454.36元。</w:t>
      </w:r>
    </w:p>
    <w:p>
      <w:pPr>
        <w:pStyle w:val="BodyText"/>
        <w:keepNext w:val="0"/>
        <w:keepLines w:val="0"/>
        <w:pageBreakBefore w:val="0"/>
        <w:kinsoku/>
        <w:overflowPunct/>
        <w:topLinePunct w:val="0"/>
        <w:autoSpaceDE/>
        <w:autoSpaceDN/>
        <w:bidi w:val="0"/>
        <w:adjustRightInd w:val="0"/>
        <w:snapToGrid w:val="0"/>
        <w:spacing w:before="0" w:beforeLines="0" w:line="590" w:lineRule="exact"/>
        <w:ind w:left="0" w:firstLine="600" w:leftChars="0" w:firstLineChars="200"/>
        <w:textAlignment w:val="auto"/>
        <w:rPr>
          <w:rFonts w:ascii="Times New Roman"/>
          <w:bCs/>
          <w:szCs w:val="30"/>
        </w:rPr>
      </w:pPr>
      <w:r>
        <w:rPr>
          <w:rFonts w:ascii="Times New Roman"/>
          <w:bCs/>
          <w:szCs w:val="30"/>
        </w:rPr>
        <w:t>（</w:t>
      </w:r>
      <w:r>
        <w:rPr>
          <w:rFonts w:ascii="Times New Roman" w:hint="eastAsia"/>
          <w:bCs/>
          <w:szCs w:val="30"/>
        </w:rPr>
        <w:t>2</w:t>
      </w:r>
      <w:r>
        <w:rPr>
          <w:rFonts w:ascii="Times New Roman"/>
          <w:bCs/>
          <w:szCs w:val="30"/>
        </w:rPr>
        <w:t>）积极开展社保服务“康乃馨”行动</w:t>
      </w:r>
    </w:p>
    <w:p>
      <w:pPr>
        <w:pStyle w:val="BodyText"/>
        <w:keepNext w:val="0"/>
        <w:keepLines w:val="0"/>
        <w:pageBreakBefore w:val="0"/>
        <w:kinsoku/>
        <w:overflowPunct/>
        <w:topLinePunct w:val="0"/>
        <w:autoSpaceDE/>
        <w:autoSpaceDN/>
        <w:bidi w:val="0"/>
        <w:adjustRightInd w:val="0"/>
        <w:snapToGrid w:val="0"/>
        <w:spacing w:before="0" w:beforeLines="0" w:line="590" w:lineRule="exact"/>
        <w:ind w:left="0" w:firstLine="600" w:leftChars="0" w:firstLineChars="200"/>
        <w:textAlignment w:val="auto"/>
        <w:rPr>
          <w:rFonts w:ascii="Times New Roman"/>
          <w:bCs/>
          <w:szCs w:val="30"/>
        </w:rPr>
      </w:pPr>
      <w:r>
        <w:rPr>
          <w:rFonts w:ascii="Times New Roman"/>
          <w:bCs/>
          <w:szCs w:val="30"/>
        </w:rPr>
        <w:t>坚持“上门服务、贴心服务、暖心服务、高效服务”的理念，组建社保服务先锋队，向广大人民群众提供优质、高效、暖心的“康乃馨”式社保服务。2022年，全区社保服务先锋队累计开展服务934次，服务131</w:t>
      </w:r>
      <w:r>
        <w:rPr>
          <w:rFonts w:ascii="Times New Roman" w:hint="eastAsia"/>
          <w:bCs/>
          <w:szCs w:val="30"/>
        </w:rPr>
        <w:t>,</w:t>
      </w:r>
      <w:r>
        <w:rPr>
          <w:rFonts w:ascii="Times New Roman"/>
          <w:bCs/>
          <w:szCs w:val="30"/>
        </w:rPr>
        <w:t>1</w:t>
      </w:r>
      <w:r>
        <w:rPr>
          <w:rFonts w:ascii="Times New Roman" w:hint="eastAsia"/>
          <w:bCs/>
          <w:szCs w:val="30"/>
        </w:rPr>
        <w:t>00</w:t>
      </w:r>
      <w:r>
        <w:rPr>
          <w:rFonts w:ascii="Times New Roman"/>
          <w:bCs/>
          <w:szCs w:val="30"/>
        </w:rPr>
        <w:t>人次，帮助老年人完成社保业务办理42</w:t>
      </w:r>
      <w:r>
        <w:rPr>
          <w:rFonts w:ascii="Times New Roman" w:hint="eastAsia"/>
          <w:bCs/>
          <w:szCs w:val="30"/>
        </w:rPr>
        <w:t>,</w:t>
      </w:r>
      <w:r>
        <w:rPr>
          <w:rFonts w:ascii="Times New Roman"/>
          <w:bCs/>
          <w:szCs w:val="30"/>
        </w:rPr>
        <w:t>5</w:t>
      </w:r>
      <w:r>
        <w:rPr>
          <w:rFonts w:ascii="Times New Roman" w:hint="eastAsia"/>
          <w:bCs/>
          <w:szCs w:val="30"/>
        </w:rPr>
        <w:t>00</w:t>
      </w:r>
      <w:r>
        <w:rPr>
          <w:rFonts w:ascii="Times New Roman"/>
          <w:bCs/>
          <w:szCs w:val="30"/>
        </w:rPr>
        <w:t>人次。</w:t>
      </w:r>
    </w:p>
    <w:p>
      <w:pPr>
        <w:pStyle w:val="BodyText"/>
        <w:keepNext w:val="0"/>
        <w:keepLines w:val="0"/>
        <w:pageBreakBefore w:val="0"/>
        <w:kinsoku/>
        <w:overflowPunct/>
        <w:topLinePunct w:val="0"/>
        <w:autoSpaceDE/>
        <w:autoSpaceDN/>
        <w:bidi w:val="0"/>
        <w:adjustRightInd w:val="0"/>
        <w:snapToGrid w:val="0"/>
        <w:spacing w:before="0" w:beforeLines="0" w:line="590" w:lineRule="exact"/>
        <w:ind w:left="0" w:firstLine="600" w:leftChars="0" w:firstLineChars="200"/>
        <w:textAlignment w:val="auto"/>
        <w:rPr>
          <w:rFonts w:ascii="Times New Roman"/>
          <w:bCs/>
          <w:szCs w:val="30"/>
        </w:rPr>
      </w:pPr>
      <w:r>
        <w:rPr>
          <w:rFonts w:ascii="Times New Roman"/>
          <w:bCs/>
          <w:szCs w:val="30"/>
        </w:rPr>
        <w:t>充分发挥稽核监督，持续开展社保基金专项整治，防范和化解社会保险领域风险</w:t>
      </w:r>
      <w:r>
        <w:rPr>
          <w:rFonts w:ascii="Times New Roman" w:hint="eastAsia"/>
          <w:bCs/>
          <w:szCs w:val="30"/>
        </w:rPr>
        <w:t>。</w:t>
      </w:r>
    </w:p>
    <w:p>
      <w:pPr>
        <w:pStyle w:val="BodyText"/>
        <w:keepNext w:val="0"/>
        <w:keepLines w:val="0"/>
        <w:pageBreakBefore w:val="0"/>
        <w:kinsoku/>
        <w:overflowPunct/>
        <w:topLinePunct w:val="0"/>
        <w:autoSpaceDE/>
        <w:autoSpaceDN/>
        <w:bidi w:val="0"/>
        <w:adjustRightInd w:val="0"/>
        <w:snapToGrid w:val="0"/>
        <w:spacing w:before="0" w:beforeLines="0" w:line="590" w:lineRule="exact"/>
        <w:ind w:left="0" w:firstLine="600" w:leftChars="0" w:firstLineChars="200"/>
        <w:textAlignment w:val="auto"/>
        <w:rPr>
          <w:rFonts w:ascii="Times New Roman"/>
          <w:bCs/>
          <w:szCs w:val="30"/>
        </w:rPr>
      </w:pPr>
      <w:r>
        <w:rPr>
          <w:rFonts w:ascii="Times New Roman" w:hint="eastAsia"/>
          <w:bCs/>
          <w:szCs w:val="30"/>
        </w:rPr>
        <w:t>一</w:t>
      </w:r>
      <w:r>
        <w:rPr>
          <w:rFonts w:ascii="Times New Roman"/>
          <w:bCs/>
          <w:szCs w:val="30"/>
        </w:rPr>
        <w:t>是加强参保缴费人员稽核力度，实现风险防范关口前移。结合工作实际，采取抽查的方式确定被稽核企业，对部分参保企业的缴费人数、缴费工资基数等情况进行书面稽核和实地稽核，进一步规范参保企业的缴费行为。红塔区实行网上申报缴费工资基数，要求参保单位在系统中提供基数申报明细表、基数申报承诺书等相关资料申报缴费工资基数，对存在申报缴费工资基数不实或申报错误的企业，要求立即改正，重新申报。2022年抽查了玉溪宏东混凝土有限公司等17户参保企业，企业养老保险参保缴费17户5</w:t>
      </w:r>
      <w:r>
        <w:rPr>
          <w:rFonts w:ascii="Times New Roman" w:hint="eastAsia"/>
          <w:bCs/>
          <w:szCs w:val="30"/>
        </w:rPr>
        <w:t>,</w:t>
      </w:r>
      <w:r>
        <w:rPr>
          <w:rFonts w:ascii="Times New Roman"/>
          <w:bCs/>
          <w:szCs w:val="30"/>
        </w:rPr>
        <w:t>486人，工伤保险参保缴费17户7</w:t>
      </w:r>
      <w:r>
        <w:rPr>
          <w:rFonts w:ascii="Times New Roman" w:hint="eastAsia"/>
          <w:bCs/>
          <w:szCs w:val="30"/>
        </w:rPr>
        <w:t>,</w:t>
      </w:r>
      <w:r>
        <w:rPr>
          <w:rFonts w:ascii="Times New Roman"/>
          <w:bCs/>
          <w:szCs w:val="30"/>
        </w:rPr>
        <w:t>098人。有玉溪建城混凝土有限公司、玉溪俊豪建材有限公司两户企业是未参保企业，已经发出《稽核通知》，要求其尽快为符合条件的员工办理社会保险参保缴费手续。</w:t>
      </w:r>
    </w:p>
    <w:p>
      <w:pPr>
        <w:pStyle w:val="BodyText"/>
        <w:keepNext w:val="0"/>
        <w:keepLines w:val="0"/>
        <w:pageBreakBefore w:val="0"/>
        <w:kinsoku/>
        <w:overflowPunct/>
        <w:topLinePunct w:val="0"/>
        <w:autoSpaceDE/>
        <w:autoSpaceDN/>
        <w:bidi w:val="0"/>
        <w:adjustRightInd w:val="0"/>
        <w:snapToGrid w:val="0"/>
        <w:spacing w:before="0" w:beforeLines="0" w:line="590" w:lineRule="exact"/>
        <w:ind w:left="0" w:firstLine="600" w:leftChars="0" w:firstLineChars="200"/>
        <w:textAlignment w:val="auto"/>
        <w:rPr>
          <w:rFonts w:ascii="Times New Roman"/>
          <w:bCs/>
          <w:szCs w:val="30"/>
        </w:rPr>
      </w:pPr>
      <w:r>
        <w:rPr>
          <w:rFonts w:ascii="Times New Roman" w:hint="eastAsia"/>
          <w:bCs/>
          <w:szCs w:val="30"/>
        </w:rPr>
        <w:t>二</w:t>
      </w:r>
      <w:r>
        <w:rPr>
          <w:rFonts w:ascii="Times New Roman"/>
          <w:bCs/>
          <w:szCs w:val="30"/>
        </w:rPr>
        <w:t>是开展智能化待遇资格确认。以信息共享、大数据比对为基础，开展远程确认服务和社会化服务相结合的领取社会保险待遇资格确认服务。依托省级公安、司法、民政、交通运输、卫生健康、医保、法院等部门的数据共享制度，每季度开展数据比对。结合人社部门“云南人社12333”或“一部手机办事通”等APP，对领取待遇资格人员进行人脸识别认证，让享受待遇人员足不出户就能办理资格确认手续，做到智能化办理，便捷化办理，让数据多跑路，群众少跑路。截至12月，全区应认证离退休人员75</w:t>
      </w:r>
      <w:r>
        <w:rPr>
          <w:rFonts w:ascii="Times New Roman" w:hint="eastAsia"/>
          <w:bCs/>
          <w:szCs w:val="30"/>
        </w:rPr>
        <w:t>,</w:t>
      </w:r>
      <w:r>
        <w:rPr>
          <w:rFonts w:ascii="Times New Roman"/>
          <w:bCs/>
          <w:szCs w:val="30"/>
        </w:rPr>
        <w:t>017人，实际认证74</w:t>
      </w:r>
      <w:r>
        <w:rPr>
          <w:rFonts w:ascii="Times New Roman" w:hint="eastAsia"/>
          <w:bCs/>
          <w:szCs w:val="30"/>
        </w:rPr>
        <w:t>,</w:t>
      </w:r>
      <w:r>
        <w:rPr>
          <w:rFonts w:ascii="Times New Roman"/>
          <w:bCs/>
          <w:szCs w:val="30"/>
        </w:rPr>
        <w:t>683人，认证率达</w:t>
      </w:r>
      <w:r>
        <w:rPr>
          <w:rFonts w:ascii="Times New Roman" w:hint="eastAsia"/>
          <w:bCs/>
          <w:szCs w:val="30"/>
        </w:rPr>
        <w:t>99.55%。其中：企业应认证离退休人员13,266人，实际认证13,212人，认证率99.59%；机关事业单位应认证离退休人员4,283人，实际认证4,267人，认证率99.63%；城乡居民养老保险应认证享受待遇人员57,2</w:t>
      </w:r>
      <w:r>
        <w:rPr>
          <w:rFonts w:ascii="Times New Roman"/>
          <w:bCs/>
          <w:szCs w:val="30"/>
        </w:rPr>
        <w:t>70人，各乡街道报表实际认证57</w:t>
      </w:r>
      <w:r>
        <w:rPr>
          <w:rFonts w:ascii="Times New Roman" w:hint="eastAsia"/>
          <w:bCs/>
          <w:szCs w:val="30"/>
        </w:rPr>
        <w:t>,</w:t>
      </w:r>
      <w:r>
        <w:rPr>
          <w:rFonts w:ascii="Times New Roman"/>
          <w:bCs/>
          <w:szCs w:val="30"/>
        </w:rPr>
        <w:t>018人，认证率99.56%；定期享受工伤保险待遇人员应认证198人，实际认证186人，认证率93.94%；协助异地退休人员核查享受待遇人数160人。</w:t>
      </w:r>
    </w:p>
    <w:p>
      <w:pPr>
        <w:pStyle w:val="BodyText"/>
        <w:keepNext w:val="0"/>
        <w:keepLines w:val="0"/>
        <w:pageBreakBefore w:val="0"/>
        <w:kinsoku/>
        <w:overflowPunct/>
        <w:topLinePunct w:val="0"/>
        <w:autoSpaceDE/>
        <w:autoSpaceDN/>
        <w:bidi w:val="0"/>
        <w:adjustRightInd w:val="0"/>
        <w:snapToGrid w:val="0"/>
        <w:spacing w:before="0" w:beforeLines="0" w:line="590" w:lineRule="exact"/>
        <w:ind w:left="0" w:firstLine="600" w:leftChars="0" w:firstLineChars="200"/>
        <w:textAlignment w:val="auto"/>
        <w:rPr>
          <w:rFonts w:ascii="Times New Roman"/>
          <w:bCs/>
          <w:szCs w:val="30"/>
        </w:rPr>
      </w:pPr>
      <w:r>
        <w:rPr>
          <w:rFonts w:ascii="Times New Roman" w:hint="eastAsia"/>
          <w:bCs/>
          <w:szCs w:val="30"/>
        </w:rPr>
        <w:t>三</w:t>
      </w:r>
      <w:r>
        <w:rPr>
          <w:rFonts w:ascii="Times New Roman"/>
          <w:bCs/>
          <w:szCs w:val="30"/>
        </w:rPr>
        <w:t>是加强支付风险防控管理。严格执行内控制度，严格遵循工作流程，严格履行监督职能，加强待遇支付审核审批，确保基金的安全与完整。</w:t>
      </w:r>
    </w:p>
    <w:p>
      <w:pPr>
        <w:pStyle w:val="BodyText"/>
        <w:keepNext w:val="0"/>
        <w:keepLines w:val="0"/>
        <w:pageBreakBefore w:val="0"/>
        <w:kinsoku/>
        <w:overflowPunct/>
        <w:topLinePunct w:val="0"/>
        <w:autoSpaceDE/>
        <w:autoSpaceDN/>
        <w:bidi w:val="0"/>
        <w:adjustRightInd w:val="0"/>
        <w:snapToGrid w:val="0"/>
        <w:spacing w:before="0" w:beforeLines="0" w:line="590" w:lineRule="exact"/>
        <w:ind w:left="0" w:firstLine="600" w:leftChars="0" w:firstLineChars="200"/>
        <w:textAlignment w:val="auto"/>
        <w:rPr>
          <w:rFonts w:ascii="Times New Roman"/>
          <w:bCs/>
          <w:szCs w:val="30"/>
        </w:rPr>
      </w:pPr>
      <w:r>
        <w:rPr>
          <w:rFonts w:ascii="Times New Roman"/>
          <w:bCs/>
          <w:szCs w:val="30"/>
        </w:rPr>
        <w:t>（</w:t>
      </w:r>
      <w:r>
        <w:rPr>
          <w:rFonts w:ascii="Times New Roman" w:hint="eastAsia"/>
          <w:bCs/>
          <w:szCs w:val="30"/>
        </w:rPr>
        <w:t>4</w:t>
      </w:r>
      <w:r>
        <w:rPr>
          <w:rFonts w:ascii="Times New Roman"/>
          <w:bCs/>
          <w:szCs w:val="30"/>
        </w:rPr>
        <w:t>）高效推进社会保险制度改革</w:t>
      </w:r>
    </w:p>
    <w:p>
      <w:pPr>
        <w:pStyle w:val="BodyText"/>
        <w:keepNext w:val="0"/>
        <w:keepLines w:val="0"/>
        <w:pageBreakBefore w:val="0"/>
        <w:kinsoku/>
        <w:overflowPunct/>
        <w:topLinePunct w:val="0"/>
        <w:autoSpaceDE/>
        <w:autoSpaceDN/>
        <w:bidi w:val="0"/>
        <w:adjustRightInd w:val="0"/>
        <w:snapToGrid w:val="0"/>
        <w:spacing w:before="0" w:beforeLines="0" w:line="590" w:lineRule="exact"/>
        <w:ind w:left="0" w:firstLine="600" w:leftChars="0" w:firstLineChars="200"/>
        <w:textAlignment w:val="auto"/>
        <w:rPr>
          <w:rFonts w:ascii="Times New Roman"/>
          <w:bCs/>
          <w:szCs w:val="30"/>
        </w:rPr>
      </w:pPr>
      <w:r>
        <w:rPr>
          <w:rFonts w:ascii="Times New Roman"/>
          <w:bCs/>
          <w:szCs w:val="30"/>
        </w:rPr>
        <w:t>一是有序开展改革完善被征地农民基本养老保障工作。截至12月，红塔区已确认保障对象44</w:t>
      </w:r>
      <w:r>
        <w:rPr>
          <w:rFonts w:ascii="Times New Roman" w:hint="eastAsia"/>
          <w:bCs/>
          <w:szCs w:val="30"/>
        </w:rPr>
        <w:t>,</w:t>
      </w:r>
      <w:r>
        <w:rPr>
          <w:rFonts w:ascii="Times New Roman"/>
          <w:bCs/>
          <w:szCs w:val="30"/>
        </w:rPr>
        <w:t>095人；本年度完成被征地农民保障对象参保缴费补助办理4</w:t>
      </w:r>
      <w:r>
        <w:rPr>
          <w:rFonts w:ascii="Times New Roman" w:hint="eastAsia"/>
          <w:bCs/>
          <w:szCs w:val="30"/>
        </w:rPr>
        <w:t>,</w:t>
      </w:r>
      <w:r>
        <w:rPr>
          <w:rFonts w:ascii="Times New Roman"/>
          <w:bCs/>
          <w:szCs w:val="30"/>
        </w:rPr>
        <w:t>509人，补助资金10,907</w:t>
      </w:r>
      <w:r>
        <w:rPr>
          <w:rFonts w:ascii="Times New Roman" w:hint="eastAsia"/>
          <w:bCs/>
          <w:szCs w:val="30"/>
        </w:rPr>
        <w:t>,</w:t>
      </w:r>
      <w:r>
        <w:rPr>
          <w:rFonts w:ascii="Times New Roman"/>
          <w:bCs/>
          <w:szCs w:val="30"/>
        </w:rPr>
        <w:t>7</w:t>
      </w:r>
      <w:r>
        <w:rPr>
          <w:rFonts w:ascii="Times New Roman" w:hint="eastAsia"/>
          <w:bCs/>
          <w:szCs w:val="30"/>
        </w:rPr>
        <w:t>00</w:t>
      </w:r>
      <w:r>
        <w:rPr>
          <w:rFonts w:ascii="Times New Roman" w:hint="eastAsia"/>
          <w:bCs/>
          <w:szCs w:val="30"/>
          <w:lang w:val="en-US" w:eastAsia="zh-CN"/>
        </w:rPr>
        <w:t>.00</w:t>
      </w:r>
      <w:r>
        <w:rPr>
          <w:rFonts w:ascii="Times New Roman"/>
          <w:bCs/>
          <w:szCs w:val="30"/>
        </w:rPr>
        <w:t>元；办理待遇补差28人，补差资金38</w:t>
      </w:r>
      <w:r>
        <w:rPr>
          <w:rFonts w:ascii="Times New Roman" w:hint="eastAsia"/>
          <w:bCs/>
          <w:szCs w:val="30"/>
        </w:rPr>
        <w:t>,</w:t>
      </w:r>
      <w:r>
        <w:rPr>
          <w:rFonts w:ascii="Times New Roman"/>
          <w:bCs/>
          <w:szCs w:val="30"/>
        </w:rPr>
        <w:t>8</w:t>
      </w:r>
      <w:r>
        <w:rPr>
          <w:rFonts w:ascii="Times New Roman" w:hint="eastAsia"/>
          <w:bCs/>
          <w:szCs w:val="30"/>
        </w:rPr>
        <w:t>00</w:t>
      </w:r>
      <w:r>
        <w:rPr>
          <w:rFonts w:ascii="Times New Roman"/>
          <w:bCs/>
          <w:szCs w:val="30"/>
        </w:rPr>
        <w:t>元；原被征地农民养老保险衔接并入城乡居民基本养老保险149人，衔接资金1,715</w:t>
      </w:r>
      <w:r>
        <w:rPr>
          <w:rFonts w:ascii="Times New Roman" w:hint="eastAsia"/>
          <w:bCs/>
          <w:szCs w:val="30"/>
        </w:rPr>
        <w:t>,</w:t>
      </w:r>
      <w:r>
        <w:rPr>
          <w:rFonts w:ascii="Times New Roman"/>
          <w:bCs/>
          <w:szCs w:val="30"/>
        </w:rPr>
        <w:t>2</w:t>
      </w:r>
      <w:r>
        <w:rPr>
          <w:rFonts w:ascii="Times New Roman" w:hint="eastAsia"/>
          <w:bCs/>
          <w:szCs w:val="30"/>
        </w:rPr>
        <w:t>00</w:t>
      </w:r>
      <w:r>
        <w:rPr>
          <w:rFonts w:ascii="Times New Roman" w:hint="eastAsia"/>
          <w:bCs/>
          <w:szCs w:val="30"/>
          <w:lang w:val="en-US" w:eastAsia="zh-CN"/>
        </w:rPr>
        <w:t>.00</w:t>
      </w:r>
      <w:r>
        <w:rPr>
          <w:rFonts w:ascii="Times New Roman"/>
          <w:bCs/>
          <w:szCs w:val="30"/>
        </w:rPr>
        <w:t>元。</w:t>
      </w:r>
    </w:p>
    <w:p>
      <w:pPr>
        <w:pStyle w:val="BodyText"/>
        <w:keepNext w:val="0"/>
        <w:keepLines w:val="0"/>
        <w:pageBreakBefore w:val="0"/>
        <w:kinsoku/>
        <w:overflowPunct/>
        <w:topLinePunct w:val="0"/>
        <w:autoSpaceDE/>
        <w:autoSpaceDN/>
        <w:bidi w:val="0"/>
        <w:adjustRightInd w:val="0"/>
        <w:snapToGrid w:val="0"/>
        <w:spacing w:before="0" w:beforeLines="0" w:line="590" w:lineRule="exact"/>
        <w:ind w:left="0" w:firstLine="600" w:leftChars="0" w:firstLineChars="200"/>
        <w:textAlignment w:val="auto"/>
        <w:rPr>
          <w:rFonts w:ascii="Times New Roman"/>
          <w:bCs/>
          <w:szCs w:val="30"/>
        </w:rPr>
      </w:pPr>
      <w:r>
        <w:rPr>
          <w:rFonts w:ascii="Times New Roman"/>
          <w:bCs/>
          <w:szCs w:val="30"/>
        </w:rPr>
        <w:t>二是有序推进工伤保险协议医院管理工作。完善并加强对协议医院的管理与督查。为了进一步规范工伤医疗行为，加强工伤医疗管理，在支付过程中严格审核、认真把关，并经常查阅病历，针对院方诊疗过程中存在的问题进行意见反馈，督促医院不断改进，逐步规范工伤诊疗行为。同时积极推进工伤保险协议联网结算工作。根据省市关于《云南省社会保险局关于印发&lt;全省社保经办系统全面推进工伤保险协议机构联网结算工作实施方案&gt;的通知》工作要求，我局积极开展协议医院联网结算工作，及时跟进工作开展情况，目前玉溪市第三人民医院已能正常结算，2022年联网结算22人次，结算金额148</w:t>
      </w:r>
      <w:r>
        <w:rPr>
          <w:rFonts w:ascii="Times New Roman" w:hint="eastAsia"/>
          <w:bCs/>
          <w:szCs w:val="30"/>
        </w:rPr>
        <w:t>,</w:t>
      </w:r>
      <w:r>
        <w:rPr>
          <w:rFonts w:ascii="Times New Roman"/>
          <w:bCs/>
          <w:szCs w:val="30"/>
        </w:rPr>
        <w:t>8</w:t>
      </w:r>
      <w:r>
        <w:rPr>
          <w:rFonts w:ascii="Times New Roman" w:hint="eastAsia"/>
          <w:bCs/>
          <w:szCs w:val="30"/>
        </w:rPr>
        <w:t>00</w:t>
      </w:r>
      <w:r>
        <w:rPr>
          <w:rFonts w:ascii="Times New Roman" w:hint="eastAsia"/>
          <w:bCs/>
          <w:szCs w:val="30"/>
          <w:lang w:val="en-US" w:eastAsia="zh-CN"/>
        </w:rPr>
        <w:t>.00</w:t>
      </w:r>
      <w:r>
        <w:rPr>
          <w:rFonts w:ascii="Times New Roman" w:hint="eastAsia"/>
          <w:bCs/>
          <w:szCs w:val="30"/>
        </w:rPr>
        <w:t>元</w:t>
      </w:r>
      <w:r>
        <w:rPr>
          <w:rFonts w:ascii="Times New Roman"/>
          <w:bCs/>
          <w:szCs w:val="30"/>
        </w:rPr>
        <w:t>。</w:t>
      </w:r>
    </w:p>
    <w:p>
      <w:pPr>
        <w:pStyle w:val="BodyText"/>
        <w:keepNext w:val="0"/>
        <w:keepLines w:val="0"/>
        <w:pageBreakBefore w:val="0"/>
        <w:kinsoku/>
        <w:overflowPunct/>
        <w:topLinePunct w:val="0"/>
        <w:autoSpaceDE/>
        <w:autoSpaceDN/>
        <w:bidi w:val="0"/>
        <w:adjustRightInd w:val="0"/>
        <w:snapToGrid w:val="0"/>
        <w:spacing w:before="0" w:beforeLines="0" w:line="590" w:lineRule="exact"/>
        <w:ind w:left="0" w:firstLine="600" w:leftChars="0" w:firstLineChars="200"/>
        <w:textAlignment w:val="auto"/>
        <w:rPr>
          <w:rFonts w:ascii="Times New Roman"/>
          <w:bCs/>
          <w:szCs w:val="30"/>
        </w:rPr>
      </w:pPr>
      <w:r>
        <w:rPr>
          <w:rFonts w:ascii="Times New Roman"/>
          <w:bCs/>
          <w:szCs w:val="30"/>
        </w:rPr>
        <w:t>三是稳步开展养老保险转移接续工作。开展企业职工养老保险转移接续业务。</w:t>
      </w:r>
      <w:r>
        <w:rPr>
          <w:rFonts w:ascii="Times New Roman" w:hint="eastAsia"/>
          <w:bCs/>
          <w:szCs w:val="30"/>
        </w:rPr>
        <w:t>1-12月</w:t>
      </w:r>
      <w:r>
        <w:rPr>
          <w:rFonts w:ascii="Times New Roman"/>
          <w:bCs/>
          <w:szCs w:val="30"/>
        </w:rPr>
        <w:t>，企业职工养老保险办理跨省转移接续业务287人。开展退役军人养老保险和职业年金转移接续工作。根据《云南省社会保险局关于开展退役军人养老保险关系转移接续清理落实工作的通知》（云社险函</w:t>
      </w:r>
      <w:r>
        <w:rPr>
          <w:rFonts w:ascii="微软雅黑" w:eastAsia="微软雅黑" w:hAnsi="微软雅黑" w:cs="微软雅黑" w:hint="eastAsia"/>
          <w:bCs/>
          <w:szCs w:val="30"/>
        </w:rPr>
        <w:t>〔</w:t>
      </w:r>
      <w:r>
        <w:rPr>
          <w:rFonts w:ascii="Times New Roman"/>
          <w:bCs/>
          <w:szCs w:val="30"/>
        </w:rPr>
        <w:t>2020</w:t>
      </w:r>
      <w:r>
        <w:rPr>
          <w:rFonts w:ascii="微软雅黑" w:eastAsia="微软雅黑" w:hAnsi="微软雅黑" w:cs="微软雅黑" w:hint="eastAsia"/>
          <w:bCs/>
          <w:szCs w:val="30"/>
        </w:rPr>
        <w:t>〕</w:t>
      </w:r>
      <w:r>
        <w:rPr>
          <w:rFonts w:ascii="Times New Roman"/>
          <w:bCs/>
          <w:szCs w:val="30"/>
        </w:rPr>
        <w:t>61号）文件精神，进一步清理2015-2019年度计划分配军队转业干部和军队复员干部、退役士兵到安置地社保经办机构继续养老保险的情况，省级共下发退役士兵接续数据数据667条，截至12月31日，基本养老保险已接续652人，完成率97.75%，同时，继续开展好非省级下发人员的退役军人养老保险和职业年金转移接续工作。</w:t>
      </w:r>
    </w:p>
    <w:p>
      <w:pPr>
        <w:pStyle w:val="BodyText"/>
        <w:keepNext w:val="0"/>
        <w:keepLines w:val="0"/>
        <w:pageBreakBefore w:val="0"/>
        <w:kinsoku/>
        <w:overflowPunct/>
        <w:topLinePunct w:val="0"/>
        <w:autoSpaceDE/>
        <w:autoSpaceDN/>
        <w:bidi w:val="0"/>
        <w:adjustRightInd w:val="0"/>
        <w:snapToGrid w:val="0"/>
        <w:spacing w:before="0" w:beforeLines="0" w:line="590" w:lineRule="exact"/>
        <w:ind w:left="0" w:firstLine="600" w:leftChars="0" w:firstLineChars="200"/>
        <w:textAlignment w:val="auto"/>
        <w:rPr>
          <w:rFonts w:ascii="Times New Roman"/>
          <w:bCs/>
          <w:szCs w:val="30"/>
        </w:rPr>
      </w:pPr>
      <w:r>
        <w:rPr>
          <w:rFonts w:ascii="Times New Roman"/>
          <w:bCs/>
          <w:szCs w:val="30"/>
        </w:rPr>
        <w:t>四是做好职业年金归集及待遇发放工作。按月做好职业年金归集工作，同时配合做好职业年金待遇发放工作，为规范全省职业年金待遇发放工作，按照国家政策要求，云南省从2021年3月份开始调整职业年金发放方式。调整后，职业年金待遇与基本养老金分开发放，由省社保局委托金融机构发放，区社保局按月做好职业年金支付计划下达工作。</w:t>
      </w:r>
    </w:p>
    <w:p>
      <w:pPr>
        <w:pStyle w:val="BodyText"/>
        <w:keepNext w:val="0"/>
        <w:keepLines w:val="0"/>
        <w:pageBreakBefore w:val="0"/>
        <w:kinsoku/>
        <w:overflowPunct/>
        <w:topLinePunct w:val="0"/>
        <w:autoSpaceDE/>
        <w:autoSpaceDN/>
        <w:bidi w:val="0"/>
        <w:adjustRightInd w:val="0"/>
        <w:snapToGrid w:val="0"/>
        <w:spacing w:before="0" w:beforeLines="0" w:line="590" w:lineRule="exact"/>
        <w:ind w:left="0" w:firstLine="600" w:leftChars="0" w:firstLineChars="200"/>
        <w:textAlignment w:val="auto"/>
        <w:rPr>
          <w:rFonts w:ascii="Times New Roman"/>
          <w:bCs/>
          <w:szCs w:val="30"/>
        </w:rPr>
      </w:pPr>
      <w:r>
        <w:rPr>
          <w:rFonts w:ascii="Times New Roman"/>
          <w:bCs/>
          <w:szCs w:val="30"/>
        </w:rPr>
        <w:t>（</w:t>
      </w:r>
      <w:r>
        <w:rPr>
          <w:rFonts w:ascii="Times New Roman" w:hint="eastAsia"/>
          <w:bCs/>
          <w:szCs w:val="30"/>
        </w:rPr>
        <w:t>5</w:t>
      </w:r>
      <w:r>
        <w:rPr>
          <w:rFonts w:ascii="Times New Roman"/>
          <w:bCs/>
          <w:szCs w:val="30"/>
        </w:rPr>
        <w:t>）努力推进实施社会保险“一网办通”</w:t>
      </w:r>
    </w:p>
    <w:p>
      <w:pPr>
        <w:pStyle w:val="BodyText"/>
        <w:keepNext w:val="0"/>
        <w:keepLines w:val="0"/>
        <w:pageBreakBefore w:val="0"/>
        <w:kinsoku/>
        <w:overflowPunct/>
        <w:topLinePunct w:val="0"/>
        <w:autoSpaceDE/>
        <w:autoSpaceDN/>
        <w:bidi w:val="0"/>
        <w:adjustRightInd w:val="0"/>
        <w:snapToGrid w:val="0"/>
        <w:spacing w:before="0" w:beforeLines="0" w:line="590" w:lineRule="exact"/>
        <w:ind w:left="0" w:firstLine="600" w:leftChars="0" w:firstLineChars="200"/>
        <w:textAlignment w:val="auto"/>
        <w:rPr>
          <w:rFonts w:ascii="Times New Roman"/>
          <w:kern w:val="0"/>
          <w:sz w:val="32"/>
          <w:szCs w:val="32"/>
        </w:rPr>
      </w:pPr>
      <w:r>
        <w:rPr>
          <w:rFonts w:ascii="Times New Roman"/>
          <w:bCs/>
          <w:szCs w:val="30"/>
        </w:rPr>
        <w:t>积极推广应用社会保险网厅，将网厅推广使用作为提升社会保险经办能力建设、提升服务质量的重要手段来抓。截至12月，2022年度已有1</w:t>
      </w:r>
      <w:r>
        <w:rPr>
          <w:rFonts w:ascii="Times New Roman" w:hint="eastAsia"/>
          <w:bCs/>
          <w:szCs w:val="30"/>
        </w:rPr>
        <w:t>,</w:t>
      </w:r>
      <w:r>
        <w:rPr>
          <w:rFonts w:ascii="Times New Roman"/>
          <w:bCs/>
          <w:szCs w:val="30"/>
        </w:rPr>
        <w:t>012家企业开通网上大厅，网厅办理业务数34</w:t>
      </w:r>
      <w:r>
        <w:rPr>
          <w:rFonts w:ascii="Times New Roman" w:hint="eastAsia"/>
          <w:bCs/>
          <w:szCs w:val="30"/>
        </w:rPr>
        <w:t>,</w:t>
      </w:r>
      <w:r>
        <w:rPr>
          <w:rFonts w:ascii="Times New Roman"/>
          <w:bCs/>
          <w:szCs w:val="30"/>
        </w:rPr>
        <w:t>479件；办理按项目参加工伤保险58户14</w:t>
      </w:r>
      <w:r>
        <w:rPr>
          <w:rFonts w:ascii="Times New Roman" w:hint="eastAsia"/>
          <w:bCs/>
          <w:szCs w:val="30"/>
        </w:rPr>
        <w:t>,</w:t>
      </w:r>
      <w:r>
        <w:rPr>
          <w:rFonts w:ascii="Times New Roman"/>
          <w:bCs/>
          <w:szCs w:val="30"/>
        </w:rPr>
        <w:t>610人。</w:t>
      </w:r>
    </w:p>
    <w:p>
      <w:pPr>
        <w:keepNext w:val="0"/>
        <w:keepLines w:val="0"/>
        <w:pageBreakBefore w:val="0"/>
        <w:kinsoku/>
        <w:overflowPunct/>
        <w:topLinePunct w:val="0"/>
        <w:autoSpaceDE/>
        <w:autoSpaceDN/>
        <w:bidi w:val="0"/>
        <w:spacing w:line="590" w:lineRule="exact"/>
        <w:ind w:left="0" w:firstLine="600" w:leftChars="0" w:firstLineChars="200"/>
        <w:textAlignment w:val="auto"/>
        <w:outlineLvl w:val="1"/>
        <w:rPr>
          <w:rFonts w:ascii="黑体" w:eastAsia="黑体" w:hAnsi="黑体"/>
          <w:sz w:val="30"/>
          <w:szCs w:val="30"/>
        </w:rPr>
      </w:pPr>
      <w:r>
        <w:rPr>
          <w:rFonts w:ascii="黑体" w:eastAsia="黑体" w:hAnsi="黑体" w:hint="eastAsia"/>
          <w:sz w:val="30"/>
          <w:szCs w:val="30"/>
        </w:rPr>
        <w:t>二、部门基本情况</w:t>
      </w:r>
    </w:p>
    <w:p>
      <w:pPr>
        <w:keepNext w:val="0"/>
        <w:keepLines w:val="0"/>
        <w:pageBreakBefore w:val="0"/>
        <w:kinsoku/>
        <w:overflowPunct/>
        <w:topLinePunct w:val="0"/>
        <w:autoSpaceDE/>
        <w:autoSpaceDN/>
        <w:bidi w:val="0"/>
        <w:spacing w:line="590" w:lineRule="exact"/>
        <w:ind w:left="0" w:firstLine="600" w:leftChars="0" w:firstLineChars="200"/>
        <w:textAlignment w:val="auto"/>
        <w:outlineLvl w:val="2"/>
        <w:rPr>
          <w:rFonts w:ascii="楷体" w:eastAsia="楷体" w:hAnsi="楷体"/>
          <w:bCs/>
          <w:sz w:val="30"/>
          <w:szCs w:val="30"/>
        </w:rPr>
      </w:pPr>
      <w:r>
        <w:rPr>
          <w:rFonts w:ascii="楷体" w:eastAsia="楷体" w:hAnsi="楷体" w:hint="eastAsia"/>
          <w:bCs/>
          <w:sz w:val="30"/>
          <w:szCs w:val="30"/>
        </w:rPr>
        <w:t>（一）机构设置情况</w:t>
      </w:r>
    </w:p>
    <w:p>
      <w:pPr>
        <w:keepNext w:val="0"/>
        <w:keepLines w:val="0"/>
        <w:pageBreakBefore w:val="0"/>
        <w:kinsoku/>
        <w:overflowPunct/>
        <w:topLinePunct w:val="0"/>
        <w:autoSpaceDE/>
        <w:autoSpaceDN/>
        <w:bidi w:val="0"/>
        <w:spacing w:line="590" w:lineRule="exact"/>
        <w:ind w:left="0" w:firstLine="600" w:leftChars="0" w:firstLineChars="200"/>
        <w:textAlignment w:val="auto"/>
        <w:rPr>
          <w:rFonts w:eastAsia="仿宋_GB2312" w:hint="eastAsia"/>
          <w:bCs/>
          <w:sz w:val="30"/>
          <w:szCs w:val="30"/>
        </w:rPr>
      </w:pPr>
      <w:r>
        <w:rPr>
          <w:rFonts w:eastAsia="仿宋_GB2312" w:hint="eastAsia"/>
          <w:bCs/>
          <w:sz w:val="30"/>
          <w:szCs w:val="30"/>
        </w:rPr>
        <w:t>玉溪市红塔区社会保险局共设置5个内设机构，包括：办公室、财务统计股、稽核股、参保管理股、待遇支付股。</w:t>
      </w:r>
    </w:p>
    <w:p>
      <w:pPr>
        <w:keepNext w:val="0"/>
        <w:keepLines w:val="0"/>
        <w:pageBreakBefore w:val="0"/>
        <w:kinsoku/>
        <w:overflowPunct/>
        <w:topLinePunct w:val="0"/>
        <w:autoSpaceDE/>
        <w:autoSpaceDN/>
        <w:bidi w:val="0"/>
        <w:spacing w:line="590" w:lineRule="exact"/>
        <w:ind w:left="0" w:firstLine="600" w:leftChars="0" w:firstLineChars="200"/>
        <w:textAlignment w:val="auto"/>
        <w:rPr>
          <w:rFonts w:eastAsia="仿宋_GB2312"/>
          <w:sz w:val="30"/>
          <w:szCs w:val="30"/>
        </w:rPr>
      </w:pPr>
      <w:r>
        <w:rPr>
          <w:rFonts w:eastAsia="仿宋_GB2312" w:hint="eastAsia"/>
          <w:bCs/>
          <w:sz w:val="30"/>
          <w:szCs w:val="30"/>
        </w:rPr>
        <w:t>无所属单位。</w:t>
      </w:r>
    </w:p>
    <w:p>
      <w:pPr>
        <w:keepNext w:val="0"/>
        <w:keepLines w:val="0"/>
        <w:pageBreakBefore w:val="0"/>
        <w:kinsoku/>
        <w:overflowPunct/>
        <w:topLinePunct w:val="0"/>
        <w:autoSpaceDE/>
        <w:autoSpaceDN/>
        <w:bidi w:val="0"/>
        <w:spacing w:line="590" w:lineRule="exact"/>
        <w:ind w:left="0" w:firstLine="600" w:leftChars="0" w:firstLineChars="200"/>
        <w:textAlignment w:val="auto"/>
        <w:outlineLvl w:val="2"/>
        <w:rPr>
          <w:rFonts w:ascii="楷体" w:eastAsia="楷体" w:hAnsi="楷体"/>
          <w:bCs/>
          <w:sz w:val="30"/>
          <w:szCs w:val="30"/>
        </w:rPr>
      </w:pPr>
      <w:r>
        <w:rPr>
          <w:rFonts w:ascii="楷体" w:eastAsia="楷体" w:hAnsi="楷体" w:hint="eastAsia"/>
          <w:bCs/>
          <w:sz w:val="30"/>
          <w:szCs w:val="30"/>
        </w:rPr>
        <w:t>（二）决算单位构成</w:t>
      </w:r>
    </w:p>
    <w:p>
      <w:pPr>
        <w:keepNext w:val="0"/>
        <w:keepLines w:val="0"/>
        <w:pageBreakBefore w:val="0"/>
        <w:kinsoku/>
        <w:overflowPunct/>
        <w:topLinePunct w:val="0"/>
        <w:autoSpaceDE/>
        <w:autoSpaceDN/>
        <w:bidi w:val="0"/>
        <w:spacing w:line="590" w:lineRule="exact"/>
        <w:ind w:left="0" w:firstLine="600" w:leftChars="0" w:firstLineChars="200"/>
        <w:textAlignment w:val="auto"/>
        <w:rPr>
          <w:rFonts w:eastAsia="仿宋_GB2312" w:hint="eastAsia"/>
          <w:sz w:val="30"/>
          <w:szCs w:val="30"/>
          <w:lang w:val="en-US" w:eastAsia="zh-CN"/>
        </w:rPr>
      </w:pPr>
      <w:r>
        <w:rPr>
          <w:rFonts w:eastAsia="仿宋_GB2312" w:hint="eastAsia"/>
          <w:sz w:val="30"/>
          <w:szCs w:val="30"/>
        </w:rPr>
        <w:t>纳入玉溪市红塔区社会保险局2022年度部门决算编报的单位共1个。其中：行政单位0个，参照公务员法管理的事业单位</w:t>
      </w:r>
      <w:r>
        <w:rPr>
          <w:rFonts w:eastAsia="仿宋_GB2312" w:hint="eastAsia"/>
          <w:bCs/>
          <w:sz w:val="30"/>
          <w:szCs w:val="30"/>
        </w:rPr>
        <w:t>1</w:t>
      </w:r>
      <w:r>
        <w:rPr>
          <w:rFonts w:eastAsia="仿宋_GB2312" w:hint="eastAsia"/>
          <w:sz w:val="30"/>
          <w:szCs w:val="30"/>
        </w:rPr>
        <w:t>个，其他事业单位0个。</w:t>
      </w:r>
      <w:r>
        <w:rPr>
          <w:rFonts w:eastAsia="仿宋_GB2312" w:hint="eastAsia"/>
          <w:sz w:val="30"/>
          <w:szCs w:val="30"/>
          <w:lang w:val="en-US" w:eastAsia="zh-CN"/>
        </w:rPr>
        <w:t>分别是：</w:t>
      </w:r>
    </w:p>
    <w:p>
      <w:pPr>
        <w:keepNext w:val="0"/>
        <w:keepLines w:val="0"/>
        <w:pageBreakBefore w:val="0"/>
        <w:kinsoku/>
        <w:overflowPunct/>
        <w:topLinePunct w:val="0"/>
        <w:autoSpaceDE/>
        <w:autoSpaceDN/>
        <w:bidi w:val="0"/>
        <w:spacing w:line="590" w:lineRule="exact"/>
        <w:ind w:left="0" w:firstLine="600" w:leftChars="0" w:firstLineChars="200"/>
        <w:textAlignment w:val="auto"/>
        <w:rPr>
          <w:rFonts w:eastAsia="仿宋_GB2312" w:hint="eastAsia"/>
          <w:sz w:val="30"/>
          <w:szCs w:val="30"/>
          <w:lang w:val="en-US" w:eastAsia="zh-CN"/>
        </w:rPr>
      </w:pPr>
      <w:r>
        <w:rPr>
          <w:rFonts w:eastAsia="仿宋_GB2312" w:hint="eastAsia"/>
          <w:sz w:val="30"/>
          <w:szCs w:val="30"/>
          <w:lang w:val="en-US" w:eastAsia="zh-CN"/>
        </w:rPr>
        <w:t>1.</w:t>
      </w:r>
      <w:r>
        <w:rPr>
          <w:rFonts w:eastAsia="仿宋_GB2312" w:hint="eastAsia"/>
          <w:sz w:val="30"/>
          <w:szCs w:val="30"/>
        </w:rPr>
        <w:t>玉溪市红塔区社会保险局</w:t>
      </w:r>
      <w:r>
        <w:rPr>
          <w:rFonts w:eastAsia="仿宋_GB2312" w:hint="eastAsia"/>
          <w:sz w:val="30"/>
          <w:szCs w:val="30"/>
          <w:lang w:eastAsia="zh-CN"/>
        </w:rPr>
        <w:t>。</w:t>
      </w:r>
    </w:p>
    <w:p>
      <w:pPr>
        <w:keepNext w:val="0"/>
        <w:keepLines w:val="0"/>
        <w:pageBreakBefore w:val="0"/>
        <w:kinsoku/>
        <w:overflowPunct/>
        <w:topLinePunct w:val="0"/>
        <w:autoSpaceDE/>
        <w:autoSpaceDN/>
        <w:bidi w:val="0"/>
        <w:spacing w:line="590" w:lineRule="exact"/>
        <w:ind w:left="0" w:firstLine="600" w:leftChars="0" w:firstLineChars="200"/>
        <w:textAlignment w:val="auto"/>
        <w:outlineLvl w:val="2"/>
        <w:rPr>
          <w:rFonts w:ascii="楷体" w:eastAsia="楷体" w:hAnsi="楷体"/>
          <w:bCs/>
          <w:sz w:val="30"/>
          <w:szCs w:val="30"/>
        </w:rPr>
      </w:pPr>
      <w:r>
        <w:rPr>
          <w:rFonts w:ascii="楷体" w:eastAsia="楷体" w:hAnsi="楷体" w:hint="eastAsia"/>
          <w:bCs/>
          <w:sz w:val="30"/>
          <w:szCs w:val="30"/>
        </w:rPr>
        <w:t>（三）部门人员和车辆的编制及实有情况</w:t>
      </w:r>
    </w:p>
    <w:p>
      <w:pPr>
        <w:keepNext w:val="0"/>
        <w:keepLines w:val="0"/>
        <w:pageBreakBefore w:val="0"/>
        <w:kinsoku/>
        <w:overflowPunct/>
        <w:topLinePunct w:val="0"/>
        <w:autoSpaceDE/>
        <w:autoSpaceDN/>
        <w:bidi w:val="0"/>
        <w:spacing w:line="590" w:lineRule="exact"/>
        <w:ind w:left="0" w:firstLine="600" w:leftChars="0" w:firstLineChars="200"/>
        <w:textAlignment w:val="auto"/>
        <w:rPr>
          <w:rFonts w:eastAsia="仿宋_GB2312" w:cs="Arial"/>
          <w:kern w:val="0"/>
          <w:sz w:val="30"/>
          <w:szCs w:val="30"/>
        </w:rPr>
      </w:pPr>
      <w:r>
        <w:rPr>
          <w:rFonts w:eastAsia="仿宋_GB2312" w:hint="eastAsia"/>
          <w:sz w:val="30"/>
          <w:szCs w:val="30"/>
        </w:rPr>
        <w:t>玉溪市红塔区社会保险局2022年末实有人员编制34</w:t>
      </w:r>
      <w:r>
        <w:rPr>
          <w:rFonts w:eastAsia="仿宋_GB2312" w:cs="Arial" w:hint="eastAsia"/>
          <w:kern w:val="0"/>
          <w:sz w:val="30"/>
          <w:szCs w:val="30"/>
        </w:rPr>
        <w:t>人。其中：行政编制0人（含行政工勤编制0人），事业编制</w:t>
      </w:r>
      <w:r>
        <w:rPr>
          <w:rFonts w:eastAsia="仿宋_GB2312" w:hint="eastAsia"/>
          <w:sz w:val="30"/>
          <w:szCs w:val="30"/>
        </w:rPr>
        <w:t>34</w:t>
      </w:r>
      <w:r>
        <w:rPr>
          <w:rFonts w:eastAsia="仿宋_GB2312" w:cs="Arial" w:hint="eastAsia"/>
          <w:kern w:val="0"/>
          <w:sz w:val="30"/>
          <w:szCs w:val="30"/>
        </w:rPr>
        <w:t>人（含参公管理事业编制</w:t>
      </w:r>
      <w:r>
        <w:rPr>
          <w:rFonts w:eastAsia="仿宋_GB2312" w:hint="eastAsia"/>
          <w:sz w:val="30"/>
          <w:szCs w:val="30"/>
        </w:rPr>
        <w:t>34</w:t>
      </w:r>
      <w:r>
        <w:rPr>
          <w:rFonts w:eastAsia="仿宋_GB2312" w:cs="Arial" w:hint="eastAsia"/>
          <w:kern w:val="0"/>
          <w:sz w:val="30"/>
          <w:szCs w:val="30"/>
        </w:rPr>
        <w:t>人）；在职在编实有行政人员</w:t>
      </w:r>
      <w:r>
        <w:rPr>
          <w:rFonts w:eastAsia="仿宋_GB2312" w:hint="eastAsia"/>
          <w:sz w:val="30"/>
          <w:szCs w:val="30"/>
        </w:rPr>
        <w:t>0</w:t>
      </w:r>
      <w:r>
        <w:rPr>
          <w:rFonts w:eastAsia="仿宋_GB2312" w:cs="Arial" w:hint="eastAsia"/>
          <w:kern w:val="0"/>
          <w:sz w:val="30"/>
          <w:szCs w:val="30"/>
        </w:rPr>
        <w:t>人（含行政工勤人员</w:t>
      </w:r>
      <w:r>
        <w:rPr>
          <w:rFonts w:eastAsia="仿宋_GB2312" w:hint="eastAsia"/>
          <w:sz w:val="30"/>
          <w:szCs w:val="30"/>
        </w:rPr>
        <w:t>0</w:t>
      </w:r>
      <w:r>
        <w:rPr>
          <w:rFonts w:eastAsia="仿宋_GB2312" w:cs="Arial" w:hint="eastAsia"/>
          <w:kern w:val="0"/>
          <w:sz w:val="30"/>
          <w:szCs w:val="30"/>
        </w:rPr>
        <w:t>人），事业人员</w:t>
      </w:r>
      <w:r>
        <w:rPr>
          <w:rFonts w:eastAsia="仿宋_GB2312" w:hint="eastAsia"/>
          <w:sz w:val="30"/>
          <w:szCs w:val="30"/>
        </w:rPr>
        <w:t>29</w:t>
      </w:r>
      <w:r>
        <w:rPr>
          <w:rFonts w:eastAsia="仿宋_GB2312" w:cs="Arial" w:hint="eastAsia"/>
          <w:kern w:val="0"/>
          <w:sz w:val="30"/>
          <w:szCs w:val="30"/>
        </w:rPr>
        <w:t>人（含参公管理事业人员</w:t>
      </w:r>
      <w:r>
        <w:rPr>
          <w:rFonts w:eastAsia="仿宋_GB2312" w:hint="eastAsia"/>
          <w:sz w:val="30"/>
          <w:szCs w:val="30"/>
        </w:rPr>
        <w:t>29</w:t>
      </w:r>
      <w:r>
        <w:rPr>
          <w:rFonts w:eastAsia="仿宋_GB2312" w:cs="Arial" w:hint="eastAsia"/>
          <w:kern w:val="0"/>
          <w:sz w:val="30"/>
          <w:szCs w:val="30"/>
        </w:rPr>
        <w:t>人）。</w:t>
      </w:r>
    </w:p>
    <w:p>
      <w:pPr>
        <w:keepNext w:val="0"/>
        <w:keepLines w:val="0"/>
        <w:pageBreakBefore w:val="0"/>
        <w:kinsoku/>
        <w:overflowPunct/>
        <w:topLinePunct w:val="0"/>
        <w:autoSpaceDE/>
        <w:autoSpaceDN/>
        <w:bidi w:val="0"/>
        <w:spacing w:line="590" w:lineRule="exact"/>
        <w:ind w:left="0" w:firstLine="600" w:leftChars="0" w:firstLineChars="200"/>
        <w:textAlignment w:val="auto"/>
        <w:rPr>
          <w:rFonts w:eastAsia="仿宋_GB2312" w:cs="Arial"/>
          <w:kern w:val="0"/>
          <w:sz w:val="30"/>
          <w:szCs w:val="30"/>
        </w:rPr>
      </w:pPr>
      <w:r>
        <w:rPr>
          <w:rFonts w:eastAsia="仿宋_GB2312" w:cs="Arial" w:hint="eastAsia"/>
          <w:kern w:val="0"/>
          <w:sz w:val="30"/>
          <w:szCs w:val="30"/>
        </w:rPr>
        <w:t>尚未移交养老保险基金发放养老金的离退休人员共计</w:t>
      </w:r>
      <w:r>
        <w:rPr>
          <w:rFonts w:eastAsia="仿宋_GB2312" w:hint="eastAsia"/>
          <w:sz w:val="30"/>
          <w:szCs w:val="30"/>
        </w:rPr>
        <w:t>0</w:t>
      </w:r>
      <w:r>
        <w:rPr>
          <w:rFonts w:eastAsia="仿宋_GB2312" w:cs="Arial" w:hint="eastAsia"/>
          <w:kern w:val="0"/>
          <w:sz w:val="30"/>
          <w:szCs w:val="30"/>
        </w:rPr>
        <w:t>人（离休</w:t>
      </w:r>
      <w:r>
        <w:rPr>
          <w:rFonts w:eastAsia="仿宋_GB2312" w:hint="eastAsia"/>
          <w:sz w:val="30"/>
          <w:szCs w:val="30"/>
        </w:rPr>
        <w:t>0</w:t>
      </w:r>
      <w:r>
        <w:rPr>
          <w:rFonts w:eastAsia="仿宋_GB2312" w:cs="Arial" w:hint="eastAsia"/>
          <w:kern w:val="0"/>
          <w:sz w:val="30"/>
          <w:szCs w:val="30"/>
        </w:rPr>
        <w:t>人，退休</w:t>
      </w:r>
      <w:r>
        <w:rPr>
          <w:rFonts w:eastAsia="仿宋_GB2312" w:hint="eastAsia"/>
          <w:sz w:val="30"/>
          <w:szCs w:val="30"/>
        </w:rPr>
        <w:t>0</w:t>
      </w:r>
      <w:r>
        <w:rPr>
          <w:rFonts w:eastAsia="仿宋_GB2312" w:cs="Arial" w:hint="eastAsia"/>
          <w:kern w:val="0"/>
          <w:sz w:val="30"/>
          <w:szCs w:val="30"/>
        </w:rPr>
        <w:t>人）；由养老保险基金发放养老金的离退休人员18人（离休</w:t>
      </w:r>
      <w:r>
        <w:rPr>
          <w:rFonts w:eastAsia="仿宋_GB2312" w:hint="eastAsia"/>
          <w:sz w:val="30"/>
          <w:szCs w:val="30"/>
        </w:rPr>
        <w:t>0</w:t>
      </w:r>
      <w:r>
        <w:rPr>
          <w:rFonts w:eastAsia="仿宋_GB2312" w:cs="Arial" w:hint="eastAsia"/>
          <w:kern w:val="0"/>
          <w:sz w:val="30"/>
          <w:szCs w:val="30"/>
        </w:rPr>
        <w:t>人，退休</w:t>
      </w:r>
      <w:r>
        <w:rPr>
          <w:rFonts w:eastAsia="仿宋_GB2312" w:hint="eastAsia"/>
          <w:sz w:val="30"/>
          <w:szCs w:val="30"/>
        </w:rPr>
        <w:t>18</w:t>
      </w:r>
      <w:r>
        <w:rPr>
          <w:rFonts w:eastAsia="仿宋_GB2312" w:cs="Arial" w:hint="eastAsia"/>
          <w:kern w:val="0"/>
          <w:sz w:val="30"/>
          <w:szCs w:val="30"/>
        </w:rPr>
        <w:t>人）。</w:t>
      </w:r>
    </w:p>
    <w:p>
      <w:pPr>
        <w:keepNext w:val="0"/>
        <w:keepLines w:val="0"/>
        <w:pageBreakBefore w:val="0"/>
        <w:kinsoku/>
        <w:overflowPunct/>
        <w:topLinePunct w:val="0"/>
        <w:autoSpaceDE/>
        <w:autoSpaceDN/>
        <w:bidi w:val="0"/>
        <w:spacing w:line="590" w:lineRule="exact"/>
        <w:ind w:left="0" w:firstLine="600" w:leftChars="0" w:firstLineChars="200"/>
        <w:textAlignment w:val="auto"/>
        <w:rPr>
          <w:rFonts w:eastAsia="仿宋_GB2312" w:cs="Arial"/>
          <w:kern w:val="0"/>
          <w:sz w:val="30"/>
          <w:szCs w:val="30"/>
        </w:rPr>
      </w:pPr>
      <w:r>
        <w:rPr>
          <w:rFonts w:eastAsia="仿宋_GB2312" w:cs="Arial" w:hint="eastAsia"/>
          <w:kern w:val="0"/>
          <w:sz w:val="30"/>
          <w:szCs w:val="30"/>
        </w:rPr>
        <w:t>实有车辆编制</w:t>
      </w:r>
      <w:r>
        <w:rPr>
          <w:rFonts w:eastAsia="仿宋_GB2312" w:hint="eastAsia"/>
          <w:sz w:val="30"/>
          <w:szCs w:val="30"/>
        </w:rPr>
        <w:t>0</w:t>
      </w:r>
      <w:r>
        <w:rPr>
          <w:rFonts w:eastAsia="仿宋_GB2312" w:cs="Arial" w:hint="eastAsia"/>
          <w:kern w:val="0"/>
          <w:sz w:val="30"/>
          <w:szCs w:val="30"/>
        </w:rPr>
        <w:t>辆，在编实有车辆</w:t>
      </w:r>
      <w:r>
        <w:rPr>
          <w:rFonts w:eastAsia="仿宋_GB2312" w:hint="eastAsia"/>
          <w:sz w:val="30"/>
          <w:szCs w:val="30"/>
        </w:rPr>
        <w:t>0</w:t>
      </w:r>
      <w:r>
        <w:rPr>
          <w:rFonts w:eastAsia="仿宋_GB2312" w:cs="Arial" w:hint="eastAsia"/>
          <w:kern w:val="0"/>
          <w:sz w:val="30"/>
          <w:szCs w:val="30"/>
        </w:rPr>
        <w:t>辆。</w:t>
      </w:r>
    </w:p>
    <w:p>
      <w:pPr>
        <w:keepNext w:val="0"/>
        <w:keepLines w:val="0"/>
        <w:pageBreakBefore w:val="0"/>
        <w:kinsoku/>
        <w:overflowPunct/>
        <w:topLinePunct w:val="0"/>
        <w:autoSpaceDE/>
        <w:autoSpaceDN/>
        <w:bidi w:val="0"/>
        <w:spacing w:line="590" w:lineRule="exact"/>
        <w:ind w:left="0" w:firstLine="600" w:leftChars="0" w:firstLineChars="200"/>
        <w:jc w:val="left"/>
        <w:textAlignment w:val="auto"/>
        <w:rPr>
          <w:rFonts w:eastAsia="仿宋_GB2312" w:cs="Arial"/>
          <w:kern w:val="0"/>
          <w:sz w:val="30"/>
          <w:szCs w:val="30"/>
        </w:rPr>
      </w:pPr>
    </w:p>
    <w:p>
      <w:pPr>
        <w:keepNext w:val="0"/>
        <w:keepLines w:val="0"/>
        <w:pageBreakBefore w:val="0"/>
        <w:kinsoku/>
        <w:overflowPunct/>
        <w:topLinePunct w:val="0"/>
        <w:autoSpaceDE/>
        <w:autoSpaceDN/>
        <w:bidi w:val="0"/>
        <w:spacing w:line="590" w:lineRule="exact"/>
        <w:ind w:left="0" w:firstLine="640" w:leftChars="0" w:firstLineChars="200"/>
        <w:jc w:val="center"/>
        <w:textAlignment w:val="auto"/>
        <w:rPr>
          <w:rFonts w:eastAsia="黑体"/>
          <w:sz w:val="32"/>
          <w:szCs w:val="32"/>
        </w:rPr>
      </w:pPr>
      <w:r>
        <w:rPr>
          <w:rFonts w:eastAsia="黑体" w:hint="eastAsia"/>
          <w:sz w:val="32"/>
          <w:szCs w:val="32"/>
        </w:rPr>
        <w:t xml:space="preserve">第二部分 </w:t>
      </w:r>
      <w:r>
        <w:rPr>
          <w:rFonts w:eastAsia="黑体"/>
          <w:sz w:val="32"/>
          <w:szCs w:val="32"/>
        </w:rPr>
        <w:t xml:space="preserve"> </w:t>
      </w:r>
      <w:r>
        <w:rPr>
          <w:rFonts w:eastAsia="黑体" w:hint="eastAsia"/>
          <w:sz w:val="32"/>
          <w:szCs w:val="32"/>
        </w:rPr>
        <w:t>2022年度部门决算表</w:t>
      </w:r>
    </w:p>
    <w:p>
      <w:pPr>
        <w:keepNext w:val="0"/>
        <w:keepLines w:val="0"/>
        <w:pageBreakBefore w:val="0"/>
        <w:kinsoku/>
        <w:overflowPunct/>
        <w:topLinePunct w:val="0"/>
        <w:autoSpaceDE/>
        <w:autoSpaceDN/>
        <w:bidi w:val="0"/>
        <w:spacing w:line="590" w:lineRule="exact"/>
        <w:jc w:val="center"/>
        <w:textAlignment w:val="auto"/>
        <w:rPr>
          <w:rFonts w:eastAsia="仿宋_GB2312"/>
          <w:sz w:val="30"/>
          <w:szCs w:val="30"/>
        </w:rPr>
      </w:pPr>
      <w:r>
        <w:rPr>
          <w:rFonts w:eastAsia="仿宋_GB2312" w:hint="eastAsia"/>
          <w:sz w:val="30"/>
          <w:szCs w:val="30"/>
        </w:rPr>
        <w:t>（详见附件）</w:t>
      </w:r>
    </w:p>
    <w:p>
      <w:pPr>
        <w:keepNext w:val="0"/>
        <w:keepLines w:val="0"/>
        <w:pageBreakBefore w:val="0"/>
        <w:kinsoku/>
        <w:overflowPunct/>
        <w:topLinePunct w:val="0"/>
        <w:autoSpaceDE/>
        <w:autoSpaceDN/>
        <w:bidi w:val="0"/>
        <w:spacing w:line="590" w:lineRule="exact"/>
        <w:ind w:left="0" w:firstLine="600" w:leftChars="0" w:firstLineChars="200"/>
        <w:jc w:val="left"/>
        <w:textAlignment w:val="auto"/>
        <w:rPr>
          <w:rFonts w:eastAsia="仿宋_GB2312"/>
          <w:sz w:val="30"/>
          <w:szCs w:val="30"/>
        </w:rPr>
      </w:pPr>
      <w:r>
        <w:rPr>
          <w:rFonts w:eastAsia="仿宋_GB2312" w:hint="eastAsia"/>
          <w:sz w:val="30"/>
          <w:szCs w:val="30"/>
        </w:rPr>
        <w:t>玉溪市红塔区社会保险局2022年度无政府性基金预算财政拨款收入，也无政府性基金预算财政拨款支出，《政府性基金预算财政拨款收入支出表》为空表。</w:t>
      </w:r>
    </w:p>
    <w:p>
      <w:pPr>
        <w:keepNext w:val="0"/>
        <w:keepLines w:val="0"/>
        <w:pageBreakBefore w:val="0"/>
        <w:kinsoku/>
        <w:overflowPunct/>
        <w:topLinePunct w:val="0"/>
        <w:autoSpaceDE/>
        <w:autoSpaceDN/>
        <w:bidi w:val="0"/>
        <w:spacing w:line="590" w:lineRule="exact"/>
        <w:ind w:left="0" w:firstLine="600" w:leftChars="0" w:firstLineChars="200"/>
        <w:jc w:val="left"/>
        <w:textAlignment w:val="auto"/>
        <w:rPr>
          <w:rFonts w:eastAsia="仿宋_GB2312" w:hint="eastAsia"/>
          <w:sz w:val="30"/>
          <w:szCs w:val="30"/>
        </w:rPr>
      </w:pPr>
      <w:r>
        <w:rPr>
          <w:rFonts w:eastAsia="仿宋_GB2312" w:hint="eastAsia"/>
          <w:sz w:val="30"/>
          <w:szCs w:val="30"/>
        </w:rPr>
        <w:t>玉溪市红塔区社会保险局2022年度无国有资本经营预算财政拨款收入，也无国有资本经营预算财政拨款支出，《国有资本经营预算财政拨款收入支出决算表》为空表。</w:t>
      </w:r>
    </w:p>
    <w:p>
      <w:pPr>
        <w:pStyle w:val="NormalIndent"/>
        <w:ind w:left="0" w:firstLine="480" w:leftChars="0" w:firstLineChars="200"/>
        <w:rPr>
          <w:rFonts w:eastAsia="仿宋_GB2312" w:hint="eastAsia"/>
          <w:lang w:val="en-US" w:eastAsia="zh-CN"/>
        </w:rPr>
      </w:pPr>
    </w:p>
    <w:p>
      <w:pPr>
        <w:keepNext w:val="0"/>
        <w:keepLines w:val="0"/>
        <w:pageBreakBefore w:val="0"/>
        <w:kinsoku/>
        <w:overflowPunct/>
        <w:topLinePunct w:val="0"/>
        <w:autoSpaceDE/>
        <w:autoSpaceDN/>
        <w:bidi w:val="0"/>
        <w:spacing w:line="590" w:lineRule="exact"/>
        <w:ind w:left="0" w:firstLine="600" w:leftChars="0" w:firstLineChars="200"/>
        <w:jc w:val="left"/>
        <w:textAlignment w:val="auto"/>
        <w:rPr>
          <w:rFonts w:eastAsia="仿宋_GB2312"/>
          <w:sz w:val="30"/>
          <w:szCs w:val="30"/>
        </w:rPr>
      </w:pPr>
    </w:p>
    <w:p>
      <w:pPr>
        <w:keepNext w:val="0"/>
        <w:keepLines w:val="0"/>
        <w:pageBreakBefore w:val="0"/>
        <w:kinsoku/>
        <w:overflowPunct/>
        <w:topLinePunct w:val="0"/>
        <w:autoSpaceDE/>
        <w:autoSpaceDN/>
        <w:bidi w:val="0"/>
        <w:spacing w:line="590" w:lineRule="exact"/>
        <w:ind w:left="0" w:firstLine="640" w:leftChars="0" w:firstLineChars="200"/>
        <w:jc w:val="center"/>
        <w:textAlignment w:val="auto"/>
        <w:rPr>
          <w:rFonts w:eastAsia="黑体"/>
          <w:sz w:val="32"/>
          <w:szCs w:val="32"/>
        </w:rPr>
      </w:pPr>
      <w:r>
        <w:rPr>
          <w:rFonts w:eastAsia="黑体" w:hint="eastAsia"/>
          <w:sz w:val="32"/>
          <w:szCs w:val="32"/>
        </w:rPr>
        <w:t xml:space="preserve">第三部分 </w:t>
      </w:r>
      <w:r>
        <w:rPr>
          <w:rFonts w:eastAsia="黑体"/>
          <w:sz w:val="32"/>
          <w:szCs w:val="32"/>
        </w:rPr>
        <w:t xml:space="preserve"> </w:t>
      </w:r>
      <w:r>
        <w:rPr>
          <w:rFonts w:eastAsia="黑体" w:hint="eastAsia"/>
          <w:sz w:val="32"/>
          <w:szCs w:val="32"/>
        </w:rPr>
        <w:t>2022年度部门决算情况说明</w:t>
      </w:r>
    </w:p>
    <w:p>
      <w:pPr>
        <w:keepNext w:val="0"/>
        <w:keepLines w:val="0"/>
        <w:pageBreakBefore w:val="0"/>
        <w:kinsoku/>
        <w:overflowPunct/>
        <w:topLinePunct w:val="0"/>
        <w:autoSpaceDE/>
        <w:autoSpaceDN/>
        <w:bidi w:val="0"/>
        <w:spacing w:line="590" w:lineRule="exact"/>
        <w:ind w:left="0" w:firstLine="600" w:leftChars="0" w:firstLineChars="200"/>
        <w:jc w:val="left"/>
        <w:textAlignment w:val="auto"/>
        <w:rPr>
          <w:rFonts w:eastAsia="黑体"/>
          <w:sz w:val="30"/>
          <w:szCs w:val="30"/>
        </w:rPr>
      </w:pPr>
      <w:r>
        <w:rPr>
          <w:rFonts w:eastAsia="黑体" w:hint="eastAsia"/>
          <w:sz w:val="30"/>
          <w:szCs w:val="30"/>
        </w:rPr>
        <w:t>一、收入决算情况说明</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仿宋_GB2312"/>
          <w:sz w:val="30"/>
          <w:szCs w:val="30"/>
        </w:rPr>
      </w:pPr>
      <w:r>
        <w:rPr>
          <w:rFonts w:eastAsia="仿宋_GB2312" w:hint="eastAsia"/>
          <w:sz w:val="30"/>
          <w:szCs w:val="30"/>
        </w:rPr>
        <w:t>玉溪市红塔区社会保险局2022年度收入合计16,314,521.49元。其中：财政拨款收入16,270,521.49元，占总收入的99.73%；上级补助收入0.00元，占总收入的0.00%；事业收入0.00元（含教育收费0.00元），占总收入的0.00%；经营收入0.00元，占总收入的0.00%；附属单位上缴收入0.00元，占总收入的0.00%；其他收入44,000.00元，占总收入的0.27%。与上年相比，收入合计减少28,017.73元，下降0.17%。其中：财政拨款收入增加86,982.27元，增长0.54%；上级补助收入增加0.00元，增长0.00%；事业收入增加0.00元，增长0.00%；经营收入增加0.00元，增长0.00%；附属单位上缴收入增加0.00元，增长0.00%；其他收入减少115,000</w:t>
      </w:r>
      <w:r>
        <w:rPr>
          <w:rFonts w:eastAsia="仿宋_GB2312" w:hint="eastAsia"/>
          <w:sz w:val="30"/>
          <w:szCs w:val="30"/>
          <w:lang w:val="en-US" w:eastAsia="zh-CN"/>
        </w:rPr>
        <w:t>.00</w:t>
      </w:r>
      <w:r>
        <w:rPr>
          <w:rFonts w:eastAsia="仿宋_GB2312" w:hint="eastAsia"/>
          <w:sz w:val="30"/>
          <w:szCs w:val="30"/>
        </w:rPr>
        <w:t>元，下降72.33%。</w:t>
      </w:r>
      <w:r>
        <w:rPr>
          <w:rFonts w:eastAsia="仿宋_GB2312" w:hint="eastAsia"/>
          <w:sz w:val="30"/>
          <w:szCs w:val="30"/>
          <w:highlight w:val="none"/>
        </w:rPr>
        <w:t>主要原因是</w:t>
      </w:r>
      <w:r>
        <w:rPr>
          <w:rFonts w:eastAsia="仿宋_GB2312" w:hint="eastAsia"/>
          <w:sz w:val="30"/>
          <w:szCs w:val="30"/>
          <w:highlight w:val="none"/>
          <w:lang w:val="en-US" w:eastAsia="zh-CN"/>
        </w:rPr>
        <w:t>1、</w:t>
      </w:r>
      <w:r>
        <w:rPr>
          <w:rFonts w:eastAsia="仿宋_GB2312" w:hint="eastAsia"/>
          <w:sz w:val="30"/>
          <w:szCs w:val="30"/>
          <w:highlight w:val="none"/>
        </w:rPr>
        <w:t>2021年因机构改革红塔区计生协会项目纳入我</w:t>
      </w:r>
      <w:r>
        <w:rPr>
          <w:rFonts w:eastAsia="仿宋_GB2312" w:hint="eastAsia"/>
          <w:sz w:val="30"/>
          <w:szCs w:val="30"/>
          <w:highlight w:val="none"/>
          <w:lang w:val="en-US" w:eastAsia="zh-CN"/>
        </w:rPr>
        <w:t>单位</w:t>
      </w:r>
      <w:r>
        <w:rPr>
          <w:rFonts w:eastAsia="仿宋_GB2312" w:hint="eastAsia"/>
          <w:sz w:val="30"/>
          <w:szCs w:val="30"/>
          <w:highlight w:val="none"/>
        </w:rPr>
        <w:t>预算编制</w:t>
      </w:r>
      <w:r>
        <w:rPr>
          <w:rFonts w:eastAsia="仿宋_GB2312" w:hint="eastAsia"/>
          <w:sz w:val="30"/>
          <w:szCs w:val="30"/>
          <w:highlight w:val="none"/>
          <w:lang w:eastAsia="zh-CN"/>
        </w:rPr>
        <w:t>，</w:t>
      </w:r>
      <w:r>
        <w:rPr>
          <w:rFonts w:eastAsia="仿宋_GB2312" w:hint="eastAsia"/>
          <w:sz w:val="30"/>
          <w:szCs w:val="30"/>
          <w:highlight w:val="none"/>
          <w:lang w:val="en-US" w:eastAsia="zh-CN"/>
        </w:rPr>
        <w:t>造成2022年其他收入比2021年减少；2、2022年因工作人员调动、退休，2022年在职人数比2021年减少6人，所以财政拨款预算收入比2021年减少。</w:t>
      </w:r>
    </w:p>
    <w:p>
      <w:pPr>
        <w:keepNext w:val="0"/>
        <w:keepLines w:val="0"/>
        <w:pageBreakBefore w:val="0"/>
        <w:kinsoku/>
        <w:overflowPunct/>
        <w:topLinePunct w:val="0"/>
        <w:autoSpaceDE/>
        <w:autoSpaceDN/>
        <w:bidi w:val="0"/>
        <w:spacing w:line="590" w:lineRule="exact"/>
        <w:ind w:left="0" w:firstLine="600" w:leftChars="0" w:firstLineChars="200"/>
        <w:jc w:val="left"/>
        <w:textAlignment w:val="auto"/>
        <w:rPr>
          <w:rFonts w:eastAsia="黑体"/>
          <w:sz w:val="30"/>
          <w:szCs w:val="30"/>
        </w:rPr>
      </w:pPr>
      <w:r>
        <w:rPr>
          <w:rFonts w:eastAsia="黑体" w:hint="eastAsia"/>
          <w:sz w:val="30"/>
          <w:szCs w:val="30"/>
        </w:rPr>
        <w:t>二、支出决算情况说明</w:t>
      </w:r>
    </w:p>
    <w:p>
      <w:pPr>
        <w:keepNext w:val="0"/>
        <w:keepLines w:val="0"/>
        <w:pageBreakBefore w:val="0"/>
        <w:kinsoku/>
        <w:overflowPunct/>
        <w:topLinePunct w:val="0"/>
        <w:autoSpaceDE/>
        <w:autoSpaceDN/>
        <w:bidi w:val="0"/>
        <w:spacing w:line="590" w:lineRule="exact"/>
        <w:ind w:left="0" w:firstLine="600" w:leftChars="0" w:firstLineChars="200"/>
        <w:textAlignment w:val="auto"/>
        <w:rPr>
          <w:rFonts w:eastAsia="仿宋_GB2312"/>
          <w:sz w:val="30"/>
          <w:szCs w:val="30"/>
        </w:rPr>
      </w:pPr>
      <w:r>
        <w:rPr>
          <w:rFonts w:eastAsia="仿宋_GB2312" w:hint="eastAsia"/>
          <w:sz w:val="30"/>
          <w:szCs w:val="30"/>
        </w:rPr>
        <w:t>玉溪市红塔区社会保险局2022年度支出合计16,314,521.49元。其中：</w:t>
      </w:r>
      <w:r>
        <w:rPr>
          <w:rFonts w:eastAsia="仿宋_GB2312" w:cs="Arial" w:hint="eastAsia"/>
          <w:kern w:val="0"/>
          <w:sz w:val="30"/>
          <w:szCs w:val="30"/>
        </w:rPr>
        <w:t>基本支出</w:t>
      </w:r>
      <w:r>
        <w:rPr>
          <w:rFonts w:eastAsia="仿宋_GB2312" w:hint="eastAsia"/>
          <w:sz w:val="30"/>
          <w:szCs w:val="30"/>
        </w:rPr>
        <w:t>11,851,227.19</w:t>
      </w:r>
      <w:r>
        <w:rPr>
          <w:rFonts w:eastAsia="仿宋_GB2312" w:cs="Arial" w:hint="eastAsia"/>
          <w:kern w:val="0"/>
          <w:sz w:val="30"/>
          <w:szCs w:val="30"/>
        </w:rPr>
        <w:t>元，占总支出的</w:t>
      </w:r>
      <w:r>
        <w:rPr>
          <w:rFonts w:eastAsia="仿宋_GB2312" w:hint="eastAsia"/>
          <w:sz w:val="30"/>
          <w:szCs w:val="30"/>
        </w:rPr>
        <w:t>72.64</w:t>
      </w:r>
      <w:r>
        <w:rPr>
          <w:rFonts w:eastAsia="仿宋_GB2312" w:cs="Arial" w:hint="eastAsia"/>
          <w:kern w:val="0"/>
          <w:sz w:val="30"/>
          <w:szCs w:val="30"/>
        </w:rPr>
        <w:t>％；项目支出</w:t>
      </w:r>
      <w:r>
        <w:rPr>
          <w:rFonts w:eastAsia="仿宋_GB2312" w:hint="eastAsia"/>
          <w:sz w:val="30"/>
          <w:szCs w:val="30"/>
        </w:rPr>
        <w:t>4,463,294.3</w:t>
      </w:r>
      <w:r>
        <w:rPr>
          <w:rFonts w:eastAsia="仿宋_GB2312" w:cs="Arial" w:hint="eastAsia"/>
          <w:kern w:val="0"/>
          <w:sz w:val="30"/>
          <w:szCs w:val="30"/>
        </w:rPr>
        <w:t>元，占总支出的</w:t>
      </w:r>
      <w:r>
        <w:rPr>
          <w:rFonts w:eastAsia="仿宋_GB2312" w:hint="eastAsia"/>
          <w:sz w:val="30"/>
          <w:szCs w:val="30"/>
        </w:rPr>
        <w:t>27.36</w:t>
      </w:r>
      <w:r>
        <w:rPr>
          <w:rFonts w:eastAsia="仿宋_GB2312" w:cs="Arial" w:hint="eastAsia"/>
          <w:kern w:val="0"/>
          <w:sz w:val="30"/>
          <w:szCs w:val="30"/>
        </w:rPr>
        <w:t>％；上缴上级支出</w:t>
      </w:r>
      <w:r>
        <w:rPr>
          <w:rFonts w:eastAsia="仿宋_GB2312" w:hint="eastAsia"/>
          <w:sz w:val="30"/>
          <w:szCs w:val="30"/>
        </w:rPr>
        <w:t>0.00</w:t>
      </w:r>
      <w:r>
        <w:rPr>
          <w:rFonts w:eastAsia="仿宋_GB2312" w:cs="Arial" w:hint="eastAsia"/>
          <w:kern w:val="0"/>
          <w:sz w:val="30"/>
          <w:szCs w:val="30"/>
        </w:rPr>
        <w:t>元，占总支出的</w:t>
      </w:r>
      <w:r>
        <w:rPr>
          <w:rFonts w:eastAsia="仿宋_GB2312" w:hint="eastAsia"/>
          <w:sz w:val="30"/>
          <w:szCs w:val="30"/>
        </w:rPr>
        <w:t>0.00</w:t>
      </w:r>
      <w:r>
        <w:rPr>
          <w:rFonts w:eastAsia="仿宋_GB2312" w:cs="Arial" w:hint="eastAsia"/>
          <w:kern w:val="0"/>
          <w:sz w:val="30"/>
          <w:szCs w:val="30"/>
        </w:rPr>
        <w:t>％；经营支出</w:t>
      </w:r>
      <w:r>
        <w:rPr>
          <w:rFonts w:eastAsia="仿宋_GB2312" w:hint="eastAsia"/>
          <w:sz w:val="30"/>
          <w:szCs w:val="30"/>
        </w:rPr>
        <w:t>0.00</w:t>
      </w:r>
      <w:r>
        <w:rPr>
          <w:rFonts w:eastAsia="仿宋_GB2312" w:cs="Arial" w:hint="eastAsia"/>
          <w:kern w:val="0"/>
          <w:sz w:val="30"/>
          <w:szCs w:val="30"/>
        </w:rPr>
        <w:t>元，占总支出的</w:t>
      </w:r>
      <w:r>
        <w:rPr>
          <w:rFonts w:eastAsia="仿宋_GB2312" w:hint="eastAsia"/>
          <w:sz w:val="30"/>
          <w:szCs w:val="30"/>
        </w:rPr>
        <w:t>0.00</w:t>
      </w:r>
      <w:r>
        <w:rPr>
          <w:rFonts w:eastAsia="仿宋_GB2312" w:cs="Arial" w:hint="eastAsia"/>
          <w:kern w:val="0"/>
          <w:sz w:val="30"/>
          <w:szCs w:val="30"/>
        </w:rPr>
        <w:t>％；对附属单位补助支出</w:t>
      </w:r>
      <w:r>
        <w:rPr>
          <w:rFonts w:eastAsia="仿宋_GB2312" w:hint="eastAsia"/>
          <w:sz w:val="30"/>
          <w:szCs w:val="30"/>
        </w:rPr>
        <w:t>0.00</w:t>
      </w:r>
      <w:r>
        <w:rPr>
          <w:rFonts w:eastAsia="仿宋_GB2312" w:cs="Arial" w:hint="eastAsia"/>
          <w:kern w:val="0"/>
          <w:sz w:val="30"/>
          <w:szCs w:val="30"/>
        </w:rPr>
        <w:t>元，占总支出的</w:t>
      </w:r>
      <w:r>
        <w:rPr>
          <w:rFonts w:eastAsia="仿宋_GB2312" w:hint="eastAsia"/>
          <w:sz w:val="30"/>
          <w:szCs w:val="30"/>
        </w:rPr>
        <w:t>0.00</w:t>
      </w:r>
      <w:r>
        <w:rPr>
          <w:rFonts w:eastAsia="仿宋_GB2312" w:cs="Arial" w:hint="eastAsia"/>
          <w:kern w:val="0"/>
          <w:sz w:val="30"/>
          <w:szCs w:val="30"/>
        </w:rPr>
        <w:t>％。</w:t>
      </w:r>
      <w:r>
        <w:rPr>
          <w:rFonts w:eastAsia="仿宋_GB2312" w:hint="eastAsia"/>
          <w:sz w:val="30"/>
          <w:szCs w:val="30"/>
        </w:rPr>
        <w:t>与上年相比，支出合计减少28,017.73元，下降0.17%。其中：</w:t>
      </w:r>
      <w:r>
        <w:rPr>
          <w:rFonts w:eastAsia="仿宋_GB2312" w:cs="Arial" w:hint="eastAsia"/>
          <w:kern w:val="0"/>
          <w:sz w:val="30"/>
          <w:szCs w:val="30"/>
        </w:rPr>
        <w:t>基本支出</w:t>
      </w:r>
      <w:r>
        <w:rPr>
          <w:rFonts w:eastAsia="仿宋_GB2312" w:hint="eastAsia"/>
          <w:sz w:val="30"/>
          <w:szCs w:val="30"/>
        </w:rPr>
        <w:t>减少2,367,269.02元，下降16.65%；项目支出增加2,339,251.29元，增长</w:t>
      </w:r>
      <w:r>
        <w:rPr>
          <w:rFonts w:eastAsia="仿宋_GB2312" w:hint="eastAsia"/>
          <w:sz w:val="30"/>
          <w:szCs w:val="30"/>
          <w:lang w:val="en-US" w:eastAsia="zh-CN"/>
        </w:rPr>
        <w:t>110.13</w:t>
      </w:r>
      <w:r>
        <w:rPr>
          <w:rFonts w:eastAsia="仿宋_GB2312" w:hint="eastAsia"/>
          <w:sz w:val="30"/>
          <w:szCs w:val="30"/>
        </w:rPr>
        <w:t>%；上缴上级支出增加0.00元，增长0.00%；经营支出增加0.00元，增长0.00%；对附属单位补助支出增加0.00元，增长0.00%。</w:t>
      </w:r>
      <w:r>
        <w:rPr>
          <w:rFonts w:eastAsia="仿宋_GB2312" w:hint="eastAsia"/>
          <w:sz w:val="30"/>
          <w:szCs w:val="30"/>
          <w:highlight w:val="none"/>
        </w:rPr>
        <w:t>主要原因</w:t>
      </w:r>
      <w:r>
        <w:rPr>
          <w:rFonts w:eastAsia="仿宋_GB2312" w:hint="eastAsia"/>
          <w:sz w:val="30"/>
          <w:szCs w:val="30"/>
          <w:highlight w:val="none"/>
          <w:lang w:val="en-US" w:eastAsia="zh-CN"/>
        </w:rPr>
        <w:t>是2022年因工作人员调动、退休，2022年在职人数比2021年减少6人，所以支出合计比2021年减少。</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楷体"/>
          <w:sz w:val="30"/>
          <w:szCs w:val="30"/>
        </w:rPr>
      </w:pPr>
      <w:r>
        <w:rPr>
          <w:rFonts w:eastAsia="楷体" w:hint="eastAsia"/>
          <w:sz w:val="30"/>
          <w:szCs w:val="30"/>
        </w:rPr>
        <w:t>（一）基本支出情况</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仿宋_GB2312"/>
          <w:sz w:val="30"/>
          <w:szCs w:val="30"/>
        </w:rPr>
      </w:pPr>
      <w:r>
        <w:rPr>
          <w:rFonts w:eastAsia="仿宋_GB2312" w:hint="eastAsia"/>
          <w:sz w:val="30"/>
          <w:szCs w:val="30"/>
        </w:rPr>
        <w:t>2022年度用于保障玉溪市红塔区社会保险局机关机构正常运转的日常支出11,851,227.19元。其中：基本工资、津贴补贴等人员经费支出11,398,113.31元，占基本支出的96.18％；办公费、印刷费、水电费、办公设备购置等公用经费453,113.88元，占基本支出的3.82％。</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楷体"/>
          <w:sz w:val="30"/>
          <w:szCs w:val="30"/>
        </w:rPr>
      </w:pPr>
      <w:r>
        <w:rPr>
          <w:rFonts w:eastAsia="楷体" w:hint="eastAsia"/>
          <w:sz w:val="30"/>
          <w:szCs w:val="30"/>
        </w:rPr>
        <w:t>（二）项目支出情况</w:t>
      </w:r>
    </w:p>
    <w:p>
      <w:pPr>
        <w:keepNext w:val="0"/>
        <w:keepLines w:val="0"/>
        <w:pageBreakBefore w:val="0"/>
        <w:widowControl/>
        <w:kinsoku/>
        <w:wordWrap w:val="0"/>
        <w:overflowPunct/>
        <w:topLinePunct w:val="0"/>
        <w:autoSpaceDE/>
        <w:autoSpaceDN/>
        <w:bidi w:val="0"/>
        <w:snapToGrid w:val="0"/>
        <w:spacing w:line="590" w:lineRule="exact"/>
        <w:ind w:left="0" w:firstLine="600" w:leftChars="0" w:firstLineChars="200"/>
        <w:jc w:val="left"/>
        <w:textAlignment w:val="auto"/>
        <w:rPr>
          <w:rFonts w:eastAsia="仿宋_GB2312"/>
          <w:color w:val="C00000"/>
          <w:sz w:val="30"/>
          <w:szCs w:val="30"/>
        </w:rPr>
      </w:pPr>
      <w:r>
        <w:rPr>
          <w:rFonts w:eastAsia="仿宋_GB2312" w:hint="eastAsia"/>
          <w:sz w:val="30"/>
          <w:szCs w:val="30"/>
        </w:rPr>
        <w:t>2022年度用于保障玉溪市红塔区社会保险局机构为完成特定的行政工作任务或事业发展目标，用于专项业务工作的经费支出4,463,294.30元。</w:t>
      </w:r>
      <w:r>
        <w:rPr>
          <w:rFonts w:eastAsia="仿宋_GB2312" w:hint="eastAsia"/>
          <w:color w:val="auto"/>
          <w:sz w:val="30"/>
          <w:szCs w:val="30"/>
          <w:highlight w:val="none"/>
        </w:rPr>
        <w:t>其中</w:t>
      </w:r>
      <w:r>
        <w:rPr>
          <w:rFonts w:eastAsia="仿宋_GB2312" w:hint="eastAsia"/>
          <w:color w:val="auto"/>
          <w:sz w:val="30"/>
          <w:szCs w:val="30"/>
          <w:highlight w:val="none"/>
          <w:lang w:eastAsia="zh-CN"/>
        </w:rPr>
        <w:t>，</w:t>
      </w:r>
      <w:r>
        <w:rPr>
          <w:rFonts w:eastAsia="仿宋_GB2312" w:hint="eastAsia"/>
          <w:color w:val="auto"/>
          <w:sz w:val="30"/>
          <w:szCs w:val="30"/>
          <w:highlight w:val="none"/>
        </w:rPr>
        <w:t>基本建设项目支出</w:t>
      </w:r>
      <w:r>
        <w:rPr>
          <w:rFonts w:eastAsia="仿宋_GB2312" w:hint="eastAsia"/>
          <w:color w:val="auto"/>
          <w:sz w:val="30"/>
          <w:szCs w:val="30"/>
          <w:highlight w:val="none"/>
          <w:lang w:val="en-US" w:eastAsia="zh-CN"/>
        </w:rPr>
        <w:t>0.00</w:t>
      </w:r>
      <w:r>
        <w:rPr>
          <w:rFonts w:eastAsia="仿宋_GB2312" w:hint="eastAsia"/>
          <w:color w:val="auto"/>
          <w:sz w:val="30"/>
          <w:szCs w:val="30"/>
          <w:highlight w:val="none"/>
        </w:rPr>
        <w:t>元</w:t>
      </w:r>
      <w:r>
        <w:rPr>
          <w:rFonts w:eastAsia="仿宋_GB2312" w:hint="eastAsia"/>
          <w:color w:val="auto"/>
          <w:sz w:val="30"/>
          <w:szCs w:val="30"/>
          <w:highlight w:val="none"/>
          <w:lang w:eastAsia="zh-CN"/>
        </w:rPr>
        <w:t>。</w:t>
      </w:r>
      <w:r>
        <w:rPr>
          <w:rFonts w:eastAsia="仿宋_GB2312" w:hint="eastAsia"/>
          <w:sz w:val="30"/>
          <w:szCs w:val="30"/>
        </w:rPr>
        <w:t>具体项目开支及开展工作情况如下：</w:t>
      </w:r>
    </w:p>
    <w:p>
      <w:pPr>
        <w:keepNext w:val="0"/>
        <w:keepLines w:val="0"/>
        <w:pageBreakBefore w:val="0"/>
        <w:widowControl/>
        <w:kinsoku/>
        <w:wordWrap w:val="0"/>
        <w:overflowPunct/>
        <w:topLinePunct w:val="0"/>
        <w:autoSpaceDE/>
        <w:autoSpaceDN/>
        <w:bidi w:val="0"/>
        <w:snapToGrid w:val="0"/>
        <w:spacing w:line="590" w:lineRule="exact"/>
        <w:ind w:left="0" w:firstLine="600" w:leftChars="0" w:firstLineChars="200"/>
        <w:jc w:val="left"/>
        <w:textAlignment w:val="auto"/>
        <w:rPr>
          <w:rFonts w:eastAsia="仿宋_GB2312"/>
          <w:sz w:val="30"/>
          <w:szCs w:val="30"/>
        </w:rPr>
      </w:pPr>
      <w:r>
        <w:rPr>
          <w:rFonts w:eastAsia="仿宋_GB2312" w:hint="eastAsia"/>
          <w:sz w:val="30"/>
          <w:szCs w:val="30"/>
        </w:rPr>
        <w:t>2080101行政运行支出1,054,258.86元，主要用于政府购买人员基础工资、社会保险费、劳务管理费等支出；</w:t>
      </w:r>
    </w:p>
    <w:p>
      <w:pPr>
        <w:keepNext w:val="0"/>
        <w:keepLines w:val="0"/>
        <w:pageBreakBefore w:val="0"/>
        <w:widowControl/>
        <w:kinsoku/>
        <w:wordWrap w:val="0"/>
        <w:overflowPunct/>
        <w:topLinePunct w:val="0"/>
        <w:autoSpaceDE/>
        <w:autoSpaceDN/>
        <w:bidi w:val="0"/>
        <w:snapToGrid w:val="0"/>
        <w:spacing w:line="590" w:lineRule="exact"/>
        <w:ind w:left="0" w:firstLine="600" w:leftChars="0" w:firstLineChars="200"/>
        <w:jc w:val="left"/>
        <w:textAlignment w:val="auto"/>
        <w:rPr>
          <w:rFonts w:eastAsia="仿宋_GB2312"/>
          <w:sz w:val="30"/>
          <w:szCs w:val="30"/>
        </w:rPr>
      </w:pPr>
      <w:r>
        <w:rPr>
          <w:rFonts w:eastAsia="仿宋_GB2312" w:hint="eastAsia"/>
          <w:sz w:val="30"/>
          <w:szCs w:val="30"/>
        </w:rPr>
        <w:t>2080109社会保险经办机构支出74,735.44元，主要用于主要用于办公设备购置、办公费、水电费等支出；</w:t>
      </w:r>
    </w:p>
    <w:p>
      <w:pPr>
        <w:keepNext w:val="0"/>
        <w:keepLines w:val="0"/>
        <w:pageBreakBefore w:val="0"/>
        <w:widowControl/>
        <w:kinsoku/>
        <w:wordWrap w:val="0"/>
        <w:overflowPunct/>
        <w:topLinePunct w:val="0"/>
        <w:autoSpaceDE/>
        <w:autoSpaceDN/>
        <w:bidi w:val="0"/>
        <w:snapToGrid w:val="0"/>
        <w:spacing w:line="590" w:lineRule="exact"/>
        <w:ind w:left="0" w:firstLine="600" w:leftChars="0" w:firstLineChars="200"/>
        <w:jc w:val="left"/>
        <w:textAlignment w:val="auto"/>
        <w:rPr>
          <w:rFonts w:eastAsia="仿宋_GB2312"/>
          <w:sz w:val="30"/>
          <w:szCs w:val="30"/>
        </w:rPr>
      </w:pPr>
      <w:r>
        <w:rPr>
          <w:rFonts w:eastAsia="仿宋_GB2312" w:hint="eastAsia"/>
          <w:sz w:val="30"/>
          <w:szCs w:val="30"/>
        </w:rPr>
        <w:t>2080199其他人力资源和社会保障管理事务支出2,750,000</w:t>
      </w:r>
      <w:r>
        <w:rPr>
          <w:rFonts w:eastAsia="仿宋_GB2312" w:hint="eastAsia"/>
          <w:sz w:val="30"/>
          <w:szCs w:val="30"/>
          <w:lang w:val="en-US" w:eastAsia="zh-CN"/>
        </w:rPr>
        <w:t>.00</w:t>
      </w:r>
      <w:r>
        <w:rPr>
          <w:rFonts w:eastAsia="仿宋_GB2312" w:hint="eastAsia"/>
          <w:sz w:val="30"/>
          <w:szCs w:val="30"/>
        </w:rPr>
        <w:t>元，主要用于企业退休人员独子费支出；</w:t>
      </w:r>
    </w:p>
    <w:p>
      <w:pPr>
        <w:keepNext w:val="0"/>
        <w:keepLines w:val="0"/>
        <w:pageBreakBefore w:val="0"/>
        <w:widowControl/>
        <w:kinsoku/>
        <w:wordWrap w:val="0"/>
        <w:overflowPunct/>
        <w:topLinePunct w:val="0"/>
        <w:autoSpaceDE/>
        <w:autoSpaceDN/>
        <w:bidi w:val="0"/>
        <w:snapToGrid w:val="0"/>
        <w:spacing w:line="590" w:lineRule="exact"/>
        <w:ind w:left="0" w:firstLine="600" w:leftChars="0" w:firstLineChars="200"/>
        <w:jc w:val="left"/>
        <w:textAlignment w:val="auto"/>
        <w:rPr>
          <w:rFonts w:eastAsia="仿宋_GB2312"/>
          <w:sz w:val="30"/>
          <w:szCs w:val="30"/>
        </w:rPr>
      </w:pPr>
      <w:r>
        <w:rPr>
          <w:rFonts w:eastAsia="仿宋_GB2312" w:hint="eastAsia"/>
          <w:sz w:val="30"/>
          <w:szCs w:val="30"/>
        </w:rPr>
        <w:t>2080599其他行政事业单位养老支出540,300</w:t>
      </w:r>
      <w:r>
        <w:rPr>
          <w:rFonts w:eastAsia="仿宋_GB2312" w:hint="eastAsia"/>
          <w:sz w:val="30"/>
          <w:szCs w:val="30"/>
          <w:lang w:val="en-US" w:eastAsia="zh-CN"/>
        </w:rPr>
        <w:t>.00</w:t>
      </w:r>
      <w:r>
        <w:rPr>
          <w:rFonts w:eastAsia="仿宋_GB2312" w:hint="eastAsia"/>
          <w:sz w:val="30"/>
          <w:szCs w:val="30"/>
        </w:rPr>
        <w:t>元，主要用于企业退休人员一次性生活补助；</w:t>
      </w:r>
    </w:p>
    <w:p>
      <w:pPr>
        <w:keepNext w:val="0"/>
        <w:keepLines w:val="0"/>
        <w:pageBreakBefore w:val="0"/>
        <w:widowControl/>
        <w:kinsoku/>
        <w:wordWrap w:val="0"/>
        <w:overflowPunct/>
        <w:topLinePunct w:val="0"/>
        <w:autoSpaceDE/>
        <w:autoSpaceDN/>
        <w:bidi w:val="0"/>
        <w:snapToGrid w:val="0"/>
        <w:spacing w:line="590" w:lineRule="exact"/>
        <w:ind w:left="0" w:firstLine="600" w:leftChars="0" w:firstLineChars="200"/>
        <w:jc w:val="left"/>
        <w:textAlignment w:val="auto"/>
        <w:rPr>
          <w:rFonts w:eastAsia="仿宋_GB2312"/>
          <w:sz w:val="30"/>
          <w:szCs w:val="30"/>
        </w:rPr>
      </w:pPr>
      <w:r>
        <w:rPr>
          <w:rFonts w:eastAsia="仿宋_GB2312" w:hint="eastAsia"/>
          <w:sz w:val="30"/>
          <w:szCs w:val="30"/>
        </w:rPr>
        <w:t>2080199其他人力资源和社会保障管理事务支出44,000</w:t>
      </w:r>
      <w:r>
        <w:rPr>
          <w:rFonts w:eastAsia="仿宋_GB2312" w:hint="eastAsia"/>
          <w:sz w:val="30"/>
          <w:szCs w:val="30"/>
          <w:lang w:val="en-US" w:eastAsia="zh-CN"/>
        </w:rPr>
        <w:t>.00</w:t>
      </w:r>
      <w:r>
        <w:rPr>
          <w:rFonts w:eastAsia="仿宋_GB2312" w:hint="eastAsia"/>
          <w:sz w:val="30"/>
          <w:szCs w:val="30"/>
        </w:rPr>
        <w:t>元，主要用于伤残职工春节慰问费支出。</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黑体"/>
          <w:sz w:val="30"/>
          <w:szCs w:val="30"/>
        </w:rPr>
      </w:pPr>
      <w:r>
        <w:rPr>
          <w:rFonts w:eastAsia="黑体" w:hint="eastAsia"/>
          <w:sz w:val="30"/>
          <w:szCs w:val="30"/>
        </w:rPr>
        <w:t>三、一般公共预算财政拨款支出决算情况说明</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楷体"/>
          <w:sz w:val="30"/>
          <w:szCs w:val="30"/>
        </w:rPr>
      </w:pPr>
      <w:r>
        <w:rPr>
          <w:rFonts w:eastAsia="楷体" w:hint="eastAsia"/>
          <w:sz w:val="30"/>
          <w:szCs w:val="30"/>
        </w:rPr>
        <w:t>（一）一般公共预算财政拨款支出决算总体情况</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仿宋_GB2312" w:cs="Arial"/>
          <w:kern w:val="0"/>
          <w:sz w:val="30"/>
          <w:szCs w:val="30"/>
        </w:rPr>
      </w:pPr>
      <w:r>
        <w:rPr>
          <w:rFonts w:eastAsia="仿宋_GB2312" w:hint="eastAsia"/>
          <w:sz w:val="30"/>
          <w:szCs w:val="30"/>
        </w:rPr>
        <w:t>玉溪市红塔区社会保险局2022年度一般公共预算财政拨款支出</w:t>
      </w:r>
      <w:r>
        <w:rPr>
          <w:rFonts w:eastAsia="仿宋_GB2312" w:cs="Arial" w:hint="eastAsia"/>
          <w:kern w:val="0"/>
          <w:sz w:val="30"/>
          <w:szCs w:val="30"/>
        </w:rPr>
        <w:t>16,270,521.49元,占本年支出合计的</w:t>
      </w:r>
      <w:r>
        <w:rPr>
          <w:rFonts w:eastAsia="仿宋_GB2312" w:hint="eastAsia"/>
          <w:sz w:val="30"/>
          <w:szCs w:val="30"/>
        </w:rPr>
        <w:t>99.76</w:t>
      </w:r>
      <w:r>
        <w:rPr>
          <w:rFonts w:eastAsia="仿宋_GB2312" w:cs="Arial" w:hint="eastAsia"/>
          <w:kern w:val="0"/>
          <w:sz w:val="30"/>
          <w:szCs w:val="30"/>
        </w:rPr>
        <w:t>%。与上年相比增加86,982.27元，增长0.54%</w:t>
      </w:r>
      <w:r>
        <w:rPr>
          <w:rFonts w:eastAsia="仿宋_GB2312" w:hint="eastAsia"/>
          <w:sz w:val="30"/>
          <w:szCs w:val="30"/>
        </w:rPr>
        <w:t>,主要</w:t>
      </w:r>
      <w:r>
        <w:rPr>
          <w:rFonts w:eastAsia="仿宋_GB2312" w:cs="Arial" w:hint="eastAsia"/>
          <w:kern w:val="0"/>
          <w:sz w:val="30"/>
          <w:szCs w:val="30"/>
        </w:rPr>
        <w:t>原因2022省级补助的独子费列入本部门年初项目预算核算。</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楷体"/>
          <w:sz w:val="30"/>
          <w:szCs w:val="30"/>
        </w:rPr>
      </w:pPr>
      <w:r>
        <w:rPr>
          <w:rFonts w:eastAsia="楷体" w:hint="eastAsia"/>
          <w:sz w:val="30"/>
          <w:szCs w:val="30"/>
        </w:rPr>
        <w:t>（二）一般公共预算财政拨款支出决算具体情况</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仿宋_GB2312" w:cs="Arial"/>
          <w:kern w:val="0"/>
          <w:sz w:val="30"/>
          <w:szCs w:val="30"/>
        </w:rPr>
      </w:pPr>
      <w:r>
        <w:rPr>
          <w:rFonts w:eastAsia="仿宋_GB2312" w:cs="Arial" w:hint="eastAsia"/>
          <w:kern w:val="0"/>
          <w:sz w:val="30"/>
          <w:szCs w:val="30"/>
        </w:rPr>
        <w:t>1.一般公共服务（类）支出183,260.00元，</w:t>
      </w:r>
      <w:r>
        <w:rPr>
          <w:rFonts w:eastAsia="仿宋_GB2312" w:hint="eastAsia"/>
          <w:sz w:val="30"/>
          <w:szCs w:val="30"/>
        </w:rPr>
        <w:t>占一般公共预算财政拨款总支出的1.13%。</w:t>
      </w:r>
      <w:r>
        <w:rPr>
          <w:rFonts w:eastAsia="仿宋_GB2312" w:cs="Arial" w:hint="eastAsia"/>
          <w:kern w:val="0"/>
          <w:sz w:val="30"/>
          <w:szCs w:val="30"/>
        </w:rPr>
        <w:t>主要用于2022年市对区综合目标考核绩效考核奖发放；</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仿宋_GB2312" w:cs="Arial"/>
          <w:kern w:val="0"/>
          <w:sz w:val="30"/>
          <w:szCs w:val="30"/>
        </w:rPr>
      </w:pPr>
      <w:r>
        <w:rPr>
          <w:rFonts w:eastAsia="仿宋_GB2312" w:cs="Arial" w:hint="eastAsia"/>
          <w:kern w:val="0"/>
          <w:sz w:val="30"/>
          <w:szCs w:val="30"/>
        </w:rPr>
        <w:t>2.外交（类）支出</w:t>
      </w:r>
      <w:r>
        <w:rPr>
          <w:rFonts w:eastAsia="仿宋_GB2312" w:hint="eastAsia"/>
          <w:sz w:val="30"/>
          <w:szCs w:val="30"/>
        </w:rPr>
        <w:t>0.00</w:t>
      </w:r>
      <w:r>
        <w:rPr>
          <w:rFonts w:eastAsia="仿宋_GB2312" w:cs="Arial" w:hint="eastAsia"/>
          <w:kern w:val="0"/>
          <w:sz w:val="30"/>
          <w:szCs w:val="30"/>
        </w:rPr>
        <w:t>元，</w:t>
      </w:r>
      <w:r>
        <w:rPr>
          <w:rFonts w:eastAsia="仿宋_GB2312" w:hint="eastAsia"/>
          <w:sz w:val="30"/>
          <w:szCs w:val="30"/>
        </w:rPr>
        <w:t>占一般公共预算财政拨款总支出的0.00%。</w:t>
      </w:r>
      <w:r>
        <w:rPr>
          <w:rFonts w:eastAsia="仿宋_GB2312" w:cs="Arial" w:hint="eastAsia"/>
          <w:kern w:val="0"/>
          <w:sz w:val="30"/>
          <w:szCs w:val="30"/>
        </w:rPr>
        <w:t>本部门无此项支出；</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仿宋_GB2312" w:cs="Arial"/>
          <w:kern w:val="0"/>
          <w:sz w:val="30"/>
          <w:szCs w:val="30"/>
        </w:rPr>
      </w:pPr>
      <w:r>
        <w:rPr>
          <w:rFonts w:eastAsia="仿宋_GB2312" w:cs="Arial" w:hint="eastAsia"/>
          <w:kern w:val="0"/>
          <w:sz w:val="30"/>
          <w:szCs w:val="30"/>
        </w:rPr>
        <w:t>3.国防（类）支出</w:t>
      </w:r>
      <w:r>
        <w:rPr>
          <w:rFonts w:eastAsia="仿宋_GB2312" w:hint="eastAsia"/>
          <w:sz w:val="30"/>
          <w:szCs w:val="30"/>
        </w:rPr>
        <w:t>0.00</w:t>
      </w:r>
      <w:r>
        <w:rPr>
          <w:rFonts w:eastAsia="仿宋_GB2312" w:cs="Arial" w:hint="eastAsia"/>
          <w:kern w:val="0"/>
          <w:sz w:val="30"/>
          <w:szCs w:val="30"/>
        </w:rPr>
        <w:t>元，</w:t>
      </w:r>
      <w:r>
        <w:rPr>
          <w:rFonts w:eastAsia="仿宋_GB2312" w:hint="eastAsia"/>
          <w:sz w:val="30"/>
          <w:szCs w:val="30"/>
        </w:rPr>
        <w:t>占一般公共预算财政拨款总支出的0.00%。</w:t>
      </w:r>
      <w:r>
        <w:rPr>
          <w:rFonts w:eastAsia="仿宋_GB2312" w:cs="Arial" w:hint="eastAsia"/>
          <w:kern w:val="0"/>
          <w:sz w:val="30"/>
          <w:szCs w:val="30"/>
        </w:rPr>
        <w:t>本部门无此项支出；</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仿宋_GB2312" w:cs="Arial"/>
          <w:kern w:val="0"/>
          <w:sz w:val="30"/>
          <w:szCs w:val="30"/>
        </w:rPr>
      </w:pPr>
      <w:r>
        <w:rPr>
          <w:rFonts w:eastAsia="仿宋_GB2312" w:cs="Arial" w:hint="eastAsia"/>
          <w:kern w:val="0"/>
          <w:sz w:val="30"/>
          <w:szCs w:val="30"/>
        </w:rPr>
        <w:t>4.公共安全（类）支出</w:t>
      </w:r>
      <w:r>
        <w:rPr>
          <w:rFonts w:eastAsia="仿宋_GB2312" w:hint="eastAsia"/>
          <w:sz w:val="30"/>
          <w:szCs w:val="30"/>
        </w:rPr>
        <w:t>0.00</w:t>
      </w:r>
      <w:r>
        <w:rPr>
          <w:rFonts w:eastAsia="仿宋_GB2312" w:cs="Arial" w:hint="eastAsia"/>
          <w:kern w:val="0"/>
          <w:sz w:val="30"/>
          <w:szCs w:val="30"/>
        </w:rPr>
        <w:t>元，</w:t>
      </w:r>
      <w:r>
        <w:rPr>
          <w:rFonts w:eastAsia="仿宋_GB2312" w:hint="eastAsia"/>
          <w:sz w:val="30"/>
          <w:szCs w:val="30"/>
        </w:rPr>
        <w:t>占一般公共预算财政拨款总支出的0.00%。</w:t>
      </w:r>
      <w:r>
        <w:rPr>
          <w:rFonts w:eastAsia="仿宋_GB2312" w:cs="Arial" w:hint="eastAsia"/>
          <w:kern w:val="0"/>
          <w:sz w:val="30"/>
          <w:szCs w:val="30"/>
        </w:rPr>
        <w:t>本部门无此项支出；</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仿宋_GB2312" w:cs="Arial"/>
          <w:kern w:val="0"/>
          <w:sz w:val="30"/>
          <w:szCs w:val="30"/>
        </w:rPr>
      </w:pPr>
      <w:r>
        <w:rPr>
          <w:rFonts w:eastAsia="仿宋_GB2312" w:cs="Arial"/>
          <w:kern w:val="0"/>
          <w:sz w:val="30"/>
          <w:szCs w:val="30"/>
        </w:rPr>
        <w:t>5．教育（类）支出0.00</w:t>
      </w:r>
      <w:r>
        <w:rPr>
          <w:rFonts w:eastAsia="仿宋_GB2312" w:cs="Arial" w:hint="eastAsia"/>
          <w:kern w:val="0"/>
          <w:sz w:val="30"/>
          <w:szCs w:val="30"/>
        </w:rPr>
        <w:t>元</w:t>
      </w:r>
      <w:r>
        <w:rPr>
          <w:rFonts w:eastAsia="仿宋_GB2312" w:cs="Arial"/>
          <w:kern w:val="0"/>
          <w:sz w:val="30"/>
          <w:szCs w:val="30"/>
        </w:rPr>
        <w:t>，占一般公共预算财政拨款总支出的0.00%。本单位无此项支出。</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仿宋_GB2312" w:cs="Arial"/>
          <w:kern w:val="0"/>
          <w:sz w:val="30"/>
          <w:szCs w:val="30"/>
        </w:rPr>
      </w:pPr>
      <w:r>
        <w:rPr>
          <w:rFonts w:eastAsia="仿宋_GB2312" w:cs="Arial"/>
          <w:kern w:val="0"/>
          <w:sz w:val="30"/>
          <w:szCs w:val="30"/>
        </w:rPr>
        <w:t>6．科学技术（类）支出0.00</w:t>
      </w:r>
      <w:r>
        <w:rPr>
          <w:rFonts w:eastAsia="仿宋_GB2312" w:cs="Arial" w:hint="eastAsia"/>
          <w:kern w:val="0"/>
          <w:sz w:val="30"/>
          <w:szCs w:val="30"/>
        </w:rPr>
        <w:t>元</w:t>
      </w:r>
      <w:r>
        <w:rPr>
          <w:rFonts w:eastAsia="仿宋_GB2312" w:cs="Arial"/>
          <w:kern w:val="0"/>
          <w:sz w:val="30"/>
          <w:szCs w:val="30"/>
        </w:rPr>
        <w:t>，占一般公共预算财政拨款总支出的0.00%。本单位无此项支出。</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仿宋_GB2312" w:cs="Arial"/>
          <w:kern w:val="0"/>
          <w:sz w:val="30"/>
          <w:szCs w:val="30"/>
        </w:rPr>
      </w:pPr>
      <w:r>
        <w:rPr>
          <w:rFonts w:eastAsia="仿宋_GB2312" w:cs="Arial"/>
          <w:kern w:val="0"/>
          <w:sz w:val="30"/>
          <w:szCs w:val="30"/>
        </w:rPr>
        <w:t>7．文化旅游体育与传媒（类）支出0.00</w:t>
      </w:r>
      <w:r>
        <w:rPr>
          <w:rFonts w:eastAsia="仿宋_GB2312" w:cs="Arial" w:hint="eastAsia"/>
          <w:kern w:val="0"/>
          <w:sz w:val="30"/>
          <w:szCs w:val="30"/>
        </w:rPr>
        <w:t>元</w:t>
      </w:r>
      <w:r>
        <w:rPr>
          <w:rFonts w:eastAsia="仿宋_GB2312" w:cs="Arial"/>
          <w:kern w:val="0"/>
          <w:sz w:val="30"/>
          <w:szCs w:val="30"/>
        </w:rPr>
        <w:t>，占一般公共预算财政拨款总支出的0.00%。本单位无此项支出。</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仿宋_GB2312" w:cs="Arial"/>
          <w:kern w:val="0"/>
          <w:sz w:val="30"/>
          <w:szCs w:val="30"/>
        </w:rPr>
      </w:pPr>
      <w:r>
        <w:rPr>
          <w:rFonts w:eastAsia="仿宋_GB2312" w:cs="Arial"/>
          <w:kern w:val="0"/>
          <w:sz w:val="30"/>
          <w:szCs w:val="30"/>
        </w:rPr>
        <w:t>8．社会保障和就业（类）支出15</w:t>
      </w:r>
      <w:r>
        <w:rPr>
          <w:rFonts w:eastAsia="仿宋_GB2312" w:cs="Arial" w:hint="eastAsia"/>
          <w:kern w:val="0"/>
          <w:sz w:val="30"/>
          <w:szCs w:val="30"/>
        </w:rPr>
        <w:t>,</w:t>
      </w:r>
      <w:r>
        <w:rPr>
          <w:rFonts w:eastAsia="仿宋_GB2312" w:cs="Arial"/>
          <w:kern w:val="0"/>
          <w:sz w:val="30"/>
          <w:szCs w:val="30"/>
        </w:rPr>
        <w:t>132</w:t>
      </w:r>
      <w:r>
        <w:rPr>
          <w:rFonts w:eastAsia="仿宋_GB2312" w:cs="Arial" w:hint="eastAsia"/>
          <w:kern w:val="0"/>
          <w:sz w:val="30"/>
          <w:szCs w:val="30"/>
        </w:rPr>
        <w:t>,</w:t>
      </w:r>
      <w:r>
        <w:rPr>
          <w:rFonts w:eastAsia="仿宋_GB2312" w:cs="Arial"/>
          <w:kern w:val="0"/>
          <w:sz w:val="30"/>
          <w:szCs w:val="30"/>
        </w:rPr>
        <w:t>868.68元，占一般公共预算财政拨款总支出的</w:t>
      </w:r>
      <w:r>
        <w:rPr>
          <w:rFonts w:eastAsia="仿宋_GB2312" w:cs="Arial" w:hint="eastAsia"/>
          <w:kern w:val="0"/>
          <w:sz w:val="30"/>
          <w:szCs w:val="30"/>
        </w:rPr>
        <w:t>93.01</w:t>
      </w:r>
      <w:r>
        <w:rPr>
          <w:rFonts w:eastAsia="仿宋_GB2312" w:cs="Arial"/>
          <w:kern w:val="0"/>
          <w:sz w:val="30"/>
          <w:szCs w:val="30"/>
        </w:rPr>
        <w:t>%。主要用于人员工资福利支出，社会保险费缴纳，离退休人员生活补助发放。</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仿宋_GB2312" w:cs="Arial"/>
          <w:kern w:val="0"/>
          <w:sz w:val="30"/>
          <w:szCs w:val="30"/>
        </w:rPr>
      </w:pPr>
      <w:r>
        <w:rPr>
          <w:rFonts w:eastAsia="仿宋_GB2312" w:cs="Arial"/>
          <w:kern w:val="0"/>
          <w:sz w:val="30"/>
          <w:szCs w:val="30"/>
        </w:rPr>
        <w:t>9．卫生健康（类）支出450</w:t>
      </w:r>
      <w:r>
        <w:rPr>
          <w:rFonts w:eastAsia="仿宋_GB2312" w:cs="Arial" w:hint="eastAsia"/>
          <w:kern w:val="0"/>
          <w:sz w:val="30"/>
          <w:szCs w:val="30"/>
        </w:rPr>
        <w:t>,</w:t>
      </w:r>
      <w:r>
        <w:rPr>
          <w:rFonts w:eastAsia="仿宋_GB2312" w:cs="Arial"/>
          <w:kern w:val="0"/>
          <w:sz w:val="30"/>
          <w:szCs w:val="30"/>
        </w:rPr>
        <w:t>036.95元，占一般公共预算财政拨款总支出的</w:t>
      </w:r>
      <w:r>
        <w:rPr>
          <w:rFonts w:eastAsia="仿宋_GB2312" w:cs="Arial" w:hint="eastAsia"/>
          <w:kern w:val="0"/>
          <w:sz w:val="30"/>
          <w:szCs w:val="30"/>
        </w:rPr>
        <w:t>2.76</w:t>
      </w:r>
      <w:r>
        <w:rPr>
          <w:rFonts w:eastAsia="仿宋_GB2312" w:cs="Arial"/>
          <w:kern w:val="0"/>
          <w:sz w:val="30"/>
          <w:szCs w:val="30"/>
        </w:rPr>
        <w:t>%。主要用于人员医疗保险和公务员医疗补助缴费支出。</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仿宋_GB2312" w:cs="Arial"/>
          <w:kern w:val="0"/>
          <w:sz w:val="30"/>
          <w:szCs w:val="30"/>
        </w:rPr>
      </w:pPr>
      <w:r>
        <w:rPr>
          <w:rFonts w:eastAsia="仿宋_GB2312" w:cs="Arial"/>
          <w:kern w:val="0"/>
          <w:sz w:val="30"/>
          <w:szCs w:val="30"/>
        </w:rPr>
        <w:t>10．节能环保（类）支出0.00</w:t>
      </w:r>
      <w:r>
        <w:rPr>
          <w:rFonts w:eastAsia="仿宋_GB2312" w:cs="Arial" w:hint="eastAsia"/>
          <w:kern w:val="0"/>
          <w:sz w:val="30"/>
          <w:szCs w:val="30"/>
        </w:rPr>
        <w:t>元</w:t>
      </w:r>
      <w:r>
        <w:rPr>
          <w:rFonts w:eastAsia="仿宋_GB2312" w:cs="Arial"/>
          <w:kern w:val="0"/>
          <w:sz w:val="30"/>
          <w:szCs w:val="30"/>
        </w:rPr>
        <w:t>，占一般公共预算财政拨款总支出的0.00%。本单位无此项支出。</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仿宋_GB2312" w:cs="Arial"/>
          <w:kern w:val="0"/>
          <w:sz w:val="30"/>
          <w:szCs w:val="30"/>
        </w:rPr>
      </w:pPr>
      <w:r>
        <w:rPr>
          <w:rFonts w:eastAsia="仿宋_GB2312" w:cs="Arial"/>
          <w:kern w:val="0"/>
          <w:sz w:val="30"/>
          <w:szCs w:val="30"/>
        </w:rPr>
        <w:t>11．城乡社区（类）支出0.00</w:t>
      </w:r>
      <w:r>
        <w:rPr>
          <w:rFonts w:eastAsia="仿宋_GB2312" w:cs="Arial" w:hint="eastAsia"/>
          <w:kern w:val="0"/>
          <w:sz w:val="30"/>
          <w:szCs w:val="30"/>
        </w:rPr>
        <w:t>元</w:t>
      </w:r>
      <w:r>
        <w:rPr>
          <w:rFonts w:eastAsia="仿宋_GB2312" w:cs="Arial"/>
          <w:kern w:val="0"/>
          <w:sz w:val="30"/>
          <w:szCs w:val="30"/>
        </w:rPr>
        <w:t>，占一般公共预算财政拨款总支出的0.00%。本单位无此项支出。</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仿宋_GB2312" w:cs="Arial"/>
          <w:kern w:val="0"/>
          <w:sz w:val="30"/>
          <w:szCs w:val="30"/>
        </w:rPr>
      </w:pPr>
      <w:r>
        <w:rPr>
          <w:rFonts w:eastAsia="仿宋_GB2312" w:cs="Arial"/>
          <w:kern w:val="0"/>
          <w:sz w:val="30"/>
          <w:szCs w:val="30"/>
        </w:rPr>
        <w:t>12．农林水（类）支出0.00</w:t>
      </w:r>
      <w:r>
        <w:rPr>
          <w:rFonts w:eastAsia="仿宋_GB2312" w:cs="Arial" w:hint="eastAsia"/>
          <w:kern w:val="0"/>
          <w:sz w:val="30"/>
          <w:szCs w:val="30"/>
        </w:rPr>
        <w:t>元</w:t>
      </w:r>
      <w:r>
        <w:rPr>
          <w:rFonts w:eastAsia="仿宋_GB2312" w:cs="Arial"/>
          <w:kern w:val="0"/>
          <w:sz w:val="30"/>
          <w:szCs w:val="30"/>
        </w:rPr>
        <w:t>，占一般公共预算财政拨款总支出的0.00%。本单位无此项支出。</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仿宋_GB2312" w:cs="Arial"/>
          <w:kern w:val="0"/>
          <w:sz w:val="30"/>
          <w:szCs w:val="30"/>
        </w:rPr>
      </w:pPr>
      <w:r>
        <w:rPr>
          <w:rFonts w:eastAsia="仿宋_GB2312" w:cs="Arial"/>
          <w:kern w:val="0"/>
          <w:sz w:val="30"/>
          <w:szCs w:val="30"/>
        </w:rPr>
        <w:t>13．交通运输（类）支出0.00</w:t>
      </w:r>
      <w:r>
        <w:rPr>
          <w:rFonts w:eastAsia="仿宋_GB2312" w:cs="Arial" w:hint="eastAsia"/>
          <w:kern w:val="0"/>
          <w:sz w:val="30"/>
          <w:szCs w:val="30"/>
        </w:rPr>
        <w:t>元</w:t>
      </w:r>
      <w:r>
        <w:rPr>
          <w:rFonts w:eastAsia="仿宋_GB2312" w:cs="Arial"/>
          <w:kern w:val="0"/>
          <w:sz w:val="30"/>
          <w:szCs w:val="30"/>
        </w:rPr>
        <w:t>，占一般公共预算财政拨款总支出的0.00%。本单位无此项支出。</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仿宋_GB2312" w:cs="Arial"/>
          <w:kern w:val="0"/>
          <w:sz w:val="30"/>
          <w:szCs w:val="30"/>
        </w:rPr>
      </w:pPr>
      <w:r>
        <w:rPr>
          <w:rFonts w:eastAsia="仿宋_GB2312" w:cs="Arial"/>
          <w:kern w:val="0"/>
          <w:sz w:val="30"/>
          <w:szCs w:val="30"/>
        </w:rPr>
        <w:t>14．资源勘探工业信息等（类）支出类0.00</w:t>
      </w:r>
      <w:r>
        <w:rPr>
          <w:rFonts w:eastAsia="仿宋_GB2312" w:cs="Arial" w:hint="eastAsia"/>
          <w:kern w:val="0"/>
          <w:sz w:val="30"/>
          <w:szCs w:val="30"/>
        </w:rPr>
        <w:t>元</w:t>
      </w:r>
      <w:r>
        <w:rPr>
          <w:rFonts w:eastAsia="仿宋_GB2312" w:cs="Arial"/>
          <w:kern w:val="0"/>
          <w:sz w:val="30"/>
          <w:szCs w:val="30"/>
        </w:rPr>
        <w:t>，占一般公共预算财政拨款总支出的0.00%。本单位无此项支出。</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仿宋_GB2312" w:cs="Arial"/>
          <w:kern w:val="0"/>
          <w:sz w:val="30"/>
          <w:szCs w:val="30"/>
        </w:rPr>
      </w:pPr>
      <w:r>
        <w:rPr>
          <w:rFonts w:eastAsia="仿宋_GB2312" w:cs="Arial"/>
          <w:kern w:val="0"/>
          <w:sz w:val="30"/>
          <w:szCs w:val="30"/>
        </w:rPr>
        <w:t>15．商业服务业等（类）支出0.00</w:t>
      </w:r>
      <w:r>
        <w:rPr>
          <w:rFonts w:eastAsia="仿宋_GB2312" w:cs="Arial" w:hint="eastAsia"/>
          <w:kern w:val="0"/>
          <w:sz w:val="30"/>
          <w:szCs w:val="30"/>
        </w:rPr>
        <w:t>元</w:t>
      </w:r>
      <w:r>
        <w:rPr>
          <w:rFonts w:eastAsia="仿宋_GB2312" w:cs="Arial"/>
          <w:kern w:val="0"/>
          <w:sz w:val="30"/>
          <w:szCs w:val="30"/>
        </w:rPr>
        <w:t>，占一般公共预算财政拨款总支出的0.00%。本单位无此项支出。</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仿宋_GB2312" w:cs="Arial"/>
          <w:kern w:val="0"/>
          <w:sz w:val="30"/>
          <w:szCs w:val="30"/>
        </w:rPr>
      </w:pPr>
      <w:r>
        <w:rPr>
          <w:rFonts w:eastAsia="仿宋_GB2312" w:cs="Arial"/>
          <w:kern w:val="0"/>
          <w:sz w:val="30"/>
          <w:szCs w:val="30"/>
        </w:rPr>
        <w:t>16．金融（类）支出0.00</w:t>
      </w:r>
      <w:r>
        <w:rPr>
          <w:rFonts w:eastAsia="仿宋_GB2312" w:cs="Arial" w:hint="eastAsia"/>
          <w:kern w:val="0"/>
          <w:sz w:val="30"/>
          <w:szCs w:val="30"/>
        </w:rPr>
        <w:t>元</w:t>
      </w:r>
      <w:r>
        <w:rPr>
          <w:rFonts w:eastAsia="仿宋_GB2312" w:cs="Arial"/>
          <w:kern w:val="0"/>
          <w:sz w:val="30"/>
          <w:szCs w:val="30"/>
        </w:rPr>
        <w:t>，占一般公共预算财政拨款总支出的0.00%。本单位无此项支出。</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仿宋_GB2312" w:cs="Arial"/>
          <w:kern w:val="0"/>
          <w:sz w:val="30"/>
          <w:szCs w:val="30"/>
        </w:rPr>
      </w:pPr>
      <w:r>
        <w:rPr>
          <w:rFonts w:eastAsia="仿宋_GB2312" w:cs="Arial"/>
          <w:kern w:val="0"/>
          <w:sz w:val="30"/>
          <w:szCs w:val="30"/>
        </w:rPr>
        <w:t>17．援助其他地区（类）支出0.00</w:t>
      </w:r>
      <w:r>
        <w:rPr>
          <w:rFonts w:eastAsia="仿宋_GB2312" w:cs="Arial" w:hint="eastAsia"/>
          <w:kern w:val="0"/>
          <w:sz w:val="30"/>
          <w:szCs w:val="30"/>
        </w:rPr>
        <w:t>元</w:t>
      </w:r>
      <w:r>
        <w:rPr>
          <w:rFonts w:eastAsia="仿宋_GB2312" w:cs="Arial"/>
          <w:kern w:val="0"/>
          <w:sz w:val="30"/>
          <w:szCs w:val="30"/>
        </w:rPr>
        <w:t>，占一般公共预算财政拨款总支出的0.00%。本单位无此项支出。</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仿宋_GB2312" w:cs="Arial"/>
          <w:kern w:val="0"/>
          <w:sz w:val="30"/>
          <w:szCs w:val="30"/>
        </w:rPr>
      </w:pPr>
      <w:r>
        <w:rPr>
          <w:rFonts w:eastAsia="仿宋_GB2312" w:cs="Arial"/>
          <w:kern w:val="0"/>
          <w:sz w:val="30"/>
          <w:szCs w:val="30"/>
        </w:rPr>
        <w:t>18．自然资源海洋气象等（类）支出0.00</w:t>
      </w:r>
      <w:r>
        <w:rPr>
          <w:rFonts w:eastAsia="仿宋_GB2312" w:cs="Arial" w:hint="eastAsia"/>
          <w:kern w:val="0"/>
          <w:sz w:val="30"/>
          <w:szCs w:val="30"/>
        </w:rPr>
        <w:t>元</w:t>
      </w:r>
      <w:r>
        <w:rPr>
          <w:rFonts w:eastAsia="仿宋_GB2312" w:cs="Arial"/>
          <w:kern w:val="0"/>
          <w:sz w:val="30"/>
          <w:szCs w:val="30"/>
        </w:rPr>
        <w:t>，占一般公共预算财政拨款总支出的0.00%。本单位无此项支出。</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仿宋_GB2312" w:cs="Arial"/>
          <w:kern w:val="0"/>
          <w:sz w:val="30"/>
          <w:szCs w:val="30"/>
        </w:rPr>
      </w:pPr>
      <w:r>
        <w:rPr>
          <w:rFonts w:eastAsia="仿宋_GB2312" w:cs="Arial"/>
          <w:kern w:val="0"/>
          <w:sz w:val="30"/>
          <w:szCs w:val="30"/>
        </w:rPr>
        <w:t>19．住房保障（类）支出504</w:t>
      </w:r>
      <w:r>
        <w:rPr>
          <w:rFonts w:eastAsia="仿宋_GB2312" w:cs="Arial" w:hint="eastAsia"/>
          <w:kern w:val="0"/>
          <w:sz w:val="30"/>
          <w:szCs w:val="30"/>
        </w:rPr>
        <w:t>,</w:t>
      </w:r>
      <w:r>
        <w:rPr>
          <w:rFonts w:eastAsia="仿宋_GB2312" w:cs="Arial"/>
          <w:kern w:val="0"/>
          <w:sz w:val="30"/>
          <w:szCs w:val="30"/>
        </w:rPr>
        <w:t>355.86元，占一般公共预算财政拨款总支出的</w:t>
      </w:r>
      <w:r>
        <w:rPr>
          <w:rFonts w:eastAsia="仿宋_GB2312" w:cs="Arial" w:hint="eastAsia"/>
          <w:kern w:val="0"/>
          <w:sz w:val="30"/>
          <w:szCs w:val="30"/>
        </w:rPr>
        <w:t>3.10</w:t>
      </w:r>
      <w:r>
        <w:rPr>
          <w:rFonts w:eastAsia="仿宋_GB2312" w:cs="Arial"/>
          <w:kern w:val="0"/>
          <w:sz w:val="30"/>
          <w:szCs w:val="30"/>
        </w:rPr>
        <w:t>%。主要用于缴纳在职人员的住房公积金。</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仿宋_GB2312" w:cs="Arial"/>
          <w:kern w:val="0"/>
          <w:sz w:val="30"/>
          <w:szCs w:val="30"/>
        </w:rPr>
      </w:pPr>
      <w:r>
        <w:rPr>
          <w:rFonts w:eastAsia="仿宋_GB2312" w:cs="Arial"/>
          <w:kern w:val="0"/>
          <w:sz w:val="30"/>
          <w:szCs w:val="30"/>
        </w:rPr>
        <w:t>20．粮油物资储备（类）支出0.00</w:t>
      </w:r>
      <w:r>
        <w:rPr>
          <w:rFonts w:eastAsia="仿宋_GB2312" w:cs="Arial" w:hint="eastAsia"/>
          <w:kern w:val="0"/>
          <w:sz w:val="30"/>
          <w:szCs w:val="30"/>
        </w:rPr>
        <w:t>元</w:t>
      </w:r>
      <w:r>
        <w:rPr>
          <w:rFonts w:eastAsia="仿宋_GB2312" w:cs="Arial"/>
          <w:kern w:val="0"/>
          <w:sz w:val="30"/>
          <w:szCs w:val="30"/>
        </w:rPr>
        <w:t>，占一般公共预算财政拨款总支出的0.00%。本单位无此项支出。</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仿宋_GB2312" w:cs="Arial"/>
          <w:kern w:val="0"/>
          <w:sz w:val="30"/>
          <w:szCs w:val="30"/>
        </w:rPr>
      </w:pPr>
      <w:r>
        <w:rPr>
          <w:rFonts w:eastAsia="仿宋_GB2312" w:cs="Arial"/>
          <w:kern w:val="0"/>
          <w:sz w:val="30"/>
          <w:szCs w:val="30"/>
        </w:rPr>
        <w:t>21．国有资本经营预算（类）支出0.00</w:t>
      </w:r>
      <w:r>
        <w:rPr>
          <w:rFonts w:eastAsia="仿宋_GB2312" w:cs="Arial" w:hint="eastAsia"/>
          <w:kern w:val="0"/>
          <w:sz w:val="30"/>
          <w:szCs w:val="30"/>
        </w:rPr>
        <w:t>元</w:t>
      </w:r>
      <w:r>
        <w:rPr>
          <w:rFonts w:eastAsia="仿宋_GB2312" w:cs="Arial"/>
          <w:kern w:val="0"/>
          <w:sz w:val="30"/>
          <w:szCs w:val="30"/>
        </w:rPr>
        <w:t>，占一般公共预算财政拨款总支出的0.00%。本单位无此项支出。</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仿宋_GB2312" w:cs="Arial"/>
          <w:kern w:val="0"/>
          <w:sz w:val="30"/>
          <w:szCs w:val="30"/>
        </w:rPr>
      </w:pPr>
      <w:r>
        <w:rPr>
          <w:rFonts w:eastAsia="仿宋_GB2312" w:cs="Arial"/>
          <w:kern w:val="0"/>
          <w:sz w:val="30"/>
          <w:szCs w:val="30"/>
        </w:rPr>
        <w:t>22．灾害防治及应急管理（类）支出0.00</w:t>
      </w:r>
      <w:r>
        <w:rPr>
          <w:rFonts w:eastAsia="仿宋_GB2312" w:cs="Arial" w:hint="eastAsia"/>
          <w:kern w:val="0"/>
          <w:sz w:val="30"/>
          <w:szCs w:val="30"/>
        </w:rPr>
        <w:t>元</w:t>
      </w:r>
      <w:r>
        <w:rPr>
          <w:rFonts w:eastAsia="仿宋_GB2312" w:cs="Arial"/>
          <w:kern w:val="0"/>
          <w:sz w:val="30"/>
          <w:szCs w:val="30"/>
        </w:rPr>
        <w:t>，占一般公共预算财政拨款总支出的0.00%。本单位无此项支出。</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仿宋_GB2312" w:cs="Arial"/>
          <w:kern w:val="0"/>
          <w:sz w:val="30"/>
          <w:szCs w:val="30"/>
        </w:rPr>
      </w:pPr>
      <w:r>
        <w:rPr>
          <w:rFonts w:eastAsia="仿宋_GB2312" w:cs="Arial"/>
          <w:kern w:val="0"/>
          <w:sz w:val="30"/>
          <w:szCs w:val="30"/>
        </w:rPr>
        <w:t>23．其他（类）支出0.00</w:t>
      </w:r>
      <w:r>
        <w:rPr>
          <w:rFonts w:eastAsia="仿宋_GB2312" w:cs="Arial" w:hint="eastAsia"/>
          <w:kern w:val="0"/>
          <w:sz w:val="30"/>
          <w:szCs w:val="30"/>
        </w:rPr>
        <w:t>元</w:t>
      </w:r>
      <w:r>
        <w:rPr>
          <w:rFonts w:eastAsia="仿宋_GB2312" w:cs="Arial"/>
          <w:kern w:val="0"/>
          <w:sz w:val="30"/>
          <w:szCs w:val="30"/>
        </w:rPr>
        <w:t>，占一般公共预算财政拨款总支出的0.00%。本单位无此项支出。</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仿宋_GB2312" w:cs="Arial"/>
          <w:kern w:val="0"/>
          <w:sz w:val="30"/>
          <w:szCs w:val="30"/>
        </w:rPr>
      </w:pPr>
      <w:r>
        <w:rPr>
          <w:rFonts w:eastAsia="仿宋_GB2312" w:cs="Arial"/>
          <w:kern w:val="0"/>
          <w:sz w:val="30"/>
          <w:szCs w:val="30"/>
        </w:rPr>
        <w:t>24．债务还本（类）支出0.00</w:t>
      </w:r>
      <w:r>
        <w:rPr>
          <w:rFonts w:eastAsia="仿宋_GB2312" w:cs="Arial" w:hint="eastAsia"/>
          <w:kern w:val="0"/>
          <w:sz w:val="30"/>
          <w:szCs w:val="30"/>
        </w:rPr>
        <w:t>元</w:t>
      </w:r>
      <w:r>
        <w:rPr>
          <w:rFonts w:eastAsia="仿宋_GB2312" w:cs="Arial"/>
          <w:kern w:val="0"/>
          <w:sz w:val="30"/>
          <w:szCs w:val="30"/>
        </w:rPr>
        <w:t>，占一般公共预算财政拨款总支出的0.00%。本单位无此项支出。</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仿宋_GB2312" w:cs="Arial"/>
          <w:kern w:val="0"/>
          <w:sz w:val="30"/>
          <w:szCs w:val="30"/>
        </w:rPr>
      </w:pPr>
      <w:r>
        <w:rPr>
          <w:rFonts w:eastAsia="仿宋_GB2312" w:cs="Arial"/>
          <w:kern w:val="0"/>
          <w:sz w:val="30"/>
          <w:szCs w:val="30"/>
        </w:rPr>
        <w:t>25．债务付息（类）支出0.00</w:t>
      </w:r>
      <w:r>
        <w:rPr>
          <w:rFonts w:eastAsia="仿宋_GB2312" w:cs="Arial" w:hint="eastAsia"/>
          <w:kern w:val="0"/>
          <w:sz w:val="30"/>
          <w:szCs w:val="30"/>
        </w:rPr>
        <w:t>元</w:t>
      </w:r>
      <w:r>
        <w:rPr>
          <w:rFonts w:eastAsia="仿宋_GB2312" w:cs="Arial"/>
          <w:kern w:val="0"/>
          <w:sz w:val="30"/>
          <w:szCs w:val="30"/>
        </w:rPr>
        <w:t>，占一般公共预算财政拨款总支出的0.00%。本单位无此项支出。</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仿宋_GB2312" w:cs="Arial"/>
          <w:kern w:val="0"/>
          <w:sz w:val="30"/>
          <w:szCs w:val="30"/>
        </w:rPr>
      </w:pPr>
      <w:r>
        <w:rPr>
          <w:rFonts w:eastAsia="仿宋_GB2312" w:cs="Arial"/>
          <w:kern w:val="0"/>
          <w:sz w:val="30"/>
          <w:szCs w:val="30"/>
        </w:rPr>
        <w:t>26．抗疫特别国债安排（类）支出0.00</w:t>
      </w:r>
      <w:r>
        <w:rPr>
          <w:rFonts w:eastAsia="仿宋_GB2312" w:cs="Arial" w:hint="eastAsia"/>
          <w:kern w:val="0"/>
          <w:sz w:val="30"/>
          <w:szCs w:val="30"/>
        </w:rPr>
        <w:t>元</w:t>
      </w:r>
      <w:r>
        <w:rPr>
          <w:rFonts w:eastAsia="仿宋_GB2312" w:cs="Arial"/>
          <w:kern w:val="0"/>
          <w:sz w:val="30"/>
          <w:szCs w:val="30"/>
        </w:rPr>
        <w:t>，占一般公共预算财政拨款总支出的0.00%。本单位无此项支出</w:t>
      </w:r>
      <w:r>
        <w:rPr>
          <w:rFonts w:eastAsia="仿宋_GB2312" w:cs="Arial" w:hint="eastAsia"/>
          <w:kern w:val="0"/>
          <w:sz w:val="30"/>
          <w:szCs w:val="30"/>
        </w:rPr>
        <w:t>。</w:t>
      </w:r>
    </w:p>
    <w:p>
      <w:pPr>
        <w:keepNext w:val="0"/>
        <w:keepLines w:val="0"/>
        <w:pageBreakBefore w:val="0"/>
        <w:widowControl/>
        <w:numPr>
          <w:ilvl w:val="0"/>
          <w:numId w:val="1"/>
        </w:numPr>
        <w:kinsoku/>
        <w:overflowPunct/>
        <w:topLinePunct w:val="0"/>
        <w:autoSpaceDE/>
        <w:autoSpaceDN/>
        <w:bidi w:val="0"/>
        <w:snapToGrid w:val="0"/>
        <w:spacing w:line="590" w:lineRule="exact"/>
        <w:ind w:left="0" w:firstLine="600" w:leftChars="0" w:firstLineChars="200"/>
        <w:jc w:val="left"/>
        <w:textAlignment w:val="auto"/>
        <w:rPr>
          <w:rFonts w:eastAsia="黑体"/>
          <w:sz w:val="30"/>
          <w:szCs w:val="30"/>
        </w:rPr>
      </w:pPr>
      <w:r>
        <w:rPr>
          <w:rFonts w:eastAsia="黑体" w:hint="eastAsia"/>
          <w:sz w:val="30"/>
          <w:szCs w:val="30"/>
        </w:rPr>
        <w:t>财政拨款“三公”经费支出决算情况说明</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仿宋_GB2312" w:cs="Arial"/>
          <w:kern w:val="0"/>
          <w:sz w:val="30"/>
          <w:szCs w:val="30"/>
        </w:rPr>
      </w:pPr>
      <w:r>
        <w:rPr>
          <w:rFonts w:eastAsia="仿宋_GB2312" w:cs="Arial" w:hint="eastAsia"/>
          <w:kern w:val="0"/>
          <w:sz w:val="30"/>
          <w:szCs w:val="30"/>
        </w:rPr>
        <w:t>2022年度财政拨款“三公”经费支出决算中，财政拨款“三公”经费支出年初预算为5</w:t>
      </w:r>
      <w:r>
        <w:rPr>
          <w:rFonts w:eastAsia="仿宋_GB2312" w:cs="Arial" w:hint="eastAsia"/>
          <w:kern w:val="0"/>
          <w:sz w:val="30"/>
          <w:szCs w:val="30"/>
          <w:lang w:val="en-US" w:eastAsia="zh-CN"/>
        </w:rPr>
        <w:t>,</w:t>
      </w:r>
      <w:r>
        <w:rPr>
          <w:rFonts w:eastAsia="仿宋_GB2312" w:cs="Arial" w:hint="eastAsia"/>
          <w:kern w:val="0"/>
          <w:sz w:val="30"/>
          <w:szCs w:val="30"/>
        </w:rPr>
        <w:t>800.00元，支出决算为402.00元，完成年初预算的6.93%。其中：因公出国（境）费支出决算0.00元，占总支出决算的0.00%；公务用车购置费支出决算0.00元，占总支出决算的0.00%；公务用车运行维护费支出决算0.00元，占总支出决算的0.00%；公务接待费支出决算402.00元，占总支出决算的100.00%，具体是国内接待费支出决算402.00元（其中：外事接待费支出决算0.00元），国（境）外接待费支出决算0.00元。</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楷体"/>
          <w:sz w:val="30"/>
          <w:szCs w:val="30"/>
        </w:rPr>
      </w:pPr>
      <w:r>
        <w:rPr>
          <w:rFonts w:eastAsia="楷体" w:hint="eastAsia"/>
          <w:sz w:val="30"/>
          <w:szCs w:val="30"/>
        </w:rPr>
        <w:t>(一)一般公共预算财政拨款“三公”经费支出决算总体情况</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仿宋_GB2312"/>
          <w:sz w:val="30"/>
          <w:szCs w:val="30"/>
        </w:rPr>
      </w:pPr>
      <w:r>
        <w:rPr>
          <w:rFonts w:eastAsia="仿宋_GB2312" w:hint="eastAsia"/>
          <w:sz w:val="30"/>
          <w:szCs w:val="30"/>
        </w:rPr>
        <w:t>玉溪市红塔区社会保险局2022年度一般公共预算财政拨款“三公”经费支出</w:t>
      </w:r>
      <w:r>
        <w:rPr>
          <w:rFonts w:eastAsia="仿宋_GB2312" w:cs="Arial" w:hint="eastAsia"/>
          <w:kern w:val="0"/>
          <w:sz w:val="30"/>
          <w:szCs w:val="30"/>
        </w:rPr>
        <w:t>年初</w:t>
      </w:r>
      <w:r>
        <w:rPr>
          <w:rFonts w:eastAsia="仿宋_GB2312" w:hint="eastAsia"/>
          <w:sz w:val="30"/>
          <w:szCs w:val="30"/>
        </w:rPr>
        <w:t>预算为5</w:t>
      </w:r>
      <w:r>
        <w:rPr>
          <w:rFonts w:eastAsia="仿宋_GB2312"/>
          <w:sz w:val="30"/>
          <w:szCs w:val="30"/>
        </w:rPr>
        <w:t>,</w:t>
      </w:r>
      <w:r>
        <w:rPr>
          <w:rFonts w:eastAsia="仿宋_GB2312" w:hint="eastAsia"/>
          <w:sz w:val="30"/>
          <w:szCs w:val="30"/>
        </w:rPr>
        <w:t>800.00元，支出决算为402.00元，完成</w:t>
      </w:r>
      <w:r>
        <w:rPr>
          <w:rFonts w:eastAsia="仿宋_GB2312" w:cs="Arial" w:hint="eastAsia"/>
          <w:kern w:val="0"/>
          <w:sz w:val="30"/>
          <w:szCs w:val="30"/>
        </w:rPr>
        <w:t>年初</w:t>
      </w:r>
      <w:r>
        <w:rPr>
          <w:rFonts w:eastAsia="仿宋_GB2312" w:hint="eastAsia"/>
          <w:sz w:val="30"/>
          <w:szCs w:val="30"/>
        </w:rPr>
        <w:t>预算的6.93%。其中：因公出国（境）费支出决算为0.00元，完成</w:t>
      </w:r>
      <w:r>
        <w:rPr>
          <w:rFonts w:eastAsia="仿宋_GB2312" w:cs="Arial" w:hint="eastAsia"/>
          <w:kern w:val="0"/>
          <w:sz w:val="30"/>
          <w:szCs w:val="30"/>
        </w:rPr>
        <w:t>年初</w:t>
      </w:r>
      <w:r>
        <w:rPr>
          <w:rFonts w:eastAsia="仿宋_GB2312" w:hint="eastAsia"/>
          <w:sz w:val="30"/>
          <w:szCs w:val="30"/>
        </w:rPr>
        <w:t>预算的0.00%；公务用车购置费支出决算为0.00元，完成</w:t>
      </w:r>
      <w:r>
        <w:rPr>
          <w:rFonts w:eastAsia="仿宋_GB2312" w:cs="Arial" w:hint="eastAsia"/>
          <w:kern w:val="0"/>
          <w:sz w:val="30"/>
          <w:szCs w:val="30"/>
        </w:rPr>
        <w:t>年初</w:t>
      </w:r>
      <w:r>
        <w:rPr>
          <w:rFonts w:eastAsia="仿宋_GB2312" w:hint="eastAsia"/>
          <w:sz w:val="30"/>
          <w:szCs w:val="30"/>
        </w:rPr>
        <w:t>预算的0.00%；公务用车运行维护费支出决算为0.00元，完成</w:t>
      </w:r>
      <w:r>
        <w:rPr>
          <w:rFonts w:eastAsia="仿宋_GB2312" w:cs="Arial" w:hint="eastAsia"/>
          <w:kern w:val="0"/>
          <w:sz w:val="30"/>
          <w:szCs w:val="30"/>
        </w:rPr>
        <w:t>年初</w:t>
      </w:r>
      <w:r>
        <w:rPr>
          <w:rFonts w:eastAsia="仿宋_GB2312" w:hint="eastAsia"/>
          <w:sz w:val="30"/>
          <w:szCs w:val="30"/>
        </w:rPr>
        <w:t>预算的0.00%；公务接待费支出决算为402.00元，完成</w:t>
      </w:r>
      <w:r>
        <w:rPr>
          <w:rFonts w:eastAsia="仿宋_GB2312" w:cs="Arial" w:hint="eastAsia"/>
          <w:kern w:val="0"/>
          <w:sz w:val="30"/>
          <w:szCs w:val="30"/>
        </w:rPr>
        <w:t>年初</w:t>
      </w:r>
      <w:r>
        <w:rPr>
          <w:rFonts w:eastAsia="仿宋_GB2312" w:hint="eastAsia"/>
          <w:sz w:val="30"/>
          <w:szCs w:val="30"/>
        </w:rPr>
        <w:t>预算的6.93%。2022年度一般公共预算财政拨款“三公”经费支出决算数小于</w:t>
      </w:r>
      <w:r>
        <w:rPr>
          <w:rFonts w:eastAsia="仿宋_GB2312" w:cs="Arial" w:hint="eastAsia"/>
          <w:kern w:val="0"/>
          <w:sz w:val="30"/>
          <w:szCs w:val="30"/>
        </w:rPr>
        <w:t>年初</w:t>
      </w:r>
      <w:r>
        <w:rPr>
          <w:rFonts w:eastAsia="仿宋_GB2312" w:hint="eastAsia"/>
          <w:sz w:val="30"/>
          <w:szCs w:val="30"/>
        </w:rPr>
        <w:t>预算数的主要原因是：1</w:t>
      </w:r>
      <w:r>
        <w:rPr>
          <w:rFonts w:eastAsia="仿宋_GB2312" w:hint="eastAsia"/>
          <w:sz w:val="30"/>
          <w:szCs w:val="30"/>
          <w:lang w:val="en-US" w:eastAsia="zh-CN"/>
        </w:rPr>
        <w:t>.</w:t>
      </w:r>
      <w:r>
        <w:rPr>
          <w:rFonts w:eastAsia="仿宋_GB2312" w:hint="eastAsia"/>
          <w:sz w:val="30"/>
          <w:szCs w:val="30"/>
        </w:rPr>
        <w:t>2022年到我单位考察、学习的单位减少；2</w:t>
      </w:r>
      <w:r>
        <w:rPr>
          <w:rFonts w:eastAsia="仿宋_GB2312" w:hint="eastAsia"/>
          <w:sz w:val="30"/>
          <w:szCs w:val="30"/>
          <w:lang w:val="en-US" w:eastAsia="zh-CN"/>
        </w:rPr>
        <w:t>.</w:t>
      </w:r>
      <w:r>
        <w:rPr>
          <w:rFonts w:eastAsia="仿宋_GB2312"/>
          <w:sz w:val="30"/>
          <w:szCs w:val="30"/>
        </w:rPr>
        <w:t>我单位按相关政策要求，厉行节约，严格控制三公经费支出。</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仿宋_GB2312"/>
          <w:sz w:val="30"/>
          <w:szCs w:val="30"/>
        </w:rPr>
      </w:pPr>
      <w:r>
        <w:rPr>
          <w:rFonts w:eastAsia="仿宋_GB2312" w:hint="eastAsia"/>
          <w:sz w:val="30"/>
          <w:szCs w:val="30"/>
        </w:rPr>
        <w:t>2022年度一般公共预算财政拨款“三公”经费支出决算数比上年减少2</w:t>
      </w:r>
      <w:r>
        <w:rPr>
          <w:rFonts w:eastAsia="仿宋_GB2312" w:hint="eastAsia"/>
          <w:sz w:val="30"/>
          <w:szCs w:val="30"/>
          <w:lang w:val="en-US" w:eastAsia="zh-CN"/>
        </w:rPr>
        <w:t>,</w:t>
      </w:r>
      <w:bookmarkStart w:id="0" w:name="_GoBack"/>
      <w:bookmarkEnd w:id="0"/>
      <w:r>
        <w:rPr>
          <w:rFonts w:eastAsia="仿宋_GB2312" w:hint="eastAsia"/>
          <w:sz w:val="30"/>
          <w:szCs w:val="30"/>
        </w:rPr>
        <w:t>587元，下降86.56%。其中：因公出国（境）费支出决算增加0.00元，增长0.00%；公务用车购置费支出决算增加0.00元，增长0.00%；公务用车运行维护费支出决算增加0.00元，增长0.00%；公务接待费支出决算减少2,587元，下降86.56%。2022年度一般公共预算财政拨款“三公”经费支出决算减少的主要原因是：1、2022年到我单位考察、学习的单位减少；2、</w:t>
      </w:r>
      <w:r>
        <w:rPr>
          <w:rFonts w:eastAsia="仿宋_GB2312"/>
          <w:sz w:val="30"/>
          <w:szCs w:val="30"/>
        </w:rPr>
        <w:t>我单位按相关政策要求，厉行节约，严格控制三公经费支出</w:t>
      </w:r>
      <w:r>
        <w:rPr>
          <w:rFonts w:eastAsia="仿宋_GB2312" w:hint="eastAsia"/>
          <w:sz w:val="30"/>
          <w:szCs w:val="30"/>
        </w:rPr>
        <w:t>。</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楷体"/>
          <w:sz w:val="30"/>
          <w:szCs w:val="30"/>
        </w:rPr>
      </w:pPr>
      <w:r>
        <w:rPr>
          <w:rFonts w:eastAsia="楷体" w:hint="eastAsia"/>
          <w:sz w:val="30"/>
          <w:szCs w:val="30"/>
        </w:rPr>
        <w:t>(二)一般公共预算财政拨款“三公”经费支出实物量的具体情况</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仿宋_GB2312"/>
          <w:sz w:val="30"/>
          <w:szCs w:val="30"/>
        </w:rPr>
      </w:pPr>
      <w:r>
        <w:rPr>
          <w:rFonts w:eastAsia="仿宋_GB2312" w:hint="eastAsia"/>
          <w:b/>
          <w:sz w:val="30"/>
          <w:szCs w:val="30"/>
        </w:rPr>
        <w:t>1.</w:t>
      </w:r>
      <w:r>
        <w:rPr>
          <w:rFonts w:eastAsia="仿宋_GB2312" w:hint="eastAsia"/>
          <w:sz w:val="30"/>
          <w:szCs w:val="30"/>
        </w:rPr>
        <w:t>安排因公出国（境）团组0个，累计0人次。本单位无此项支出。</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仿宋_GB2312"/>
          <w:sz w:val="30"/>
          <w:szCs w:val="30"/>
        </w:rPr>
      </w:pPr>
      <w:r>
        <w:rPr>
          <w:rFonts w:eastAsia="仿宋_GB2312" w:hint="eastAsia"/>
          <w:b/>
          <w:sz w:val="30"/>
          <w:szCs w:val="30"/>
        </w:rPr>
        <w:t>2.</w:t>
      </w:r>
      <w:r>
        <w:rPr>
          <w:rFonts w:eastAsia="仿宋_GB2312" w:hint="eastAsia"/>
          <w:sz w:val="30"/>
          <w:szCs w:val="30"/>
        </w:rPr>
        <w:t>购置车辆0辆。本单位无此项支出。开支一般公共预算财政拨款的公务用车保有量为0辆。本单位无此项支出。</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仿宋_GB2312"/>
          <w:sz w:val="30"/>
          <w:szCs w:val="30"/>
        </w:rPr>
      </w:pPr>
      <w:r>
        <w:rPr>
          <w:rFonts w:eastAsia="仿宋_GB2312" w:hint="eastAsia"/>
          <w:b/>
          <w:sz w:val="30"/>
          <w:szCs w:val="30"/>
        </w:rPr>
        <w:t>3.</w:t>
      </w:r>
      <w:r>
        <w:rPr>
          <w:rFonts w:eastAsia="仿宋_GB2312" w:hint="eastAsia"/>
          <w:sz w:val="30"/>
          <w:szCs w:val="30"/>
        </w:rPr>
        <w:t>安排国内公务接待1批次（其中：外事接待0批次），接待人次6人（其中：外事接待人次0人）。主要用于省级业务检查发生的接待支出。安排国（境）外公务接待0批次，接待人次0人。本单位无此项支出。</w:t>
      </w:r>
    </w:p>
    <w:p>
      <w:pPr>
        <w:keepNext w:val="0"/>
        <w:keepLines w:val="0"/>
        <w:pageBreakBefore w:val="0"/>
        <w:widowControl/>
        <w:kinsoku/>
        <w:overflowPunct/>
        <w:topLinePunct w:val="0"/>
        <w:autoSpaceDE/>
        <w:autoSpaceDN/>
        <w:bidi w:val="0"/>
        <w:snapToGrid w:val="0"/>
        <w:spacing w:line="590" w:lineRule="exact"/>
        <w:jc w:val="center"/>
        <w:textAlignment w:val="auto"/>
        <w:rPr>
          <w:rFonts w:eastAsia="仿宋_GB2312"/>
          <w:sz w:val="32"/>
          <w:szCs w:val="32"/>
        </w:rPr>
      </w:pPr>
      <w:r>
        <w:rPr>
          <w:rFonts w:eastAsia="黑体" w:cs="方正小标宋简体" w:hint="eastAsia"/>
          <w:sz w:val="32"/>
          <w:szCs w:val="32"/>
        </w:rPr>
        <w:t xml:space="preserve">第四部 </w:t>
      </w:r>
      <w:r>
        <w:rPr>
          <w:rFonts w:eastAsia="黑体" w:cs="方正小标宋简体"/>
          <w:sz w:val="32"/>
          <w:szCs w:val="32"/>
        </w:rPr>
        <w:t xml:space="preserve"> </w:t>
      </w:r>
      <w:r>
        <w:rPr>
          <w:rFonts w:eastAsia="黑体" w:cs="方正小标宋简体" w:hint="eastAsia"/>
          <w:sz w:val="32"/>
          <w:szCs w:val="32"/>
        </w:rPr>
        <w:t>分</w:t>
      </w:r>
      <w:r>
        <w:rPr>
          <w:rFonts w:eastAsia="黑体" w:hint="eastAsia"/>
          <w:sz w:val="32"/>
          <w:szCs w:val="32"/>
        </w:rPr>
        <w:t>其他重要事项及相关口径情况说明</w:t>
      </w:r>
    </w:p>
    <w:p>
      <w:pPr>
        <w:keepNext w:val="0"/>
        <w:keepLines w:val="0"/>
        <w:pageBreakBefore w:val="0"/>
        <w:kinsoku/>
        <w:overflowPunct/>
        <w:topLinePunct w:val="0"/>
        <w:autoSpaceDE/>
        <w:autoSpaceDN/>
        <w:bidi w:val="0"/>
        <w:spacing w:line="590" w:lineRule="exact"/>
        <w:ind w:left="0" w:firstLine="600" w:leftChars="0" w:firstLineChars="200"/>
        <w:jc w:val="left"/>
        <w:textAlignment w:val="auto"/>
        <w:rPr>
          <w:rFonts w:eastAsia="黑体" w:cs="黑体"/>
          <w:sz w:val="30"/>
          <w:szCs w:val="30"/>
        </w:rPr>
      </w:pPr>
      <w:r>
        <w:rPr>
          <w:rFonts w:eastAsia="黑体" w:cs="黑体" w:hint="eastAsia"/>
          <w:sz w:val="30"/>
          <w:szCs w:val="30"/>
        </w:rPr>
        <w:t>一、机关运行经费支出情况</w:t>
      </w:r>
    </w:p>
    <w:p>
      <w:pPr>
        <w:keepNext w:val="0"/>
        <w:keepLines w:val="0"/>
        <w:pageBreakBefore w:val="0"/>
        <w:kinsoku/>
        <w:overflowPunct/>
        <w:topLinePunct w:val="0"/>
        <w:autoSpaceDE/>
        <w:autoSpaceDN/>
        <w:bidi w:val="0"/>
        <w:spacing w:line="590" w:lineRule="exact"/>
        <w:ind w:left="0" w:firstLine="600" w:leftChars="0" w:firstLineChars="200"/>
        <w:jc w:val="left"/>
        <w:textAlignment w:val="auto"/>
        <w:rPr>
          <w:rFonts w:eastAsia="仿宋_GB2312" w:cs="方正小标宋简体"/>
          <w:sz w:val="30"/>
          <w:szCs w:val="30"/>
        </w:rPr>
      </w:pPr>
      <w:r>
        <w:rPr>
          <w:rFonts w:eastAsia="仿宋_GB2312" w:cs="方正小标宋简体" w:hint="eastAsia"/>
          <w:sz w:val="30"/>
          <w:szCs w:val="30"/>
        </w:rPr>
        <w:t>玉溪市红塔区社会保险局年机关运行经费支出453,113.88元，与上年对比</w:t>
      </w:r>
      <w:r>
        <w:rPr>
          <w:rFonts w:eastAsia="仿宋_GB2312" w:hint="eastAsia"/>
          <w:sz w:val="30"/>
          <w:szCs w:val="30"/>
        </w:rPr>
        <w:t>减少142,628.84元，下降23.94%</w:t>
      </w:r>
      <w:r>
        <w:rPr>
          <w:rFonts w:eastAsia="仿宋_GB2312" w:cs="方正小标宋简体" w:hint="eastAsia"/>
          <w:sz w:val="30"/>
          <w:szCs w:val="30"/>
        </w:rPr>
        <w:t>,主要原因是</w:t>
      </w:r>
      <w:r>
        <w:rPr>
          <w:rFonts w:eastAsia="仿宋_GB2312" w:cs="方正小标宋简体"/>
          <w:sz w:val="30"/>
          <w:szCs w:val="30"/>
        </w:rPr>
        <w:t>本单位严格执行厉行节约及相关制度精神不折不扣落实过紧日子要求，年初预算按照要求缩减公用经费。部门机关运行经费主要用于办公费、水费、电费、工会费、办公设备购置、劳务费和公务员交通补贴等</w:t>
      </w:r>
      <w:r>
        <w:rPr>
          <w:rFonts w:eastAsia="仿宋_GB2312" w:cs="方正小标宋简体" w:hint="eastAsia"/>
          <w:sz w:val="30"/>
          <w:szCs w:val="30"/>
        </w:rPr>
        <w:t>。部门机关运行经费主要用于支付办公费、差旅费、公务接待等商品和服务支出。</w:t>
      </w:r>
    </w:p>
    <w:p>
      <w:pPr>
        <w:keepNext w:val="0"/>
        <w:keepLines w:val="0"/>
        <w:pageBreakBefore w:val="0"/>
        <w:widowControl/>
        <w:kinsoku/>
        <w:overflowPunct/>
        <w:topLinePunct w:val="0"/>
        <w:autoSpaceDE/>
        <w:autoSpaceDN/>
        <w:bidi w:val="0"/>
        <w:spacing w:line="590" w:lineRule="exact"/>
        <w:ind w:left="0" w:firstLine="600" w:leftChars="0" w:firstLineChars="200"/>
        <w:textAlignment w:val="auto"/>
        <w:rPr>
          <w:rFonts w:eastAsia="黑体" w:cs="黑体"/>
          <w:color w:val="000000"/>
          <w:kern w:val="0"/>
          <w:sz w:val="30"/>
          <w:szCs w:val="30"/>
        </w:rPr>
      </w:pPr>
      <w:r>
        <w:rPr>
          <w:rFonts w:eastAsia="黑体" w:cs="黑体" w:hint="eastAsia"/>
          <w:color w:val="000000"/>
          <w:kern w:val="0"/>
          <w:sz w:val="30"/>
          <w:szCs w:val="30"/>
        </w:rPr>
        <w:t>二、国有资产占用情况</w:t>
      </w:r>
    </w:p>
    <w:p>
      <w:pPr>
        <w:keepNext w:val="0"/>
        <w:keepLines w:val="0"/>
        <w:pageBreakBefore w:val="0"/>
        <w:widowControl/>
        <w:kinsoku/>
        <w:overflowPunct/>
        <w:topLinePunct w:val="0"/>
        <w:autoSpaceDE/>
        <w:autoSpaceDN/>
        <w:bidi w:val="0"/>
        <w:spacing w:line="590" w:lineRule="exact"/>
        <w:ind w:left="0" w:firstLine="600" w:leftChars="0" w:firstLineChars="200"/>
        <w:textAlignment w:val="auto"/>
        <w:rPr>
          <w:rFonts w:eastAsia="仿宋_GB2312" w:cs="方正小标宋简体"/>
          <w:kern w:val="0"/>
          <w:sz w:val="30"/>
          <w:szCs w:val="30"/>
        </w:rPr>
      </w:pPr>
      <w:r>
        <w:rPr>
          <w:rFonts w:eastAsia="仿宋_GB2312" w:cs="方正小标宋简体" w:hint="eastAsia"/>
          <w:color w:val="000000"/>
          <w:kern w:val="0"/>
          <w:sz w:val="30"/>
          <w:szCs w:val="30"/>
        </w:rPr>
        <w:t>截至2022年12月31日，玉溪市红塔区社会保险局部门资产总额1,854,2</w:t>
      </w:r>
      <w:r>
        <w:rPr>
          <w:rFonts w:eastAsia="仿宋_GB2312" w:cs="方正小标宋简体"/>
          <w:color w:val="000000"/>
          <w:kern w:val="0"/>
          <w:sz w:val="30"/>
          <w:szCs w:val="30"/>
        </w:rPr>
        <w:t>10</w:t>
      </w:r>
      <w:r>
        <w:rPr>
          <w:rFonts w:eastAsia="仿宋_GB2312" w:cs="方正小标宋简体" w:hint="eastAsia"/>
          <w:color w:val="000000"/>
          <w:kern w:val="0"/>
          <w:sz w:val="30"/>
          <w:szCs w:val="30"/>
        </w:rPr>
        <w:t>.31元，其中，流动资产4,745.00元，固定资产1,137,046.48元，对外投资及有价证券0.00元，在建工程0.00元，无形资产712,418.83元，其他资产0.00元（具体内容详见附表）。与上年相比，本年资产总额减少550,619.74元，其中固定资产减少548,010.29元。处置房屋建筑物796.07平方米，账面原值54,802.29元（无偿划转到玉溪润嘉国投集团）；处置车辆0辆，账面原值0.00元；</w:t>
      </w:r>
      <w:r>
        <w:rPr>
          <w:rFonts w:eastAsia="仿宋_GB2312" w:cs="方正小标宋简体" w:hint="eastAsia"/>
          <w:kern w:val="0"/>
          <w:sz w:val="30"/>
          <w:szCs w:val="30"/>
        </w:rPr>
        <w:t>报废报损资产0项，账面原值0.00元，实现资产处置收入0.00元；出租房屋0.00平方米，账面原值0.00元，实现资产使用收入0.00元。（国有资产占有使用情况表详见附表）</w:t>
      </w:r>
    </w:p>
    <w:p>
      <w:pPr>
        <w:keepNext w:val="0"/>
        <w:keepLines w:val="0"/>
        <w:pageBreakBefore w:val="0"/>
        <w:kinsoku/>
        <w:overflowPunct/>
        <w:topLinePunct w:val="0"/>
        <w:autoSpaceDE/>
        <w:autoSpaceDN/>
        <w:bidi w:val="0"/>
        <w:spacing w:line="590" w:lineRule="exact"/>
        <w:ind w:left="0" w:firstLine="600" w:leftChars="0" w:firstLineChars="200"/>
        <w:jc w:val="left"/>
        <w:textAlignment w:val="auto"/>
        <w:rPr>
          <w:rFonts w:eastAsia="黑体" w:cs="黑体"/>
          <w:sz w:val="30"/>
          <w:szCs w:val="30"/>
        </w:rPr>
      </w:pPr>
      <w:r>
        <w:rPr>
          <w:rFonts w:eastAsia="黑体" w:cs="黑体" w:hint="eastAsia"/>
          <w:sz w:val="30"/>
          <w:szCs w:val="30"/>
        </w:rPr>
        <w:t>三、政府采购支出情况</w:t>
      </w:r>
    </w:p>
    <w:p>
      <w:pPr>
        <w:keepNext w:val="0"/>
        <w:keepLines w:val="0"/>
        <w:pageBreakBefore w:val="0"/>
        <w:kinsoku/>
        <w:overflowPunct/>
        <w:topLinePunct w:val="0"/>
        <w:autoSpaceDE/>
        <w:autoSpaceDN/>
        <w:bidi w:val="0"/>
        <w:spacing w:line="590" w:lineRule="exact"/>
        <w:ind w:left="0" w:firstLine="600" w:leftChars="0" w:firstLineChars="200"/>
        <w:textAlignment w:val="auto"/>
        <w:rPr>
          <w:rFonts w:eastAsia="仿宋_GB2312" w:cs="仿宋_GB2312"/>
          <w:sz w:val="30"/>
          <w:szCs w:val="30"/>
        </w:rPr>
      </w:pPr>
      <w:r>
        <w:rPr>
          <w:rFonts w:eastAsia="仿宋_GB2312" w:cs="仿宋_GB2312" w:hint="eastAsia"/>
          <w:sz w:val="30"/>
          <w:szCs w:val="30"/>
        </w:rPr>
        <w:t>2022年度，部门政府采购支出总额18,885.00元，其中：政府采购货物支出18,885.00元；政府采购工程支出0.00元；政府采购服务支出0.00元。授予中小企业合同金额18,885.00元，占政府采购支出总额的100.00%。</w:t>
      </w:r>
    </w:p>
    <w:p>
      <w:pPr>
        <w:keepNext w:val="0"/>
        <w:keepLines w:val="0"/>
        <w:pageBreakBefore w:val="0"/>
        <w:kinsoku/>
        <w:overflowPunct/>
        <w:topLinePunct w:val="0"/>
        <w:autoSpaceDE/>
        <w:autoSpaceDN/>
        <w:bidi w:val="0"/>
        <w:spacing w:line="590" w:lineRule="exact"/>
        <w:ind w:left="0" w:firstLine="600" w:leftChars="0" w:firstLineChars="200"/>
        <w:jc w:val="left"/>
        <w:textAlignment w:val="auto"/>
        <w:rPr>
          <w:rFonts w:eastAsia="黑体" w:cs="黑体"/>
          <w:sz w:val="30"/>
          <w:szCs w:val="30"/>
        </w:rPr>
      </w:pPr>
      <w:r>
        <w:rPr>
          <w:rFonts w:eastAsia="黑体" w:cs="黑体" w:hint="eastAsia"/>
          <w:sz w:val="30"/>
          <w:szCs w:val="30"/>
        </w:rPr>
        <w:t>四、部门绩效自评情况</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仿宋_GB2312" w:cs="仿宋_GB2312"/>
          <w:sz w:val="30"/>
          <w:szCs w:val="30"/>
        </w:rPr>
      </w:pPr>
      <w:r>
        <w:rPr>
          <w:rFonts w:eastAsia="仿宋_GB2312" w:cs="仿宋_GB2312" w:hint="eastAsia"/>
          <w:sz w:val="30"/>
          <w:szCs w:val="30"/>
        </w:rPr>
        <w:t>部门绩效自评情况详见附表。</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pPr>
      <w:r>
        <w:rPr>
          <w:rFonts w:eastAsia="仿宋_GB2312" w:hint="eastAsia"/>
          <w:sz w:val="30"/>
          <w:szCs w:val="30"/>
        </w:rPr>
        <w:t>玉溪市红塔区社会保险局</w:t>
      </w:r>
      <w:r>
        <w:rPr>
          <w:rFonts w:eastAsia="仿宋_GB2312" w:hint="eastAsia"/>
          <w:sz w:val="30"/>
          <w:szCs w:val="30"/>
          <w:lang w:val="en-US" w:eastAsia="zh-CN"/>
        </w:rPr>
        <w:t>属于下级单位，部门整体支出绩效自评情况由上级部门公开，故《部门整体支出绩效自评情况》、《部门整体支出绩效自评表》为空表。</w:t>
      </w:r>
    </w:p>
    <w:p>
      <w:pPr>
        <w:keepNext w:val="0"/>
        <w:keepLines w:val="0"/>
        <w:pageBreakBefore w:val="0"/>
        <w:widowControl/>
        <w:numPr>
          <w:ilvl w:val="0"/>
          <w:numId w:val="1"/>
        </w:numPr>
        <w:kinsoku/>
        <w:overflowPunct/>
        <w:topLinePunct w:val="0"/>
        <w:autoSpaceDE/>
        <w:autoSpaceDN/>
        <w:bidi w:val="0"/>
        <w:snapToGrid w:val="0"/>
        <w:spacing w:line="590" w:lineRule="exact"/>
        <w:ind w:left="0" w:firstLine="600" w:leftChars="0" w:firstLineChars="200"/>
        <w:jc w:val="left"/>
        <w:textAlignment w:val="auto"/>
        <w:rPr>
          <w:rFonts w:eastAsia="黑体" w:cs="黑体"/>
          <w:sz w:val="30"/>
          <w:szCs w:val="30"/>
        </w:rPr>
      </w:pPr>
      <w:r>
        <w:rPr>
          <w:rFonts w:eastAsia="黑体" w:cs="黑体" w:hint="eastAsia"/>
          <w:sz w:val="30"/>
          <w:szCs w:val="30"/>
        </w:rPr>
        <w:t>其他重要事项情况说明</w:t>
      </w:r>
    </w:p>
    <w:p>
      <w:pPr>
        <w:pStyle w:val="NormalIndent"/>
        <w:keepNext w:val="0"/>
        <w:keepLines w:val="0"/>
        <w:pageBreakBefore w:val="0"/>
        <w:kinsoku/>
        <w:overflowPunct/>
        <w:topLinePunct w:val="0"/>
        <w:autoSpaceDE/>
        <w:autoSpaceDN/>
        <w:bidi w:val="0"/>
        <w:spacing w:line="590" w:lineRule="exact"/>
        <w:ind w:left="0" w:firstLine="600" w:leftChars="0" w:firstLineChars="200"/>
        <w:textAlignment w:val="auto"/>
        <w:rPr>
          <w:rFonts w:ascii="Times New Roman" w:eastAsia="仿宋_GB2312" w:hAnsi="Times New Roman" w:cs="仿宋_GB2312" w:hint="default"/>
          <w:kern w:val="2"/>
          <w:sz w:val="30"/>
          <w:szCs w:val="30"/>
        </w:rPr>
      </w:pPr>
      <w:r>
        <w:rPr>
          <w:rFonts w:ascii="Times New Roman" w:eastAsia="仿宋_GB2312" w:hAnsi="Times New Roman" w:cs="仿宋_GB2312"/>
          <w:kern w:val="2"/>
          <w:sz w:val="30"/>
          <w:szCs w:val="30"/>
        </w:rPr>
        <w:t>无。</w:t>
      </w:r>
    </w:p>
    <w:p>
      <w:pPr>
        <w:keepNext w:val="0"/>
        <w:keepLines w:val="0"/>
        <w:pageBreakBefore w:val="0"/>
        <w:widowControl/>
        <w:kinsoku/>
        <w:overflowPunct/>
        <w:topLinePunct w:val="0"/>
        <w:autoSpaceDE/>
        <w:autoSpaceDN/>
        <w:bidi w:val="0"/>
        <w:snapToGrid w:val="0"/>
        <w:spacing w:line="590" w:lineRule="exact"/>
        <w:ind w:left="0" w:firstLine="600" w:leftChars="0" w:firstLineChars="200"/>
        <w:jc w:val="left"/>
        <w:textAlignment w:val="auto"/>
        <w:rPr>
          <w:rFonts w:eastAsia="黑体" w:cs="黑体"/>
          <w:sz w:val="30"/>
          <w:szCs w:val="30"/>
        </w:rPr>
      </w:pPr>
      <w:r>
        <w:rPr>
          <w:rFonts w:eastAsia="黑体" w:cs="黑体" w:hint="eastAsia"/>
          <w:sz w:val="30"/>
          <w:szCs w:val="30"/>
        </w:rPr>
        <w:t>六、相关口径说明</w:t>
      </w:r>
    </w:p>
    <w:p>
      <w:pPr>
        <w:keepNext w:val="0"/>
        <w:keepLines w:val="0"/>
        <w:pageBreakBefore w:val="0"/>
        <w:kinsoku/>
        <w:overflowPunct/>
        <w:topLinePunct w:val="0"/>
        <w:autoSpaceDE/>
        <w:autoSpaceDN/>
        <w:bidi w:val="0"/>
        <w:spacing w:line="590" w:lineRule="exact"/>
        <w:ind w:left="0" w:firstLine="600" w:leftChars="0" w:firstLineChars="200"/>
        <w:jc w:val="left"/>
        <w:textAlignment w:val="auto"/>
        <w:rPr>
          <w:rFonts w:eastAsia="仿宋_GB2312" w:cs="方正小标宋简体"/>
          <w:sz w:val="30"/>
          <w:szCs w:val="30"/>
        </w:rPr>
      </w:pPr>
      <w:r>
        <w:rPr>
          <w:rFonts w:eastAsia="仿宋_GB2312" w:cs="方正小标宋简体" w:hint="eastAsia"/>
          <w:sz w:val="30"/>
          <w:szCs w:val="30"/>
        </w:rPr>
        <w:t>（一）基本支出中人员经费包括工资福利支出和对个人和家庭的补助，公用经费包括商品和服务支出、资本性支出等人员经费以外的支出。</w:t>
      </w:r>
    </w:p>
    <w:p>
      <w:pPr>
        <w:keepNext w:val="0"/>
        <w:keepLines w:val="0"/>
        <w:pageBreakBefore w:val="0"/>
        <w:kinsoku/>
        <w:overflowPunct/>
        <w:topLinePunct w:val="0"/>
        <w:autoSpaceDE/>
        <w:autoSpaceDN/>
        <w:bidi w:val="0"/>
        <w:spacing w:line="590" w:lineRule="exact"/>
        <w:ind w:left="0" w:firstLine="600" w:leftChars="0" w:firstLineChars="200"/>
        <w:jc w:val="left"/>
        <w:textAlignment w:val="auto"/>
        <w:rPr>
          <w:rFonts w:eastAsia="仿宋_GB2312" w:cs="方正小标宋简体"/>
          <w:sz w:val="30"/>
          <w:szCs w:val="30"/>
        </w:rPr>
      </w:pPr>
      <w:r>
        <w:rPr>
          <w:rFonts w:eastAsia="仿宋_GB2312" w:cs="方正小标宋简体" w:hint="eastAsia"/>
          <w:sz w:val="30"/>
          <w:szCs w:val="30"/>
        </w:rPr>
        <w:t>（二）机关运行经费指行政单位和参照公务员法管理的事业单位使用一般公共预算财政拨款安排的基本支出中的公用经费支出。</w:t>
      </w:r>
    </w:p>
    <w:p>
      <w:pPr>
        <w:keepNext w:val="0"/>
        <w:keepLines w:val="0"/>
        <w:pageBreakBefore w:val="0"/>
        <w:kinsoku/>
        <w:overflowPunct/>
        <w:topLinePunct w:val="0"/>
        <w:autoSpaceDE/>
        <w:autoSpaceDN/>
        <w:bidi w:val="0"/>
        <w:spacing w:line="590" w:lineRule="exact"/>
        <w:ind w:left="0" w:firstLine="600" w:leftChars="0" w:firstLineChars="200"/>
        <w:jc w:val="left"/>
        <w:textAlignment w:val="auto"/>
        <w:rPr>
          <w:rFonts w:eastAsia="仿宋_GB2312" w:cs="方正小标宋简体"/>
          <w:sz w:val="30"/>
          <w:szCs w:val="30"/>
        </w:rPr>
      </w:pPr>
      <w:r>
        <w:rPr>
          <w:rFonts w:eastAsia="仿宋_GB2312" w:cs="方正小标宋简体" w:hint="eastAsia"/>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kinsoku/>
        <w:overflowPunct/>
        <w:topLinePunct w:val="0"/>
        <w:autoSpaceDE/>
        <w:autoSpaceDN/>
        <w:bidi w:val="0"/>
        <w:spacing w:line="590" w:lineRule="exact"/>
        <w:ind w:left="0" w:firstLine="600" w:leftChars="0" w:firstLineChars="200"/>
        <w:jc w:val="left"/>
        <w:textAlignment w:val="auto"/>
        <w:rPr>
          <w:rFonts w:eastAsia="仿宋_GB2312" w:cs="方正小标宋简体"/>
          <w:sz w:val="30"/>
          <w:szCs w:val="30"/>
        </w:rPr>
      </w:pPr>
      <w:r>
        <w:rPr>
          <w:rFonts w:eastAsia="仿宋_GB2312" w:cs="方正小标宋简体" w:hint="eastAsia"/>
          <w:sz w:val="30"/>
          <w:szCs w:val="30"/>
        </w:rPr>
        <w:t>（四）“三公”经费决算数是指各部门（含下属单位）当年通过本级财政拨款和以前年度财政拨款结转结余资金安排的因公出国（境）费、公务用车购置及运行维护费和公务接待费支出数（包括基本支出和项目支出）。</w:t>
      </w:r>
    </w:p>
    <w:p>
      <w:pPr>
        <w:keepNext w:val="0"/>
        <w:keepLines w:val="0"/>
        <w:pageBreakBefore w:val="0"/>
        <w:kinsoku/>
        <w:overflowPunct/>
        <w:topLinePunct w:val="0"/>
        <w:autoSpaceDE/>
        <w:autoSpaceDN/>
        <w:bidi w:val="0"/>
        <w:spacing w:line="590" w:lineRule="exact"/>
        <w:ind w:left="0" w:firstLine="640" w:leftChars="0" w:firstLineChars="200"/>
        <w:jc w:val="center"/>
        <w:textAlignment w:val="auto"/>
        <w:rPr>
          <w:rFonts w:eastAsia="黑体" w:cs="方正小标宋简体"/>
          <w:sz w:val="32"/>
          <w:szCs w:val="32"/>
        </w:rPr>
      </w:pPr>
      <w:r>
        <w:rPr>
          <w:rFonts w:eastAsia="黑体" w:cs="方正小标宋简体" w:hint="eastAsia"/>
          <w:sz w:val="32"/>
          <w:szCs w:val="32"/>
        </w:rPr>
        <w:t xml:space="preserve">第五部分 </w:t>
      </w:r>
      <w:r>
        <w:rPr>
          <w:rFonts w:eastAsia="黑体" w:cs="方正小标宋简体"/>
          <w:sz w:val="32"/>
          <w:szCs w:val="32"/>
        </w:rPr>
        <w:t xml:space="preserve"> </w:t>
      </w:r>
      <w:r>
        <w:rPr>
          <w:rFonts w:eastAsia="黑体" w:cs="方正小标宋简体" w:hint="eastAsia"/>
          <w:sz w:val="32"/>
          <w:szCs w:val="32"/>
        </w:rPr>
        <w:t>名词解释</w:t>
      </w:r>
    </w:p>
    <w:p>
      <w:pPr>
        <w:keepNext w:val="0"/>
        <w:keepLines w:val="0"/>
        <w:pageBreakBefore w:val="0"/>
        <w:kinsoku/>
        <w:overflowPunct/>
        <w:topLinePunct w:val="0"/>
        <w:autoSpaceDE/>
        <w:autoSpaceDN/>
        <w:bidi w:val="0"/>
        <w:spacing w:line="590" w:lineRule="exact"/>
        <w:ind w:left="0" w:firstLine="600" w:leftChars="0" w:firstLineChars="200"/>
        <w:jc w:val="left"/>
        <w:textAlignment w:val="auto"/>
        <w:rPr>
          <w:rFonts w:eastAsia="仿宋_GB2312" w:cs="方正小标宋简体"/>
          <w:sz w:val="30"/>
          <w:szCs w:val="30"/>
        </w:rPr>
      </w:pPr>
      <w:r>
        <w:rPr>
          <w:rFonts w:eastAsia="仿宋_GB2312" w:cs="方正小标宋简体" w:hint="eastAsia"/>
          <w:sz w:val="30"/>
          <w:szCs w:val="30"/>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rPr>
          <w:rFonts w:ascii="Arial" w:eastAsia="Arial" w:hAnsi="Arial" w:cs="Arial"/>
          <w:b/>
          <w:sz w:val="36"/>
        </w:rPr>
      </w:pPr>
      <w:r>
        <w:rPr>
          <w:rFonts w:ascii="Arial" w:eastAsia="Arial" w:hAnsi="Arial" w:cs="Arial"/>
          <w:b/>
          <w:sz w:val="36"/>
        </w:rPr>
        <w:t>监督索引号53040200531600201111</w:t>
      </w:r>
    </w:p>
    <w:sectPr>
      <w:headerReference w:type="default" r:id="rId6"/>
      <w:footerReference w:type="even" r:id="rId7"/>
      <w:footerReference w:type="default" r:id="rId8"/>
      <w:pgSz w:w="11906" w:h="16838"/>
      <w:pgMar w:top="2098" w:right="1418" w:bottom="1588" w:left="1644" w:header="851" w:footer="992"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fldChar w:fldCharType="end"/>
    </w:r>
  </w:p>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pStyle w:val="Footer"/>
                            <w:rPr>
                              <w:rStyle w:val="PageNumber"/>
                            </w:rPr>
                          </w:pPr>
                          <w:r>
                            <w:rP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pPr>
                      <w:pStyle w:val="Footer"/>
                      <w:rPr>
                        <w:rStyle w:val="PageNumber"/>
                      </w:rPr>
                    </w:pPr>
                    <w:r>
                      <w:rP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809A084"/>
    <w:multiLevelType w:val="singleLevel"/>
    <w:tmpl w:val="B809A084"/>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58E"/>
    <w:rsid w:val="00014033"/>
    <w:rsid w:val="00015917"/>
    <w:rsid w:val="0003511E"/>
    <w:rsid w:val="0008171B"/>
    <w:rsid w:val="000913E4"/>
    <w:rsid w:val="00096FD6"/>
    <w:rsid w:val="000A6010"/>
    <w:rsid w:val="000C3242"/>
    <w:rsid w:val="000E1FB4"/>
    <w:rsid w:val="000F1483"/>
    <w:rsid w:val="0010004D"/>
    <w:rsid w:val="001263DA"/>
    <w:rsid w:val="001374A6"/>
    <w:rsid w:val="001536A4"/>
    <w:rsid w:val="00154575"/>
    <w:rsid w:val="00172A27"/>
    <w:rsid w:val="001749E4"/>
    <w:rsid w:val="00182815"/>
    <w:rsid w:val="001A0E45"/>
    <w:rsid w:val="001A3A9F"/>
    <w:rsid w:val="001C2096"/>
    <w:rsid w:val="001C6512"/>
    <w:rsid w:val="00224AF2"/>
    <w:rsid w:val="002360A6"/>
    <w:rsid w:val="002718E1"/>
    <w:rsid w:val="0029065D"/>
    <w:rsid w:val="002A35DC"/>
    <w:rsid w:val="002B295A"/>
    <w:rsid w:val="002D0360"/>
    <w:rsid w:val="002E1618"/>
    <w:rsid w:val="00310284"/>
    <w:rsid w:val="003663D2"/>
    <w:rsid w:val="00371195"/>
    <w:rsid w:val="00392FEE"/>
    <w:rsid w:val="00393375"/>
    <w:rsid w:val="003938CD"/>
    <w:rsid w:val="003A263E"/>
    <w:rsid w:val="003A4ECB"/>
    <w:rsid w:val="003C233F"/>
    <w:rsid w:val="003E167F"/>
    <w:rsid w:val="003F462A"/>
    <w:rsid w:val="0040467A"/>
    <w:rsid w:val="00430657"/>
    <w:rsid w:val="00435093"/>
    <w:rsid w:val="004375EE"/>
    <w:rsid w:val="0045007E"/>
    <w:rsid w:val="004636A8"/>
    <w:rsid w:val="0048090A"/>
    <w:rsid w:val="0049341E"/>
    <w:rsid w:val="004D1694"/>
    <w:rsid w:val="004D5A12"/>
    <w:rsid w:val="004E71D9"/>
    <w:rsid w:val="0050289F"/>
    <w:rsid w:val="005144D0"/>
    <w:rsid w:val="0052295E"/>
    <w:rsid w:val="00550133"/>
    <w:rsid w:val="0055230D"/>
    <w:rsid w:val="005545C8"/>
    <w:rsid w:val="00557069"/>
    <w:rsid w:val="00575AC5"/>
    <w:rsid w:val="0057690C"/>
    <w:rsid w:val="00577096"/>
    <w:rsid w:val="005A1A61"/>
    <w:rsid w:val="005B558B"/>
    <w:rsid w:val="005C5BF9"/>
    <w:rsid w:val="005D3F26"/>
    <w:rsid w:val="005E4A61"/>
    <w:rsid w:val="0060151B"/>
    <w:rsid w:val="006021EC"/>
    <w:rsid w:val="00607AF7"/>
    <w:rsid w:val="006219B9"/>
    <w:rsid w:val="0062634D"/>
    <w:rsid w:val="00640B67"/>
    <w:rsid w:val="00651567"/>
    <w:rsid w:val="006546F4"/>
    <w:rsid w:val="0066092E"/>
    <w:rsid w:val="00680F7A"/>
    <w:rsid w:val="00697350"/>
    <w:rsid w:val="006A112F"/>
    <w:rsid w:val="006C4F21"/>
    <w:rsid w:val="006C6B73"/>
    <w:rsid w:val="006C6BFF"/>
    <w:rsid w:val="006D02F7"/>
    <w:rsid w:val="006E45B7"/>
    <w:rsid w:val="006E7A1A"/>
    <w:rsid w:val="007249B2"/>
    <w:rsid w:val="00734A8A"/>
    <w:rsid w:val="007627A1"/>
    <w:rsid w:val="0076459B"/>
    <w:rsid w:val="00776986"/>
    <w:rsid w:val="00783A08"/>
    <w:rsid w:val="007A132A"/>
    <w:rsid w:val="007A375D"/>
    <w:rsid w:val="007A61A0"/>
    <w:rsid w:val="007B0761"/>
    <w:rsid w:val="007B0ACB"/>
    <w:rsid w:val="007B4F9A"/>
    <w:rsid w:val="007B548C"/>
    <w:rsid w:val="007B65F4"/>
    <w:rsid w:val="007D1D2B"/>
    <w:rsid w:val="007D5A1D"/>
    <w:rsid w:val="007E38F7"/>
    <w:rsid w:val="007F0EE2"/>
    <w:rsid w:val="007F6762"/>
    <w:rsid w:val="008066B7"/>
    <w:rsid w:val="00816AEC"/>
    <w:rsid w:val="00823B32"/>
    <w:rsid w:val="0085209F"/>
    <w:rsid w:val="008563D1"/>
    <w:rsid w:val="00890779"/>
    <w:rsid w:val="008A4EFB"/>
    <w:rsid w:val="008C6076"/>
    <w:rsid w:val="008D757B"/>
    <w:rsid w:val="008E399D"/>
    <w:rsid w:val="008F39D5"/>
    <w:rsid w:val="00905397"/>
    <w:rsid w:val="00944AE2"/>
    <w:rsid w:val="00953916"/>
    <w:rsid w:val="00960215"/>
    <w:rsid w:val="0096611B"/>
    <w:rsid w:val="00966EA3"/>
    <w:rsid w:val="00981B86"/>
    <w:rsid w:val="0099058A"/>
    <w:rsid w:val="00995C9D"/>
    <w:rsid w:val="0099708C"/>
    <w:rsid w:val="009B39E4"/>
    <w:rsid w:val="009C2C9B"/>
    <w:rsid w:val="009C3DCD"/>
    <w:rsid w:val="009E20C7"/>
    <w:rsid w:val="009E3711"/>
    <w:rsid w:val="009E50DD"/>
    <w:rsid w:val="009E7A81"/>
    <w:rsid w:val="009F0254"/>
    <w:rsid w:val="009F18A4"/>
    <w:rsid w:val="00A07799"/>
    <w:rsid w:val="00A3510F"/>
    <w:rsid w:val="00A52885"/>
    <w:rsid w:val="00A60382"/>
    <w:rsid w:val="00A712DC"/>
    <w:rsid w:val="00A72DA9"/>
    <w:rsid w:val="00A77BF1"/>
    <w:rsid w:val="00A86C65"/>
    <w:rsid w:val="00A94999"/>
    <w:rsid w:val="00A96DEB"/>
    <w:rsid w:val="00AC573F"/>
    <w:rsid w:val="00AD3FF2"/>
    <w:rsid w:val="00B07829"/>
    <w:rsid w:val="00B115F4"/>
    <w:rsid w:val="00B4333E"/>
    <w:rsid w:val="00B5366F"/>
    <w:rsid w:val="00B80AAC"/>
    <w:rsid w:val="00B81D10"/>
    <w:rsid w:val="00B9604E"/>
    <w:rsid w:val="00BA3948"/>
    <w:rsid w:val="00BB3509"/>
    <w:rsid w:val="00BC73ED"/>
    <w:rsid w:val="00BE3E47"/>
    <w:rsid w:val="00BE6C81"/>
    <w:rsid w:val="00BE7B81"/>
    <w:rsid w:val="00BF0A0B"/>
    <w:rsid w:val="00BF7CE7"/>
    <w:rsid w:val="00C0360F"/>
    <w:rsid w:val="00C1253E"/>
    <w:rsid w:val="00C1670E"/>
    <w:rsid w:val="00C236BC"/>
    <w:rsid w:val="00C3042C"/>
    <w:rsid w:val="00C35F72"/>
    <w:rsid w:val="00C37B42"/>
    <w:rsid w:val="00C430D2"/>
    <w:rsid w:val="00C4706B"/>
    <w:rsid w:val="00C53096"/>
    <w:rsid w:val="00C61925"/>
    <w:rsid w:val="00C94711"/>
    <w:rsid w:val="00CB4B3B"/>
    <w:rsid w:val="00CC1CE8"/>
    <w:rsid w:val="00CD4CE9"/>
    <w:rsid w:val="00D1253E"/>
    <w:rsid w:val="00D2484E"/>
    <w:rsid w:val="00DA0649"/>
    <w:rsid w:val="00DB4697"/>
    <w:rsid w:val="00DB67A4"/>
    <w:rsid w:val="00DC77E2"/>
    <w:rsid w:val="00DD261E"/>
    <w:rsid w:val="00DF1053"/>
    <w:rsid w:val="00DF1BEC"/>
    <w:rsid w:val="00E36604"/>
    <w:rsid w:val="00E662AA"/>
    <w:rsid w:val="00E769E8"/>
    <w:rsid w:val="00E80B36"/>
    <w:rsid w:val="00E9395C"/>
    <w:rsid w:val="00EA2124"/>
    <w:rsid w:val="00EC24BF"/>
    <w:rsid w:val="00ED7654"/>
    <w:rsid w:val="00EE750D"/>
    <w:rsid w:val="00F37401"/>
    <w:rsid w:val="00F44882"/>
    <w:rsid w:val="00F73DAF"/>
    <w:rsid w:val="00F74193"/>
    <w:rsid w:val="00F9286C"/>
    <w:rsid w:val="00F94DB0"/>
    <w:rsid w:val="00FA48DF"/>
    <w:rsid w:val="00FF6A71"/>
    <w:rsid w:val="02017641"/>
    <w:rsid w:val="03501375"/>
    <w:rsid w:val="064F3766"/>
    <w:rsid w:val="06971392"/>
    <w:rsid w:val="0A920BA2"/>
    <w:rsid w:val="0D72294F"/>
    <w:rsid w:val="1004319E"/>
    <w:rsid w:val="109A2368"/>
    <w:rsid w:val="11361328"/>
    <w:rsid w:val="1253626C"/>
    <w:rsid w:val="12AF3DA1"/>
    <w:rsid w:val="1B9A76F1"/>
    <w:rsid w:val="226E1C47"/>
    <w:rsid w:val="22BA1854"/>
    <w:rsid w:val="253B1B6C"/>
    <w:rsid w:val="25D12FC9"/>
    <w:rsid w:val="28440BAA"/>
    <w:rsid w:val="28AF6300"/>
    <w:rsid w:val="294C6C42"/>
    <w:rsid w:val="29AB5281"/>
    <w:rsid w:val="2ACE39FA"/>
    <w:rsid w:val="2C2C7BFF"/>
    <w:rsid w:val="2EBD6C76"/>
    <w:rsid w:val="31EE7D4C"/>
    <w:rsid w:val="324972D3"/>
    <w:rsid w:val="334E2986"/>
    <w:rsid w:val="351F21C4"/>
    <w:rsid w:val="369C5976"/>
    <w:rsid w:val="37364169"/>
    <w:rsid w:val="37461762"/>
    <w:rsid w:val="378C451A"/>
    <w:rsid w:val="38C92C72"/>
    <w:rsid w:val="38EE5A10"/>
    <w:rsid w:val="393F3CC8"/>
    <w:rsid w:val="405664C0"/>
    <w:rsid w:val="43650ECA"/>
    <w:rsid w:val="44547549"/>
    <w:rsid w:val="47A16424"/>
    <w:rsid w:val="47F25562"/>
    <w:rsid w:val="48435970"/>
    <w:rsid w:val="494715C1"/>
    <w:rsid w:val="4A041DB5"/>
    <w:rsid w:val="4AED0003"/>
    <w:rsid w:val="4EA27C29"/>
    <w:rsid w:val="4F874A89"/>
    <w:rsid w:val="4FCC7BC5"/>
    <w:rsid w:val="5131070C"/>
    <w:rsid w:val="51373AA3"/>
    <w:rsid w:val="52BC6998"/>
    <w:rsid w:val="573473F1"/>
    <w:rsid w:val="58890172"/>
    <w:rsid w:val="5C424B52"/>
    <w:rsid w:val="5D632CD1"/>
    <w:rsid w:val="61895F52"/>
    <w:rsid w:val="65BA62E7"/>
    <w:rsid w:val="65FE5DD1"/>
    <w:rsid w:val="660D17DD"/>
    <w:rsid w:val="67F307F2"/>
    <w:rsid w:val="688C56FE"/>
    <w:rsid w:val="69647737"/>
    <w:rsid w:val="69990E04"/>
    <w:rsid w:val="69E0699C"/>
    <w:rsid w:val="6B65093B"/>
    <w:rsid w:val="6D2C1DBC"/>
    <w:rsid w:val="70C12734"/>
    <w:rsid w:val="7398436E"/>
    <w:rsid w:val="74975527"/>
    <w:rsid w:val="768220A0"/>
    <w:rsid w:val="77207610"/>
    <w:rsid w:val="78AF2483"/>
    <w:rsid w:val="79EB17A6"/>
    <w:rsid w:val="7C2208B5"/>
  </w:rsids>
  <w:docVars>
    <w:docVar w:name="commondata" w:val="eyJoZGlkIjoiMTJkZmIwMDBiYzI5ZGMwMWI0M2EwMGQ4MWNmYzFiZTA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lsdException w:name="annotation subject" w:semiHidden="0" w:uiPriority="0" w:unhideWhenUsed="0"/>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uiPriority="0" w:unhideWhenUsed="0"/>
    <w:lsdException w:name="Table Grid" w:semiHidden="0"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ing3"/>
    <w:qFormat/>
    <w:pPr>
      <w:widowControl w:val="0"/>
      <w:jc w:val="both"/>
    </w:pPr>
    <w:rPr>
      <w:rFonts w:ascii="Times New Roman" w:eastAsia="宋体" w:hAnsi="Times New Roman" w:cs="Times New Roman"/>
      <w:kern w:val="2"/>
      <w:sz w:val="21"/>
      <w:szCs w:val="24"/>
      <w:lang w:val="en-US" w:eastAsia="zh-CN" w:bidi="ar-SA"/>
    </w:rPr>
  </w:style>
  <w:style w:type="paragraph" w:styleId="Heading3">
    <w:name w:val="heading 3"/>
    <w:basedOn w:val="Normal"/>
    <w:next w:val="Normal"/>
    <w:qFormat/>
    <w:pPr>
      <w:spacing w:before="0" w:beforeAutospacing="1" w:after="0" w:afterAutospacing="1"/>
      <w:ind w:left="0" w:right="0"/>
      <w:jc w:val="left"/>
      <w:outlineLvl w:val="2"/>
    </w:pPr>
    <w:rPr>
      <w:rFonts w:ascii="宋体" w:eastAsia="宋体" w:hAnsi="宋体" w:cs="宋体" w:hint="eastAsia"/>
      <w:b/>
      <w:bCs/>
      <w:kern w:val="0"/>
      <w:sz w:val="27"/>
      <w:szCs w:val="27"/>
      <w:lang w:val="en-US" w:eastAsia="zh-CN" w:bidi="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NormalIndent">
    <w:name w:val="Normal Indent"/>
    <w:basedOn w:val="Normal"/>
    <w:qFormat/>
    <w:pPr>
      <w:ind w:firstLine="420"/>
      <w:jc w:val="left"/>
    </w:pPr>
    <w:rPr>
      <w:rFonts w:ascii="宋体" w:hAnsi="宋体" w:hint="eastAsia"/>
      <w:kern w:val="0"/>
      <w:sz w:val="24"/>
    </w:rPr>
  </w:style>
  <w:style w:type="paragraph" w:styleId="BodyText">
    <w:name w:val="Body Text"/>
    <w:basedOn w:val="Normal"/>
    <w:qFormat/>
    <w:pPr>
      <w:spacing w:before="93" w:beforeLines="30"/>
    </w:pPr>
    <w:rPr>
      <w:rFonts w:ascii="仿宋_GB2312" w:eastAsia="仿宋_GB2312"/>
      <w:sz w:val="30"/>
    </w:rPr>
  </w:style>
  <w:style w:type="paragraph" w:styleId="BalloonText">
    <w:name w:val="Balloon Text"/>
    <w:basedOn w:val="Normal"/>
    <w:semiHidden/>
    <w:rPr>
      <w:sz w:val="18"/>
      <w:szCs w:val="18"/>
    </w:rPr>
  </w:style>
  <w:style w:type="paragraph" w:styleId="Footer">
    <w:name w:val="footer"/>
    <w:basedOn w:val="Normal"/>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character" w:styleId="PageNumber">
    <w:name w:val="page number"/>
    <w:basedOn w:val="DefaultParagraphFont"/>
  </w:style>
  <w:style w:type="character" w:customStyle="1" w:styleId="font01">
    <w:name w:val="font01"/>
    <w:basedOn w:val="DefaultParagraphFont"/>
    <w:qFormat/>
    <w:rPr>
      <w:rFonts w:ascii="Arial" w:hAnsi="Arial" w:cs="Arial" w:hint="default"/>
      <w:color w:val="000000"/>
      <w:sz w:val="20"/>
      <w:szCs w:val="20"/>
      <w:u w:val="none"/>
    </w:rPr>
  </w:style>
  <w:style w:type="character" w:customStyle="1" w:styleId="font11">
    <w:name w:val="font11"/>
    <w:basedOn w:val="DefaultParagraphFon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F4FC18-A3D8-4041-A9C0-B53C85D419EB}">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1393</Words>
  <Characters>7943</Characters>
  <Application>Microsoft Office Word</Application>
  <DocSecurity>0</DocSecurity>
  <Lines>66</Lines>
  <Paragraphs>18</Paragraphs>
  <ScaleCrop>false</ScaleCrop>
  <Company>微软中国</Company>
  <LinksUpToDate>false</LinksUpToDate>
  <CharactersWithSpaces>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四川省财政厅2011年部门预算编制说明</dc:title>
  <dc:creator>赵树子</dc:creator>
  <cp:lastModifiedBy>平静的洱海</cp:lastModifiedBy>
  <cp:revision>134</cp:revision>
  <cp:lastPrinted>2023-06-27T01:32:00Z</cp:lastPrinted>
  <dcterms:created xsi:type="dcterms:W3CDTF">2013-05-09T09:41:00Z</dcterms:created>
  <dcterms:modified xsi:type="dcterms:W3CDTF">2023-10-20T06:40:39Z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849AC1716A2348FD8E252C686DE9B130_13</vt:lpwstr>
  </property>
  <property fmtid="{D5CDD505-2E9C-101B-9397-08002B2CF9AE}" pid="3" name="KSOProductBuildVer">
    <vt:lpwstr>2052-12.1.0.15712</vt:lpwstr>
  </property>
</Properties>
</file>