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监督索引号53042800332601501000</w:t>
      </w:r>
    </w:p>
    <w:p>
      <w:pPr>
        <w:pStyle w:val="22"/>
        <w:keepNext w:val="0"/>
        <w:keepLines w:val="0"/>
        <w:pageBreakBefore w:val="0"/>
        <w:widowControl/>
        <w:suppressLineNumbers w:val="0"/>
        <w:kinsoku/>
        <w:wordWrap/>
        <w:overflowPunct/>
        <w:topLinePunct w:val="0"/>
        <w:autoSpaceDE/>
        <w:autoSpaceDN/>
        <w:bidi w:val="0"/>
        <w:adjustRightInd/>
        <w:snapToGrid/>
        <w:spacing w:line="550" w:lineRule="atLeast"/>
        <w:jc w:val="center"/>
        <w:textAlignment w:val="auto"/>
        <w:rPr>
          <w:rFonts w:hint="default" w:ascii="方正小标宋简体" w:hAnsi="方正小标宋简体" w:eastAsia="方正小标宋简体" w:cs="方正小标宋简体"/>
          <w:i w:val="0"/>
          <w:iCs w:val="0"/>
          <w:caps w:val="0"/>
          <w:color w:val="000000"/>
          <w:spacing w:val="0"/>
          <w:kern w:val="0"/>
          <w:sz w:val="36"/>
          <w:szCs w:val="36"/>
          <w:shd w:val="clear" w:color="auto" w:fill="FFFFFF"/>
        </w:rPr>
      </w:pPr>
      <w:r>
        <w:rPr>
          <w:rFonts w:hint="eastAsia" w:ascii="方正小标宋_GBK" w:hAnsi="方正小标宋_GBK" w:eastAsia="方正小标宋_GBK" w:cs="方正小标宋_GBK"/>
          <w:kern w:val="0"/>
          <w:sz w:val="44"/>
          <w:szCs w:val="44"/>
        </w:rPr>
        <w:t>元江哈尼族彝族傣族自治县农产品质</w:t>
      </w:r>
      <w:r>
        <w:rPr>
          <w:rFonts w:hint="eastAsia" w:ascii="方正小标宋_GBK" w:hAnsi="方正小标宋_GBK" w:eastAsia="方正小标宋_GBK" w:cs="方正小标宋_GBK"/>
          <w:i w:val="0"/>
          <w:iCs w:val="0"/>
          <w:caps w:val="0"/>
          <w:color w:val="000000"/>
          <w:spacing w:val="0"/>
          <w:kern w:val="0"/>
          <w:sz w:val="44"/>
          <w:szCs w:val="44"/>
          <w:shd w:val="clear" w:color="auto" w:fill="FFFFFF"/>
        </w:rPr>
        <w:t>量安全检测站2022年度决算公开</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宋体" w:hAnsi="宋体" w:eastAsia="宋体" w:cs="宋体"/>
          <w:kern w:val="0"/>
          <w:sz w:val="32"/>
          <w:szCs w:val="32"/>
        </w:rPr>
      </w:pPr>
      <w:r>
        <w:rPr>
          <w:rFonts w:hint="default" w:ascii="Times New Roman" w:hAnsi="Times New Roman" w:eastAsia="宋体" w:cs="Times New Roman"/>
          <w:kern w:val="0"/>
          <w:sz w:val="32"/>
          <w:szCs w:val="32"/>
        </w:rPr>
        <w:t xml:space="preserve"> </w:t>
      </w:r>
      <w:r>
        <w:rPr>
          <w:rFonts w:hint="default" w:ascii="方正黑体" w:hAnsi="方正黑体" w:eastAsia="方正黑体" w:cs="方正黑体"/>
          <w:kern w:val="0"/>
          <w:sz w:val="32"/>
          <w:szCs w:val="32"/>
        </w:rPr>
        <w:t>目录</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第一部分 元江哈尼族彝族傣族自治县农产品质量安全检测站概况</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一、主要职能</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二、部门基本情况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第二部分  2022年度部门决算表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一、收入支出决算表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二、收入决算表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三、支出决算表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四、财政拨款收入支出决算表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五、一般公共预算财政拨款收入支出决算表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六、一般公共预算财政拨款基本支出决算表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七、一般公共预算财政拨款项目支出决算表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八、政府性基金预算财政拨款收入支出决算表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九、国有资本经营预算财政拨款收入支出决算表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0"/>
          <w:szCs w:val="30"/>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十、“三公”经费、行政参公单位机关运行经费情况表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第三部分  2022年度部门决算情况说明</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一、收入决算情况说明</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二、支出决算情况说明</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三、一般公共预算财政拨款支出决算情况说明</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四、财政拨款“三公”经费支出决算情况说明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第四部分  其他重要事项及相关口径情况说明</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一、机关运行经费支出情况</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二、国有资产占用情况</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三、政府采购支出情况</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四、部门绩效自评情况</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（一）部门整体支出绩效自评情况</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（二）部门整体支出绩效自评表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（三）项目支出绩效自评表</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五、其他重要事项情况说明</w:t>
      </w:r>
    </w:p>
    <w:p>
      <w:pPr>
        <w:pStyle w:val="18"/>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六、相关口径说明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 xml:space="preserve">第五部分  名词解释 </w:t>
      </w:r>
    </w:p>
    <w:p>
      <w:pPr>
        <w:pStyle w:val="2"/>
        <w:rPr>
          <w:rFonts w:hint="eastAsia"/>
        </w:rPr>
      </w:pP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第一部分 元江哈尼族彝族傣族自治县农产品质量安全检测站概况</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一、主要职能</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eastAsia" w:ascii="方正楷体_GBK" w:hAnsi="方正楷体_GBK" w:eastAsia="方正楷体_GBK" w:cs="方正楷体_GBK"/>
          <w:i w:val="0"/>
          <w:iCs w:val="0"/>
          <w:caps w:val="0"/>
          <w:color w:val="000000"/>
          <w:spacing w:val="0"/>
          <w:kern w:val="0"/>
          <w:sz w:val="32"/>
          <w:szCs w:val="32"/>
          <w:shd w:val="clear" w:color="auto" w:fill="FFFFFF"/>
        </w:rPr>
        <w:t>（一）主要职能</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1.农产品质量安全风险监测、监督抽查；</w:t>
      </w:r>
    </w:p>
    <w:p>
      <w:pPr>
        <w:pStyle w:val="17"/>
        <w:keepNext w:val="0"/>
        <w:keepLines w:val="0"/>
        <w:widowControl/>
        <w:suppressLineNumbers w:val="0"/>
        <w:overflowPunct w:val="0"/>
        <w:autoSpaceDE/>
        <w:autoSpaceDN w:val="0"/>
        <w:adjustRightInd w:val="0"/>
        <w:spacing w:before="0" w:beforeAutospacing="0" w:after="0" w:afterAutospacing="0" w:line="590" w:lineRule="atLeast"/>
        <w:ind w:left="0" w:right="0" w:firstLine="6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2.农产品质量安全检测机构的技术指导、技术培训；</w:t>
      </w:r>
    </w:p>
    <w:p>
      <w:pPr>
        <w:pStyle w:val="17"/>
        <w:keepNext w:val="0"/>
        <w:keepLines w:val="0"/>
        <w:widowControl/>
        <w:suppressLineNumbers w:val="0"/>
        <w:overflowPunct w:val="0"/>
        <w:autoSpaceDE/>
        <w:autoSpaceDN w:val="0"/>
        <w:adjustRightInd w:val="0"/>
        <w:spacing w:before="0" w:beforeAutospacing="0" w:after="0" w:afterAutospacing="0" w:line="590" w:lineRule="atLeast"/>
        <w:ind w:left="0" w:right="0" w:firstLine="6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3.农产品生产过程中的检验、检测、监测及农产品质量安全咨询技术服务；</w:t>
      </w:r>
    </w:p>
    <w:p>
      <w:pPr>
        <w:pStyle w:val="17"/>
        <w:keepNext w:val="0"/>
        <w:keepLines w:val="0"/>
        <w:widowControl/>
        <w:suppressLineNumbers w:val="0"/>
        <w:overflowPunct w:val="0"/>
        <w:autoSpaceDE/>
        <w:autoSpaceDN w:val="0"/>
        <w:adjustRightInd w:val="0"/>
        <w:spacing w:before="0" w:beforeAutospacing="0" w:after="0" w:afterAutospacing="0" w:line="590" w:lineRule="atLeast"/>
        <w:ind w:left="0" w:right="0" w:firstLine="6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4.农产品质量安全产地准出检验检测、农业标准化生产技术服务。</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Times New Roman" w:hAnsi="Times New Roman" w:eastAsia="方正楷体_GBK" w:cs="Times New Roman"/>
          <w:i w:val="0"/>
          <w:iCs w:val="0"/>
          <w:caps w:val="0"/>
          <w:color w:val="000000"/>
          <w:spacing w:val="0"/>
          <w:kern w:val="0"/>
          <w:sz w:val="32"/>
          <w:szCs w:val="32"/>
          <w:shd w:val="clear" w:color="auto" w:fill="FFFFFF"/>
        </w:rPr>
      </w:pPr>
      <w:r>
        <w:rPr>
          <w:rFonts w:hint="default" w:ascii="Times New Roman" w:hAnsi="Times New Roman" w:eastAsia="方正楷体_GBK" w:cs="Times New Roman"/>
          <w:i w:val="0"/>
          <w:iCs w:val="0"/>
          <w:caps w:val="0"/>
          <w:color w:val="000000"/>
          <w:spacing w:val="0"/>
          <w:kern w:val="0"/>
          <w:sz w:val="32"/>
          <w:szCs w:val="32"/>
          <w:shd w:val="clear" w:color="auto" w:fill="FFFFFF"/>
        </w:rPr>
        <w:t>（二）2022年度重点工作任务概述</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积极开展项目申报，争取各级资金支持，做好县级农产品质量安全检测工作，充分发挥检测技术支撑作用，为领导科学决策提供依据。</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配合上级业务部门完成农产品质量安全监督抽查和风险监测工作。</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积极配合国家、省、市开展农产品质量风险监测、监督抽查样品抽样、制样工作。</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二、部门基本情况</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方正楷体_GBK" w:hAnsi="方正楷体_GBK" w:eastAsia="方正楷体_GBK" w:cs="方正楷体_GBK"/>
          <w:i w:val="0"/>
          <w:iCs w:val="0"/>
          <w:caps w:val="0"/>
          <w:color w:val="000000"/>
          <w:spacing w:val="0"/>
          <w:kern w:val="0"/>
          <w:sz w:val="32"/>
          <w:szCs w:val="32"/>
          <w:shd w:val="clear" w:color="auto" w:fill="FFFFFF"/>
        </w:rPr>
      </w:pPr>
      <w:r>
        <w:rPr>
          <w:rFonts w:hint="default" w:ascii="方正楷体_GBK" w:hAnsi="方正楷体_GBK" w:eastAsia="方正楷体_GBK" w:cs="方正楷体_GBK"/>
          <w:i w:val="0"/>
          <w:iCs w:val="0"/>
          <w:caps w:val="0"/>
          <w:color w:val="000000"/>
          <w:spacing w:val="0"/>
          <w:kern w:val="0"/>
          <w:sz w:val="32"/>
          <w:szCs w:val="32"/>
          <w:shd w:val="clear" w:color="auto" w:fill="FFFFFF"/>
        </w:rPr>
        <w:t>（一）机构设置情况</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元江县农产品质量安全检测站共设置</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个内设机构，包括：检测室、业务室。</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所属单位</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个。</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default" w:ascii="Times New Roman" w:hAnsi="Times New Roman" w:eastAsia="方正楷体_GBK" w:cs="Times New Roman"/>
          <w:i w:val="0"/>
          <w:iCs w:val="0"/>
          <w:caps w:val="0"/>
          <w:color w:val="000000"/>
          <w:spacing w:val="0"/>
          <w:kern w:val="0"/>
          <w:sz w:val="32"/>
          <w:szCs w:val="32"/>
          <w:shd w:val="clear" w:color="auto" w:fill="FFFFFF"/>
        </w:rPr>
        <w:t>（二）决算单位构成</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纳入元江哈尼族彝族傣族自治县农产品质量安全检测站</w:t>
      </w:r>
      <w:r>
        <w:rPr>
          <w:rFonts w:hint="default"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年度部门决算编报的单位共</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个。其中：行政单位</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个，参照公务员法管理的事业单位</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个，其他事业单位</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个。分别是：元江哈尼族彝族傣族自治县农产品质量安全检测站。</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Times New Roman" w:hAnsi="Times New Roman" w:eastAsia="方正楷体_GBK" w:cs="Times New Roman"/>
          <w:i w:val="0"/>
          <w:iCs w:val="0"/>
          <w:caps w:val="0"/>
          <w:color w:val="000000"/>
          <w:spacing w:val="0"/>
          <w:kern w:val="0"/>
          <w:sz w:val="32"/>
          <w:szCs w:val="32"/>
          <w:shd w:val="clear" w:color="auto" w:fill="FFFFFF"/>
        </w:rPr>
      </w:pPr>
      <w:r>
        <w:rPr>
          <w:rFonts w:hint="default" w:ascii="Times New Roman" w:hAnsi="Times New Roman" w:eastAsia="方正楷体_GBK" w:cs="Times New Roman"/>
          <w:i w:val="0"/>
          <w:iCs w:val="0"/>
          <w:caps w:val="0"/>
          <w:color w:val="000000"/>
          <w:spacing w:val="0"/>
          <w:kern w:val="0"/>
          <w:sz w:val="32"/>
          <w:szCs w:val="32"/>
          <w:shd w:val="clear" w:color="auto" w:fill="FFFFFF"/>
        </w:rPr>
        <w:t xml:space="preserve">（三）部门人员和车辆的编制及实有情况 </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元江哈尼族彝族傣族自治县农产品质量安全检测站</w:t>
      </w:r>
      <w:r>
        <w:rPr>
          <w:rFonts w:hint="default"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年末实有人员编制</w:t>
      </w:r>
      <w:r>
        <w:rPr>
          <w:rFonts w:hint="default"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人。其中：行政编制</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人（含行政工勤编制</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人），事业编制</w:t>
      </w:r>
      <w:r>
        <w:rPr>
          <w:rFonts w:hint="default"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人（含参公管理事业编制</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人）；在职在编实有行政人员</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人（含行政工勤人员</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人），事业人员</w:t>
      </w:r>
      <w:r>
        <w:rPr>
          <w:rFonts w:hint="default"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rPr>
        <w:t>人（含参公管理事业人员</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尚未移交养老保险基金发放养老金的离退休人员共计</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人（离休</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人，退休</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人）；由养老保险基金发放养老金的离退休人员</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人（离休</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人，退休</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人）。</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eastAsia" w:ascii="黑体" w:hAnsi="宋体" w:eastAsia="黑体" w:cs="黑体"/>
          <w:kern w:val="0"/>
          <w:sz w:val="30"/>
          <w:szCs w:val="30"/>
        </w:rPr>
      </w:pPr>
      <w:r>
        <w:rPr>
          <w:rFonts w:hint="eastAsia" w:ascii="Times New Roman" w:hAnsi="Times New Roman" w:eastAsia="方正仿宋_GBK" w:cs="Times New Roman"/>
          <w:kern w:val="0"/>
          <w:sz w:val="32"/>
          <w:szCs w:val="32"/>
        </w:rPr>
        <w:t>实有车辆编制</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辆，在编实有车辆</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辆。</w:t>
      </w:r>
    </w:p>
    <w:p>
      <w:pPr>
        <w:keepNext w:val="0"/>
        <w:keepLines w:val="0"/>
        <w:widowControl/>
        <w:suppressLineNumbers w:val="0"/>
        <w:autoSpaceDE w:val="0"/>
        <w:autoSpaceDN w:val="0"/>
        <w:spacing w:before="0" w:beforeAutospacing="0" w:after="0" w:afterAutospacing="0" w:line="590" w:lineRule="atLeast"/>
        <w:ind w:left="0" w:right="0"/>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第二部分  2022年度部门决算表</w:t>
      </w:r>
    </w:p>
    <w:p>
      <w:pPr>
        <w:keepNext w:val="0"/>
        <w:keepLines w:val="0"/>
        <w:widowControl/>
        <w:suppressLineNumbers w:val="0"/>
        <w:overflowPunct w:val="0"/>
        <w:autoSpaceDE/>
        <w:autoSpaceDN w:val="0"/>
        <w:spacing w:before="0" w:beforeAutospacing="0" w:after="0" w:afterAutospacing="0" w:line="590" w:lineRule="atLeast"/>
        <w:ind w:left="0" w:right="0" w:firstLine="6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i w:val="0"/>
          <w:iCs w:val="0"/>
          <w:caps w:val="0"/>
          <w:color w:val="000000"/>
          <w:spacing w:val="0"/>
          <w:kern w:val="0"/>
          <w:sz w:val="32"/>
          <w:szCs w:val="32"/>
          <w:shd w:val="clear" w:color="auto" w:fill="FFFFFF"/>
        </w:rPr>
        <w:t>详见附件1-10</w:t>
      </w:r>
      <w:r>
        <w:rPr>
          <w:rFonts w:hint="default" w:ascii="Times New Roman" w:hAnsi="Times New Roman" w:eastAsia="方正仿宋_GBK" w:cs="Times New Roman"/>
          <w:kern w:val="0"/>
          <w:sz w:val="32"/>
          <w:szCs w:val="32"/>
        </w:rPr>
        <w:t>）</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元江哈尼族彝族傣族自治县农产品质量安全检测站</w:t>
      </w:r>
      <w:r>
        <w:rPr>
          <w:rFonts w:hint="default"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年度无国有资本经营预算财政拨款收入，因此，《国有资本经营预算财政拨款收入支出决算表》为空表。</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eastAsia" w:ascii="黑体" w:hAnsi="宋体" w:eastAsia="黑体" w:cs="黑体"/>
          <w:kern w:val="0"/>
          <w:sz w:val="30"/>
          <w:szCs w:val="30"/>
        </w:rPr>
      </w:pPr>
      <w:r>
        <w:rPr>
          <w:rFonts w:hint="eastAsia" w:ascii="Times New Roman" w:hAnsi="Times New Roman" w:eastAsia="方正仿宋_GBK" w:cs="Times New Roman"/>
          <w:kern w:val="0"/>
          <w:sz w:val="32"/>
          <w:szCs w:val="32"/>
        </w:rPr>
        <w:t>元江哈尼族彝族傣族自治县农产品质量安全检测站</w:t>
      </w:r>
      <w:r>
        <w:rPr>
          <w:rFonts w:hint="default"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年度无政府性基金预算财政拨款收入，因此，《政府性基金预算财政拨款收入支出决算表》为空表。</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第三部分  2022年度部门决算情况说明</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一、收入决算情况说明</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元江哈尼族彝族傣族自治县农产品质量安全检测站</w:t>
      </w:r>
      <w:r>
        <w:rPr>
          <w:rFonts w:hint="default"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年度收入合计</w:t>
      </w:r>
      <w:r>
        <w:rPr>
          <w:rFonts w:hint="default" w:ascii="Times New Roman" w:hAnsi="Times New Roman" w:eastAsia="方正仿宋_GBK" w:cs="Times New Roman"/>
          <w:kern w:val="0"/>
          <w:sz w:val="32"/>
          <w:szCs w:val="32"/>
        </w:rPr>
        <w:t>1,549,624.21</w:t>
      </w:r>
      <w:r>
        <w:rPr>
          <w:rFonts w:hint="eastAsia" w:ascii="Times New Roman" w:hAnsi="Times New Roman" w:eastAsia="方正仿宋_GBK" w:cs="Times New Roman"/>
          <w:kern w:val="0"/>
          <w:sz w:val="32"/>
          <w:szCs w:val="32"/>
        </w:rPr>
        <w:t>元。其中</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财政拨款收入</w:t>
      </w:r>
      <w:r>
        <w:rPr>
          <w:rFonts w:hint="default" w:ascii="Times New Roman" w:hAnsi="Times New Roman" w:eastAsia="方正仿宋_GBK" w:cs="Times New Roman"/>
          <w:kern w:val="0"/>
          <w:sz w:val="32"/>
          <w:szCs w:val="32"/>
        </w:rPr>
        <w:t>1,549,624.21</w:t>
      </w:r>
      <w:r>
        <w:rPr>
          <w:rFonts w:hint="eastAsia" w:ascii="Times New Roman" w:hAnsi="Times New Roman" w:eastAsia="方正仿宋_GBK" w:cs="Times New Roman"/>
          <w:kern w:val="0"/>
          <w:sz w:val="32"/>
          <w:szCs w:val="32"/>
        </w:rPr>
        <w:t>元，占总收入的</w:t>
      </w:r>
      <w:r>
        <w:rPr>
          <w:rFonts w:hint="default" w:ascii="Times New Roman" w:hAnsi="Times New Roman" w:eastAsia="方正仿宋_GBK" w:cs="Times New Roman"/>
          <w:kern w:val="0"/>
          <w:sz w:val="32"/>
          <w:szCs w:val="32"/>
        </w:rPr>
        <w:t>100.00%</w:t>
      </w:r>
      <w:r>
        <w:rPr>
          <w:rFonts w:hint="eastAsia" w:ascii="Times New Roman" w:hAnsi="Times New Roman" w:eastAsia="方正仿宋_GBK" w:cs="Times New Roman"/>
          <w:kern w:val="0"/>
          <w:sz w:val="32"/>
          <w:szCs w:val="32"/>
        </w:rPr>
        <w:t>；上级补助收入</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元，占总收入的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；事业收入</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元（含教育收费</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元），占总收入的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；经营收入</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元，占总收入的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；附属单位缴款收入</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元，占总收入的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；其他收入</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元，占总收入的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。与上年相比，收入合计增加</w:t>
      </w:r>
      <w:r>
        <w:rPr>
          <w:rFonts w:hint="default" w:ascii="Times New Roman" w:hAnsi="Times New Roman" w:eastAsia="方正仿宋_GBK" w:cs="Times New Roman"/>
          <w:kern w:val="0"/>
          <w:sz w:val="32"/>
          <w:szCs w:val="32"/>
        </w:rPr>
        <w:t>53,258.32</w:t>
      </w:r>
      <w:r>
        <w:rPr>
          <w:rFonts w:hint="eastAsia"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rPr>
        <w:t>3.56%</w:t>
      </w:r>
      <w:r>
        <w:rPr>
          <w:rFonts w:hint="eastAsia" w:ascii="Times New Roman" w:hAnsi="Times New Roman" w:eastAsia="方正仿宋_GBK" w:cs="Times New Roman"/>
          <w:kern w:val="0"/>
          <w:sz w:val="32"/>
          <w:szCs w:val="32"/>
        </w:rPr>
        <w:t>。其中：财政拨款收入增加</w:t>
      </w:r>
      <w:r>
        <w:rPr>
          <w:rFonts w:hint="default" w:ascii="Times New Roman" w:hAnsi="Times New Roman" w:eastAsia="方正仿宋_GBK" w:cs="Times New Roman"/>
          <w:kern w:val="0"/>
          <w:sz w:val="32"/>
          <w:szCs w:val="32"/>
        </w:rPr>
        <w:t>120,358.32</w:t>
      </w:r>
      <w:r>
        <w:rPr>
          <w:rFonts w:hint="eastAsia"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rPr>
        <w:t>8.42%</w:t>
      </w:r>
      <w:r>
        <w:rPr>
          <w:rFonts w:hint="eastAsia" w:ascii="Times New Roman" w:hAnsi="Times New Roman" w:eastAsia="方正仿宋_GBK" w:cs="Times New Roman"/>
          <w:kern w:val="0"/>
          <w:sz w:val="32"/>
          <w:szCs w:val="32"/>
        </w:rPr>
        <w:t>；主要原因是本年支付了欠拨的</w:t>
      </w:r>
      <w:r>
        <w:rPr>
          <w:rFonts w:hint="default" w:ascii="Times New Roman" w:hAnsi="Times New Roman" w:eastAsia="方正仿宋_GBK" w:cs="Times New Roman"/>
          <w:kern w:val="0"/>
          <w:sz w:val="32"/>
          <w:szCs w:val="32"/>
        </w:rPr>
        <w:t>2021</w:t>
      </w:r>
      <w:r>
        <w:rPr>
          <w:rFonts w:hint="eastAsia" w:ascii="Times New Roman" w:hAnsi="Times New Roman" w:eastAsia="方正仿宋_GBK" w:cs="Times New Roman"/>
          <w:kern w:val="0"/>
          <w:sz w:val="32"/>
          <w:szCs w:val="32"/>
        </w:rPr>
        <w:t>年度的省级农产品质量安全检测项目经费及省级食品安全监管项目经费。上级补助收入增加</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；事业收入增加</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；经营收入增加</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；附属单位上缴收入增加</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；其他收入减少</w:t>
      </w:r>
      <w:r>
        <w:rPr>
          <w:rFonts w:hint="default" w:ascii="Times New Roman" w:hAnsi="Times New Roman" w:eastAsia="方正仿宋_GBK" w:cs="Times New Roman"/>
          <w:kern w:val="0"/>
          <w:sz w:val="32"/>
          <w:szCs w:val="32"/>
        </w:rPr>
        <w:t>67,100.00</w:t>
      </w:r>
      <w:r>
        <w:rPr>
          <w:rFonts w:hint="eastAsia" w:ascii="Times New Roman" w:hAnsi="Times New Roman" w:eastAsia="方正仿宋_GBK" w:cs="Times New Roman"/>
          <w:kern w:val="0"/>
          <w:sz w:val="32"/>
          <w:szCs w:val="32"/>
        </w:rPr>
        <w:t>元，下降</w:t>
      </w:r>
      <w:r>
        <w:rPr>
          <w:rFonts w:hint="default" w:ascii="Times New Roman" w:hAnsi="Times New Roman" w:eastAsia="方正仿宋_GBK" w:cs="Times New Roman"/>
          <w:kern w:val="0"/>
          <w:sz w:val="32"/>
          <w:szCs w:val="32"/>
        </w:rPr>
        <w:t>100.00%</w:t>
      </w:r>
      <w:r>
        <w:rPr>
          <w:rFonts w:hint="eastAsia" w:ascii="Times New Roman" w:hAnsi="Times New Roman" w:eastAsia="方正仿宋_GBK" w:cs="Times New Roman"/>
          <w:kern w:val="0"/>
          <w:sz w:val="32"/>
          <w:szCs w:val="32"/>
        </w:rPr>
        <w:t>，主要原因是各级项目经费由原来的主管局转拨转变为单位零余额账户授权支付</w:t>
      </w:r>
      <w:r>
        <w:rPr>
          <w:rFonts w:hint="eastAsia" w:ascii="Times New Roman" w:hAnsi="Times New Roman" w:eastAsia="方正仿宋_GBK" w:cs="Times New Roman"/>
          <w:kern w:val="0"/>
          <w:sz w:val="32"/>
          <w:szCs w:val="32"/>
          <w:lang w:val="en-US" w:eastAsia="zh-CN"/>
        </w:rPr>
        <w:t>,并入财政拨款收入</w:t>
      </w:r>
      <w:r>
        <w:rPr>
          <w:rFonts w:hint="eastAsia" w:ascii="Times New Roman" w:hAnsi="Times New Roman" w:eastAsia="方正仿宋_GBK" w:cs="Times New Roman"/>
          <w:kern w:val="0"/>
          <w:sz w:val="32"/>
          <w:szCs w:val="32"/>
        </w:rPr>
        <w:t>。</w:t>
      </w:r>
    </w:p>
    <w:p>
      <w:pPr>
        <w:pStyle w:val="18"/>
        <w:keepNext w:val="0"/>
        <w:keepLines w:val="0"/>
        <w:widowControl/>
        <w:suppressLineNumbers w:val="0"/>
        <w:shd w:val="clear" w:color="auto" w:fill="FFFFFF"/>
        <w:spacing w:before="0" w:beforeAutospacing="0" w:after="0" w:afterAutospacing="0" w:line="555" w:lineRule="atLeast"/>
        <w:ind w:left="0" w:right="0" w:firstLine="600"/>
        <w:jc w:val="left"/>
        <w:rPr>
          <w:rFonts w:hint="default" w:ascii="Times New Roman" w:hAnsi="Times New Roman" w:eastAsia="方正黑体" w:cs="Times New Roman"/>
          <w:i w:val="0"/>
          <w:iCs w:val="0"/>
          <w:caps w:val="0"/>
          <w:color w:val="000000"/>
          <w:spacing w:val="0"/>
          <w:kern w:val="0"/>
          <w:sz w:val="32"/>
          <w:szCs w:val="32"/>
          <w:shd w:val="clear" w:color="auto" w:fill="FFFFFF"/>
        </w:rPr>
      </w:pPr>
      <w:r>
        <w:rPr>
          <w:rFonts w:hint="default" w:ascii="Times New Roman" w:hAnsi="Times New Roman" w:eastAsia="方正黑体" w:cs="Times New Roman"/>
          <w:i w:val="0"/>
          <w:iCs w:val="0"/>
          <w:caps w:val="0"/>
          <w:color w:val="000000"/>
          <w:spacing w:val="0"/>
          <w:kern w:val="0"/>
          <w:sz w:val="32"/>
          <w:szCs w:val="32"/>
          <w:shd w:val="clear" w:color="auto" w:fill="FFFFFF"/>
        </w:rPr>
        <w:t>二、支出决算情况说明</w:t>
      </w:r>
    </w:p>
    <w:p>
      <w:pPr>
        <w:pStyle w:val="17"/>
        <w:keepNext w:val="0"/>
        <w:keepLines w:val="0"/>
        <w:widowControl/>
        <w:suppressLineNumbers w:val="0"/>
        <w:overflowPunct w:val="0"/>
        <w:autoSpaceDE/>
        <w:autoSpaceDN w:val="0"/>
        <w:adjustRightInd w:val="0"/>
        <w:spacing w:before="0" w:beforeAutospacing="0" w:after="0" w:afterAutospacing="0"/>
        <w:ind w:left="0" w:right="0" w:firstLine="6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0"/>
          <w:szCs w:val="30"/>
        </w:rPr>
        <w:t>元</w:t>
      </w:r>
      <w:r>
        <w:rPr>
          <w:rFonts w:hint="eastAsia" w:ascii="Times New Roman" w:hAnsi="Times New Roman" w:eastAsia="方正仿宋_GBK" w:cs="Times New Roman"/>
          <w:kern w:val="0"/>
          <w:sz w:val="32"/>
          <w:szCs w:val="32"/>
        </w:rPr>
        <w:t>江哈尼族彝族傣族自治县农产品质量安全检测站</w:t>
      </w:r>
      <w:r>
        <w:rPr>
          <w:rFonts w:hint="default"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年度支出合计</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val="en-US" w:eastAsia="zh-CN"/>
        </w:rPr>
        <w:t>9,624.21</w:t>
      </w:r>
      <w:r>
        <w:rPr>
          <w:rFonts w:hint="eastAsia" w:ascii="Times New Roman" w:hAnsi="Times New Roman" w:eastAsia="方正仿宋_GBK" w:cs="Times New Roman"/>
          <w:kern w:val="0"/>
          <w:sz w:val="32"/>
          <w:szCs w:val="32"/>
        </w:rPr>
        <w:t>元。其中：基本支出</w:t>
      </w:r>
      <w:r>
        <w:rPr>
          <w:rFonts w:hint="default" w:ascii="Times New Roman" w:hAnsi="Times New Roman" w:eastAsia="方正仿宋_GBK" w:cs="Times New Roman"/>
          <w:kern w:val="0"/>
          <w:sz w:val="32"/>
          <w:szCs w:val="32"/>
        </w:rPr>
        <w:t>1,417,524.21</w:t>
      </w:r>
      <w:r>
        <w:rPr>
          <w:rFonts w:hint="eastAsia" w:ascii="Times New Roman" w:hAnsi="Times New Roman" w:eastAsia="方正仿宋_GBK" w:cs="Times New Roman"/>
          <w:kern w:val="0"/>
          <w:sz w:val="32"/>
          <w:szCs w:val="32"/>
        </w:rPr>
        <w:t>元，占总支出的</w:t>
      </w:r>
      <w:r>
        <w:rPr>
          <w:rFonts w:hint="default" w:ascii="Times New Roman" w:hAnsi="Times New Roman" w:eastAsia="方正仿宋_GBK" w:cs="Times New Roman"/>
          <w:kern w:val="0"/>
          <w:sz w:val="32"/>
          <w:szCs w:val="32"/>
        </w:rPr>
        <w:t>91.48%</w:t>
      </w:r>
      <w:r>
        <w:rPr>
          <w:rFonts w:hint="eastAsia" w:ascii="Times New Roman" w:hAnsi="Times New Roman" w:eastAsia="方正仿宋_GBK" w:cs="Times New Roman"/>
          <w:kern w:val="0"/>
          <w:sz w:val="32"/>
          <w:szCs w:val="32"/>
        </w:rPr>
        <w:t>；项目支出</w:t>
      </w:r>
      <w:r>
        <w:rPr>
          <w:rFonts w:hint="default" w:ascii="Times New Roman" w:hAnsi="Times New Roman" w:eastAsia="方正仿宋_GBK" w:cs="Times New Roman"/>
          <w:kern w:val="0"/>
          <w:sz w:val="32"/>
          <w:szCs w:val="32"/>
        </w:rPr>
        <w:t>132,100.00</w:t>
      </w:r>
      <w:r>
        <w:rPr>
          <w:rFonts w:hint="eastAsia" w:ascii="Times New Roman" w:hAnsi="Times New Roman" w:eastAsia="方正仿宋_GBK" w:cs="Times New Roman"/>
          <w:kern w:val="0"/>
          <w:sz w:val="32"/>
          <w:szCs w:val="32"/>
        </w:rPr>
        <w:t>元，占总支出的</w:t>
      </w:r>
      <w:r>
        <w:rPr>
          <w:rFonts w:hint="default" w:ascii="Times New Roman" w:hAnsi="Times New Roman" w:eastAsia="方正仿宋_GBK" w:cs="Times New Roman"/>
          <w:kern w:val="0"/>
          <w:sz w:val="32"/>
          <w:szCs w:val="32"/>
        </w:rPr>
        <w:t>8.52%</w:t>
      </w:r>
      <w:r>
        <w:rPr>
          <w:rFonts w:hint="eastAsia" w:ascii="Times New Roman" w:hAnsi="Times New Roman" w:eastAsia="方正仿宋_GBK" w:cs="Times New Roman"/>
          <w:kern w:val="0"/>
          <w:sz w:val="32"/>
          <w:szCs w:val="32"/>
        </w:rPr>
        <w:t>；上缴上级支出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元，占总支出的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％；经营支出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元，占总支出的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％；对附属单位补助支出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元，占总支出的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％。与上年相比，支出合计增加</w:t>
      </w:r>
      <w:r>
        <w:rPr>
          <w:rFonts w:hint="default" w:ascii="Times New Roman" w:hAnsi="Times New Roman" w:eastAsia="方正仿宋_GBK" w:cs="Times New Roman"/>
          <w:kern w:val="0"/>
          <w:sz w:val="32"/>
          <w:szCs w:val="32"/>
        </w:rPr>
        <w:t>53,258.32</w:t>
      </w:r>
      <w:r>
        <w:rPr>
          <w:rFonts w:hint="eastAsia"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rPr>
        <w:t>3.56%</w:t>
      </w:r>
      <w:r>
        <w:rPr>
          <w:rFonts w:hint="eastAsia" w:ascii="Times New Roman" w:hAnsi="Times New Roman" w:eastAsia="方正仿宋_GBK" w:cs="Times New Roman"/>
          <w:kern w:val="0"/>
          <w:sz w:val="32"/>
          <w:szCs w:val="32"/>
        </w:rPr>
        <w:t>。其中：基本支出减少</w:t>
      </w:r>
      <w:r>
        <w:rPr>
          <w:rFonts w:hint="default" w:ascii="Times New Roman" w:hAnsi="Times New Roman" w:eastAsia="方正仿宋_GBK" w:cs="Times New Roman"/>
          <w:kern w:val="0"/>
          <w:sz w:val="32"/>
          <w:szCs w:val="32"/>
        </w:rPr>
        <w:t>11,741.68</w:t>
      </w:r>
      <w:r>
        <w:rPr>
          <w:rFonts w:hint="eastAsia" w:ascii="Times New Roman" w:hAnsi="Times New Roman" w:eastAsia="方正仿宋_GBK" w:cs="Times New Roman"/>
          <w:kern w:val="0"/>
          <w:sz w:val="32"/>
          <w:szCs w:val="32"/>
        </w:rPr>
        <w:t>元，下降</w:t>
      </w:r>
      <w:r>
        <w:rPr>
          <w:rFonts w:hint="default" w:ascii="Times New Roman" w:hAnsi="Times New Roman" w:eastAsia="方正仿宋_GBK" w:cs="Times New Roman"/>
          <w:kern w:val="0"/>
          <w:sz w:val="32"/>
          <w:szCs w:val="32"/>
        </w:rPr>
        <w:t>0.82%</w:t>
      </w:r>
      <w:r>
        <w:rPr>
          <w:rFonts w:hint="eastAsia" w:ascii="Times New Roman" w:hAnsi="Times New Roman" w:eastAsia="方正仿宋_GBK" w:cs="Times New Roman"/>
          <w:kern w:val="0"/>
          <w:sz w:val="32"/>
          <w:szCs w:val="32"/>
        </w:rPr>
        <w:t>，主要原因是本年在职职工人数比上年减少</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人，人员支出减少；项目支出增加</w:t>
      </w:r>
      <w:r>
        <w:rPr>
          <w:rFonts w:hint="default" w:ascii="Times New Roman" w:hAnsi="Times New Roman" w:eastAsia="方正仿宋_GBK" w:cs="Times New Roman"/>
          <w:kern w:val="0"/>
          <w:sz w:val="32"/>
          <w:szCs w:val="32"/>
        </w:rPr>
        <w:t>65,000.00</w:t>
      </w:r>
      <w:r>
        <w:rPr>
          <w:rFonts w:hint="eastAsia"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rPr>
        <w:t>96.87%</w:t>
      </w:r>
      <w:r>
        <w:rPr>
          <w:rFonts w:hint="eastAsia" w:ascii="Times New Roman" w:hAnsi="Times New Roman" w:eastAsia="方正仿宋_GBK" w:cs="Times New Roman"/>
          <w:kern w:val="0"/>
          <w:sz w:val="32"/>
          <w:szCs w:val="32"/>
        </w:rPr>
        <w:t>，主要原因是本年支付了欠拨的</w:t>
      </w:r>
      <w:r>
        <w:rPr>
          <w:rFonts w:hint="default" w:ascii="Times New Roman" w:hAnsi="Times New Roman" w:eastAsia="方正仿宋_GBK" w:cs="Times New Roman"/>
          <w:kern w:val="0"/>
          <w:sz w:val="32"/>
          <w:szCs w:val="32"/>
        </w:rPr>
        <w:t>2021</w:t>
      </w:r>
      <w:r>
        <w:rPr>
          <w:rFonts w:hint="eastAsia" w:ascii="Times New Roman" w:hAnsi="Times New Roman" w:eastAsia="方正仿宋_GBK" w:cs="Times New Roman"/>
          <w:kern w:val="0"/>
          <w:sz w:val="32"/>
          <w:szCs w:val="32"/>
        </w:rPr>
        <w:t>年度的省级农产品质量安全检测项目经费及省级食品安全监管项目经费；上缴上级支出增加</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；经营支出增加</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；对附属单位补助支出增加</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default" w:ascii="方正楷体_GBK" w:hAnsi="方正楷体_GBK" w:eastAsia="方正楷体_GBK" w:cs="方正楷体_GBK"/>
          <w:i w:val="0"/>
          <w:iCs w:val="0"/>
          <w:caps w:val="0"/>
          <w:color w:val="000000"/>
          <w:spacing w:val="0"/>
          <w:kern w:val="0"/>
          <w:sz w:val="32"/>
          <w:szCs w:val="32"/>
          <w:shd w:val="clear" w:color="auto" w:fill="FFFFFF"/>
        </w:rPr>
        <w:t>（一）基本支出情况</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年度用于保障元江哈尼族彝族傣族自治县农产品质量安全检测站机构正常运转的日常支出</w:t>
      </w:r>
      <w:r>
        <w:rPr>
          <w:rFonts w:hint="default" w:ascii="Times New Roman" w:hAnsi="Times New Roman" w:eastAsia="方正仿宋_GBK" w:cs="Times New Roman"/>
          <w:kern w:val="0"/>
          <w:sz w:val="32"/>
          <w:szCs w:val="32"/>
          <w:lang w:val="en-US" w:eastAsia="zh-CN" w:bidi="ar"/>
        </w:rPr>
        <w:t>1,417,524.21</w:t>
      </w:r>
      <w:r>
        <w:rPr>
          <w:rFonts w:hint="eastAsia" w:ascii="Times New Roman" w:hAnsi="Times New Roman" w:eastAsia="方正仿宋_GBK" w:cs="Times New Roman"/>
          <w:kern w:val="0"/>
          <w:sz w:val="32"/>
          <w:szCs w:val="32"/>
          <w:lang w:val="en-US" w:eastAsia="zh-CN" w:bidi="ar"/>
        </w:rPr>
        <w:t>元。其中：基本工资、津贴补贴等人员经费支出</w:t>
      </w:r>
      <w:r>
        <w:rPr>
          <w:rFonts w:hint="default" w:ascii="Times New Roman" w:hAnsi="Times New Roman" w:eastAsia="方正仿宋_GBK" w:cs="Times New Roman"/>
          <w:kern w:val="0"/>
          <w:sz w:val="32"/>
          <w:szCs w:val="32"/>
          <w:lang w:val="en-US" w:eastAsia="zh-CN" w:bidi="ar"/>
        </w:rPr>
        <w:t>1,389,192.88</w:t>
      </w:r>
      <w:r>
        <w:rPr>
          <w:rFonts w:hint="eastAsia" w:ascii="Times New Roman" w:hAnsi="Times New Roman" w:eastAsia="方正仿宋_GBK" w:cs="Times New Roman"/>
          <w:kern w:val="0"/>
          <w:sz w:val="32"/>
          <w:szCs w:val="32"/>
          <w:lang w:val="en-US" w:eastAsia="zh-CN" w:bidi="ar"/>
        </w:rPr>
        <w:t>元，占基本支出的</w:t>
      </w:r>
      <w:r>
        <w:rPr>
          <w:rFonts w:hint="default" w:ascii="Times New Roman" w:hAnsi="Times New Roman" w:eastAsia="方正仿宋_GBK" w:cs="Times New Roman"/>
          <w:kern w:val="0"/>
          <w:sz w:val="32"/>
          <w:szCs w:val="32"/>
          <w:lang w:val="en-US" w:eastAsia="zh-CN" w:bidi="ar"/>
        </w:rPr>
        <w:t>98.00</w:t>
      </w:r>
      <w:r>
        <w:rPr>
          <w:rFonts w:hint="eastAsia" w:ascii="Times New Roman" w:hAnsi="Times New Roman" w:eastAsia="方正仿宋_GBK" w:cs="Times New Roman"/>
          <w:kern w:val="0"/>
          <w:sz w:val="32"/>
          <w:szCs w:val="32"/>
          <w:lang w:val="en-US" w:eastAsia="zh-CN" w:bidi="ar"/>
        </w:rPr>
        <w:t>％；办公费、印刷费、水电费、办公设备购置等公用经费</w:t>
      </w:r>
      <w:r>
        <w:rPr>
          <w:rFonts w:hint="default" w:ascii="Times New Roman" w:hAnsi="Times New Roman" w:eastAsia="方正仿宋_GBK" w:cs="Times New Roman"/>
          <w:kern w:val="0"/>
          <w:sz w:val="32"/>
          <w:szCs w:val="32"/>
          <w:lang w:val="en-US" w:eastAsia="zh-CN" w:bidi="ar"/>
        </w:rPr>
        <w:t>28,331.33</w:t>
      </w:r>
      <w:r>
        <w:rPr>
          <w:rFonts w:hint="eastAsia" w:ascii="Times New Roman" w:hAnsi="Times New Roman" w:eastAsia="方正仿宋_GBK" w:cs="Times New Roman"/>
          <w:kern w:val="0"/>
          <w:sz w:val="32"/>
          <w:szCs w:val="32"/>
          <w:lang w:val="en-US" w:eastAsia="zh-CN" w:bidi="ar"/>
        </w:rPr>
        <w:t>元，占基本支出的2</w:t>
      </w:r>
      <w:r>
        <w:rPr>
          <w:rFonts w:hint="default" w:ascii="Times New Roman" w:hAnsi="Times New Roman" w:eastAsia="方正仿宋_GBK" w:cs="Times New Roman"/>
          <w:kern w:val="0"/>
          <w:sz w:val="32"/>
          <w:szCs w:val="32"/>
          <w:lang w:val="en-US" w:eastAsia="zh-CN" w:bidi="ar"/>
        </w:rPr>
        <w:t>.00</w:t>
      </w:r>
      <w:r>
        <w:rPr>
          <w:rFonts w:hint="eastAsia" w:ascii="Times New Roman" w:hAnsi="Times New Roman" w:eastAsia="方正仿宋_GBK" w:cs="Times New Roman"/>
          <w:kern w:val="0"/>
          <w:sz w:val="32"/>
          <w:szCs w:val="32"/>
          <w:lang w:val="en-US" w:eastAsia="zh-CN" w:bidi="ar"/>
        </w:rPr>
        <w:t>％。人均支出</w:t>
      </w:r>
      <w:r>
        <w:rPr>
          <w:rFonts w:hint="default" w:ascii="Times New Roman" w:hAnsi="Times New Roman" w:eastAsia="方正仿宋_GBK" w:cs="Times New Roman"/>
          <w:kern w:val="0"/>
          <w:sz w:val="32"/>
          <w:szCs w:val="32"/>
          <w:lang w:val="en-US" w:eastAsia="zh-CN" w:bidi="ar"/>
        </w:rPr>
        <w:t>157,502.69</w:t>
      </w:r>
      <w:r>
        <w:rPr>
          <w:rFonts w:hint="eastAsia" w:ascii="Times New Roman" w:hAnsi="Times New Roman" w:eastAsia="方正仿宋_GBK" w:cs="Times New Roman"/>
          <w:kern w:val="0"/>
          <w:sz w:val="32"/>
          <w:szCs w:val="32"/>
          <w:lang w:val="en-US" w:eastAsia="zh-CN" w:bidi="ar"/>
        </w:rPr>
        <w:t>元，人均工资福利支出</w:t>
      </w:r>
      <w:r>
        <w:rPr>
          <w:rFonts w:hint="default" w:ascii="Times New Roman" w:hAnsi="Times New Roman" w:eastAsia="方正仿宋_GBK" w:cs="Times New Roman"/>
          <w:kern w:val="0"/>
          <w:sz w:val="32"/>
          <w:szCs w:val="32"/>
          <w:lang w:val="en-US" w:eastAsia="zh-CN" w:bidi="ar"/>
        </w:rPr>
        <w:t>154,354.76</w:t>
      </w:r>
      <w:r>
        <w:rPr>
          <w:rFonts w:hint="eastAsia" w:ascii="Times New Roman" w:hAnsi="Times New Roman" w:eastAsia="方正仿宋_GBK" w:cs="Times New Roman"/>
          <w:kern w:val="0"/>
          <w:sz w:val="32"/>
          <w:szCs w:val="32"/>
          <w:lang w:val="en-US" w:eastAsia="zh-CN" w:bidi="ar"/>
        </w:rPr>
        <w:t>元，人均日常公用经费支出为</w:t>
      </w:r>
      <w:r>
        <w:rPr>
          <w:rFonts w:hint="default" w:ascii="Times New Roman" w:hAnsi="Times New Roman" w:eastAsia="方正仿宋_GBK" w:cs="Times New Roman"/>
          <w:kern w:val="0"/>
          <w:sz w:val="32"/>
          <w:szCs w:val="32"/>
          <w:lang w:val="en-US" w:eastAsia="zh-CN" w:bidi="ar"/>
        </w:rPr>
        <w:t>3,147.93</w:t>
      </w:r>
      <w:r>
        <w:rPr>
          <w:rFonts w:hint="eastAsia" w:ascii="Times New Roman" w:hAnsi="Times New Roman" w:eastAsia="方正仿宋_GBK" w:cs="Times New Roman"/>
          <w:kern w:val="0"/>
          <w:sz w:val="32"/>
          <w:szCs w:val="32"/>
          <w:lang w:val="en-US" w:eastAsia="zh-CN" w:bidi="ar"/>
        </w:rPr>
        <w:t>元。</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方正楷体_GBK" w:hAnsi="方正楷体_GBK" w:eastAsia="方正楷体_GBK" w:cs="方正楷体_GBK"/>
          <w:i w:val="0"/>
          <w:iCs w:val="0"/>
          <w:caps w:val="0"/>
          <w:color w:val="000000"/>
          <w:spacing w:val="0"/>
          <w:kern w:val="0"/>
          <w:sz w:val="32"/>
          <w:szCs w:val="32"/>
          <w:shd w:val="clear" w:color="auto" w:fill="FFFFFF"/>
        </w:rPr>
      </w:pPr>
      <w:r>
        <w:rPr>
          <w:rFonts w:hint="default" w:ascii="方正楷体_GBK" w:hAnsi="方正楷体_GBK" w:eastAsia="方正楷体_GBK" w:cs="方正楷体_GBK"/>
          <w:i w:val="0"/>
          <w:iCs w:val="0"/>
          <w:caps w:val="0"/>
          <w:color w:val="000000"/>
          <w:spacing w:val="0"/>
          <w:kern w:val="0"/>
          <w:sz w:val="32"/>
          <w:szCs w:val="32"/>
          <w:shd w:val="clear" w:color="auto" w:fill="FFFFFF"/>
        </w:rPr>
        <w:t>（二）项目支出情况</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年度用于保障元江哈尼族彝族傣族自治县农产品质量安全检测站机构、下属事业单位等机构为完成特定的行政工作任务或事业发展目标，用于专项业务工作的经费支出</w:t>
      </w:r>
      <w:r>
        <w:rPr>
          <w:rFonts w:hint="default" w:ascii="Times New Roman" w:hAnsi="Times New Roman" w:eastAsia="方正仿宋_GBK" w:cs="Times New Roman"/>
          <w:kern w:val="0"/>
          <w:sz w:val="32"/>
          <w:szCs w:val="32"/>
          <w:lang w:val="en-US" w:eastAsia="zh-CN" w:bidi="ar"/>
        </w:rPr>
        <w:t>132,100.00</w:t>
      </w:r>
      <w:r>
        <w:rPr>
          <w:rFonts w:hint="eastAsia" w:ascii="Times New Roman" w:hAnsi="Times New Roman" w:eastAsia="方正仿宋_GBK" w:cs="Times New Roman"/>
          <w:kern w:val="0"/>
          <w:sz w:val="32"/>
          <w:szCs w:val="32"/>
          <w:lang w:val="en-US" w:eastAsia="zh-CN" w:bidi="ar"/>
        </w:rPr>
        <w:t>元。其中：基本建设类项目支出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元。具体项目开支及开展工作情况如下：</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采购检测专用材料费</w:t>
      </w:r>
      <w:r>
        <w:rPr>
          <w:rFonts w:hint="default" w:ascii="Times New Roman" w:hAnsi="Times New Roman" w:eastAsia="方正仿宋_GBK" w:cs="Times New Roman"/>
          <w:kern w:val="0"/>
          <w:sz w:val="32"/>
          <w:szCs w:val="32"/>
          <w:lang w:val="en-US" w:eastAsia="zh-CN" w:bidi="ar"/>
        </w:rPr>
        <w:t>106,902.00</w:t>
      </w:r>
      <w:r>
        <w:rPr>
          <w:rFonts w:hint="eastAsia" w:ascii="Times New Roman" w:hAnsi="Times New Roman" w:eastAsia="方正仿宋_GBK" w:cs="Times New Roman"/>
          <w:kern w:val="0"/>
          <w:sz w:val="32"/>
          <w:szCs w:val="32"/>
          <w:lang w:val="en-US" w:eastAsia="zh-CN" w:bidi="ar"/>
        </w:rPr>
        <w:t>元，主要用于开展日常农产品质量安全检测工作。</w:t>
      </w:r>
    </w:p>
    <w:p>
      <w:pPr>
        <w:pStyle w:val="18"/>
        <w:keepNext w:val="0"/>
        <w:keepLines w:val="0"/>
        <w:widowControl/>
        <w:suppressLineNumbers w:val="0"/>
        <w:shd w:val="clear" w:color="auto" w:fill="FFFFFF"/>
        <w:spacing w:before="0" w:beforeAutospacing="0" w:after="0" w:afterAutospacing="0" w:line="555" w:lineRule="atLeast"/>
        <w:ind w:right="0" w:firstLine="640" w:firstLineChars="20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w:t>
      </w:r>
      <w:r>
        <w:rPr>
          <w:rFonts w:hint="eastAsia" w:ascii="Times New Roman" w:hAnsi="Times New Roman" w:eastAsia="方正仿宋_GBK" w:cs="Times New Roman"/>
          <w:kern w:val="0"/>
          <w:sz w:val="32"/>
          <w:szCs w:val="32"/>
          <w:lang w:val="en-US" w:eastAsia="zh-CN" w:bidi="ar"/>
        </w:rPr>
        <w:t>检测设备鉴定费用等</w:t>
      </w:r>
      <w:r>
        <w:rPr>
          <w:rFonts w:hint="default" w:ascii="Times New Roman" w:hAnsi="Times New Roman" w:eastAsia="方正仿宋_GBK" w:cs="Times New Roman"/>
          <w:kern w:val="0"/>
          <w:sz w:val="32"/>
          <w:szCs w:val="32"/>
          <w:lang w:val="en-US" w:eastAsia="zh-CN" w:bidi="ar"/>
        </w:rPr>
        <w:t>1,500.00</w:t>
      </w:r>
      <w:r>
        <w:rPr>
          <w:rFonts w:hint="eastAsia" w:ascii="Times New Roman" w:hAnsi="Times New Roman" w:eastAsia="方正仿宋_GBK" w:cs="Times New Roman"/>
          <w:kern w:val="0"/>
          <w:sz w:val="32"/>
          <w:szCs w:val="32"/>
          <w:lang w:val="en-US" w:eastAsia="zh-CN" w:bidi="ar"/>
        </w:rPr>
        <w:t>元，主要用于开展农产品质量安全检测设备维护及鉴定费。</w:t>
      </w:r>
    </w:p>
    <w:p>
      <w:pPr>
        <w:pStyle w:val="18"/>
        <w:keepNext w:val="0"/>
        <w:keepLines w:val="0"/>
        <w:widowControl/>
        <w:suppressLineNumbers w:val="0"/>
        <w:shd w:val="clear" w:color="auto" w:fill="FFFFFF"/>
        <w:spacing w:before="0" w:beforeAutospacing="0" w:after="0" w:afterAutospacing="0" w:line="555" w:lineRule="atLeast"/>
        <w:ind w:right="0" w:firstLine="640" w:firstLineChars="20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3.</w:t>
      </w:r>
      <w:r>
        <w:rPr>
          <w:rFonts w:hint="eastAsia" w:ascii="Times New Roman" w:hAnsi="Times New Roman" w:eastAsia="方正仿宋_GBK" w:cs="Times New Roman"/>
          <w:kern w:val="0"/>
          <w:sz w:val="32"/>
          <w:szCs w:val="32"/>
          <w:lang w:val="en-US" w:eastAsia="zh-CN" w:bidi="ar"/>
        </w:rPr>
        <w:t>采购检测设备及办公设备</w:t>
      </w:r>
      <w:r>
        <w:rPr>
          <w:rFonts w:hint="default" w:ascii="Times New Roman" w:hAnsi="Times New Roman" w:eastAsia="方正仿宋_GBK" w:cs="Times New Roman"/>
          <w:kern w:val="0"/>
          <w:sz w:val="32"/>
          <w:szCs w:val="32"/>
          <w:lang w:val="en-US" w:eastAsia="zh-CN" w:bidi="ar"/>
        </w:rPr>
        <w:t>23,698.00</w:t>
      </w:r>
      <w:r>
        <w:rPr>
          <w:rFonts w:hint="eastAsia" w:ascii="Times New Roman" w:hAnsi="Times New Roman" w:eastAsia="方正仿宋_GBK" w:cs="Times New Roman"/>
          <w:kern w:val="0"/>
          <w:sz w:val="32"/>
          <w:szCs w:val="32"/>
          <w:lang w:val="en-US" w:eastAsia="zh-CN" w:bidi="ar"/>
        </w:rPr>
        <w:t>元，主要用于检测设备和办公设备的更新。</w:t>
      </w:r>
    </w:p>
    <w:p>
      <w:pPr>
        <w:pStyle w:val="18"/>
        <w:keepNext w:val="0"/>
        <w:keepLines w:val="0"/>
        <w:widowControl/>
        <w:suppressLineNumbers w:val="0"/>
        <w:shd w:val="clear" w:color="auto" w:fill="FFFFFF"/>
        <w:spacing w:before="0" w:beforeAutospacing="0" w:after="0" w:afterAutospacing="0" w:line="555" w:lineRule="atLeast"/>
        <w:ind w:left="0" w:right="0" w:firstLine="600"/>
        <w:jc w:val="left"/>
        <w:rPr>
          <w:rFonts w:hint="eastAsia" w:ascii="Times New Roman" w:hAnsi="Times New Roman" w:eastAsia="方正黑体" w:cs="Times New Roman"/>
          <w:i w:val="0"/>
          <w:iCs w:val="0"/>
          <w:caps w:val="0"/>
          <w:color w:val="000000"/>
          <w:spacing w:val="0"/>
          <w:kern w:val="0"/>
          <w:sz w:val="32"/>
          <w:szCs w:val="32"/>
          <w:shd w:val="clear" w:color="auto" w:fill="FFFFFF"/>
        </w:rPr>
      </w:pPr>
      <w:r>
        <w:rPr>
          <w:rFonts w:hint="eastAsia" w:ascii="Times New Roman" w:hAnsi="Times New Roman" w:eastAsia="方正黑体" w:cs="Times New Roman"/>
          <w:i w:val="0"/>
          <w:iCs w:val="0"/>
          <w:caps w:val="0"/>
          <w:color w:val="000000"/>
          <w:spacing w:val="0"/>
          <w:kern w:val="0"/>
          <w:sz w:val="32"/>
          <w:szCs w:val="32"/>
          <w:shd w:val="clear" w:color="auto" w:fill="FFFFFF"/>
          <w:lang w:val="en-US" w:eastAsia="zh-CN"/>
        </w:rPr>
        <w:t xml:space="preserve"> </w:t>
      </w:r>
      <w:r>
        <w:rPr>
          <w:rFonts w:hint="default" w:ascii="Times New Roman" w:hAnsi="Times New Roman" w:eastAsia="方正黑体" w:cs="Times New Roman"/>
          <w:i w:val="0"/>
          <w:iCs w:val="0"/>
          <w:caps w:val="0"/>
          <w:color w:val="000000"/>
          <w:spacing w:val="0"/>
          <w:kern w:val="0"/>
          <w:sz w:val="32"/>
          <w:szCs w:val="32"/>
          <w:shd w:val="clear" w:color="auto" w:fill="FFFFFF"/>
        </w:rPr>
        <w:t>三、一般公共预算财政拨款支出决算情况说明</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方正楷体_GBK" w:hAnsi="方正楷体_GBK" w:eastAsia="方正楷体_GBK" w:cs="方正楷体_GBK"/>
          <w:i w:val="0"/>
          <w:iCs w:val="0"/>
          <w:caps w:val="0"/>
          <w:color w:val="000000"/>
          <w:spacing w:val="0"/>
          <w:kern w:val="0"/>
          <w:sz w:val="32"/>
          <w:szCs w:val="32"/>
          <w:shd w:val="clear" w:color="auto" w:fill="FFFFFF"/>
        </w:rPr>
      </w:pPr>
      <w:r>
        <w:rPr>
          <w:rFonts w:hint="default" w:ascii="方正楷体_GBK" w:hAnsi="方正楷体_GBK" w:eastAsia="方正楷体_GBK" w:cs="方正楷体_GBK"/>
          <w:i w:val="0"/>
          <w:iCs w:val="0"/>
          <w:caps w:val="0"/>
          <w:color w:val="000000"/>
          <w:spacing w:val="0"/>
          <w:kern w:val="0"/>
          <w:sz w:val="32"/>
          <w:szCs w:val="32"/>
          <w:shd w:val="clear" w:color="auto" w:fill="FFFFFF"/>
        </w:rPr>
        <w:t>（一）一般公共预算财政拨款支出决算总体情况</w:t>
      </w:r>
    </w:p>
    <w:p>
      <w:pPr>
        <w:pStyle w:val="18"/>
        <w:keepNext w:val="0"/>
        <w:keepLines w:val="0"/>
        <w:widowControl/>
        <w:suppressLineNumbers w:val="0"/>
        <w:shd w:val="clear" w:color="auto" w:fill="FFFFFF"/>
        <w:spacing w:before="0" w:beforeAutospacing="0" w:after="0" w:afterAutospacing="0" w:line="555" w:lineRule="atLeast"/>
        <w:ind w:right="0" w:firstLine="640" w:firstLineChars="2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元江哈尼族彝族傣族自治县农产品质量安全检测站</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年度一般公共预算财政拨款支出</w:t>
      </w:r>
      <w:r>
        <w:rPr>
          <w:rFonts w:hint="default" w:ascii="Times New Roman" w:hAnsi="Times New Roman" w:eastAsia="方正仿宋_GBK" w:cs="Times New Roman"/>
          <w:kern w:val="0"/>
          <w:sz w:val="32"/>
          <w:szCs w:val="32"/>
          <w:lang w:val="en-US" w:eastAsia="zh-CN" w:bidi="ar"/>
        </w:rPr>
        <w:t>1,549,624.21</w:t>
      </w:r>
      <w:r>
        <w:rPr>
          <w:rFonts w:hint="eastAsia" w:ascii="Times New Roman" w:hAnsi="Times New Roman" w:eastAsia="方正仿宋_GBK" w:cs="Times New Roman"/>
          <w:kern w:val="0"/>
          <w:sz w:val="32"/>
          <w:szCs w:val="32"/>
          <w:lang w:val="en-US" w:eastAsia="zh-CN" w:bidi="ar"/>
        </w:rPr>
        <w:t>元，占本年支出合计的</w:t>
      </w:r>
      <w:r>
        <w:rPr>
          <w:rFonts w:hint="default" w:ascii="Times New Roman" w:hAnsi="Times New Roman" w:eastAsia="方正仿宋_GBK" w:cs="Times New Roman"/>
          <w:kern w:val="0"/>
          <w:sz w:val="32"/>
          <w:szCs w:val="32"/>
          <w:lang w:val="en-US" w:eastAsia="zh-CN" w:bidi="ar"/>
        </w:rPr>
        <w:t>100.00%</w:t>
      </w:r>
      <w:r>
        <w:rPr>
          <w:rFonts w:hint="eastAsia" w:ascii="Times New Roman" w:hAnsi="Times New Roman" w:eastAsia="方正仿宋_GBK" w:cs="Times New Roman"/>
          <w:kern w:val="0"/>
          <w:sz w:val="32"/>
          <w:szCs w:val="32"/>
          <w:lang w:val="en-US" w:eastAsia="zh-CN" w:bidi="ar"/>
        </w:rPr>
        <w:t>。与上年相比增加</w:t>
      </w:r>
      <w:r>
        <w:rPr>
          <w:rFonts w:hint="default" w:ascii="Times New Roman" w:hAnsi="Times New Roman" w:eastAsia="方正仿宋_GBK" w:cs="Times New Roman"/>
          <w:kern w:val="0"/>
          <w:sz w:val="32"/>
          <w:szCs w:val="32"/>
          <w:lang w:val="en-US" w:eastAsia="zh-CN" w:bidi="ar"/>
        </w:rPr>
        <w:t>120,358.32</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8.42%</w:t>
      </w:r>
      <w:r>
        <w:rPr>
          <w:rFonts w:hint="eastAsia" w:ascii="Times New Roman" w:hAnsi="Times New Roman" w:eastAsia="方正仿宋_GBK" w:cs="Times New Roman"/>
          <w:kern w:val="0"/>
          <w:sz w:val="32"/>
          <w:szCs w:val="32"/>
          <w:lang w:val="en-US" w:eastAsia="zh-CN" w:bidi="ar"/>
        </w:rPr>
        <w:t>，主要原因分析：本年支付了欠拨的</w:t>
      </w:r>
      <w:r>
        <w:rPr>
          <w:rFonts w:hint="default" w:ascii="Times New Roman" w:hAnsi="Times New Roman" w:eastAsia="方正仿宋_GBK" w:cs="Times New Roman"/>
          <w:kern w:val="0"/>
          <w:sz w:val="32"/>
          <w:szCs w:val="32"/>
          <w:lang w:val="en-US" w:eastAsia="zh-CN" w:bidi="ar"/>
        </w:rPr>
        <w:t>2021</w:t>
      </w:r>
      <w:r>
        <w:rPr>
          <w:rFonts w:hint="eastAsia" w:ascii="Times New Roman" w:hAnsi="Times New Roman" w:eastAsia="方正仿宋_GBK" w:cs="Times New Roman"/>
          <w:kern w:val="0"/>
          <w:sz w:val="32"/>
          <w:szCs w:val="32"/>
          <w:lang w:val="en-US" w:eastAsia="zh-CN" w:bidi="ar"/>
        </w:rPr>
        <w:t>年度的省级农产品质量安全检测项目经费及省级食品安全监管项目经费。</w:t>
      </w:r>
    </w:p>
    <w:p>
      <w:pPr>
        <w:keepNext w:val="0"/>
        <w:keepLines w:val="0"/>
        <w:widowControl/>
        <w:suppressLineNumbers w:val="0"/>
        <w:overflowPunct w:val="0"/>
        <w:autoSpaceDE/>
        <w:autoSpaceDN w:val="0"/>
        <w:spacing w:before="0" w:beforeAutospacing="0" w:after="0" w:afterAutospacing="0" w:line="590" w:lineRule="atLeast"/>
        <w:ind w:left="0" w:right="0" w:firstLine="600"/>
        <w:jc w:val="left"/>
        <w:rPr>
          <w:rFonts w:hint="default" w:ascii="方正楷体_GBK" w:hAnsi="方正楷体_GBK" w:eastAsia="方正楷体_GBK" w:cs="方正楷体_GBK"/>
          <w:i w:val="0"/>
          <w:iCs w:val="0"/>
          <w:caps w:val="0"/>
          <w:color w:val="000000"/>
          <w:spacing w:val="0"/>
          <w:kern w:val="0"/>
          <w:sz w:val="32"/>
          <w:szCs w:val="32"/>
          <w:shd w:val="clear" w:color="auto" w:fill="FFFFFF"/>
          <w:lang w:val="en-US" w:eastAsia="zh-CN" w:bidi="ar"/>
        </w:rPr>
      </w:pPr>
      <w:r>
        <w:rPr>
          <w:rFonts w:hint="default" w:ascii="方正楷体_GBK" w:hAnsi="方正楷体_GBK" w:eastAsia="方正楷体_GBK" w:cs="方正楷体_GBK"/>
          <w:i w:val="0"/>
          <w:iCs w:val="0"/>
          <w:caps w:val="0"/>
          <w:color w:val="000000"/>
          <w:spacing w:val="0"/>
          <w:kern w:val="0"/>
          <w:sz w:val="32"/>
          <w:szCs w:val="32"/>
          <w:shd w:val="clear" w:color="auto" w:fill="FFFFFF"/>
          <w:lang w:val="en-US" w:eastAsia="zh-CN" w:bidi="ar"/>
        </w:rPr>
        <w:t>（二）一般公共预算财政拨款支出决算具体情况</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0"/>
          <w:szCs w:val="30"/>
          <w:shd w:val="clear" w:color="auto" w:fill="FFFFFF"/>
        </w:rPr>
        <w:t xml:space="preserve"> </w:t>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一般公共服务（类）支出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w:t>
      </w:r>
      <w:r>
        <w:rPr>
          <w:rFonts w:hint="eastAsia" w:ascii="Times New Roman" w:hAnsi="Times New Roman" w:eastAsia="方正仿宋_GBK" w:cs="Times New Roman"/>
          <w:kern w:val="0"/>
          <w:sz w:val="32"/>
          <w:szCs w:val="32"/>
          <w:lang w:val="en-US" w:eastAsia="zh-CN" w:bidi="ar"/>
        </w:rPr>
        <w:t>外交（类）支出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3.</w:t>
      </w:r>
      <w:r>
        <w:rPr>
          <w:rFonts w:hint="eastAsia" w:ascii="Times New Roman" w:hAnsi="Times New Roman" w:eastAsia="方正仿宋_GBK" w:cs="Times New Roman"/>
          <w:kern w:val="0"/>
          <w:sz w:val="32"/>
          <w:szCs w:val="32"/>
          <w:lang w:val="en-US" w:eastAsia="zh-CN" w:bidi="ar"/>
        </w:rPr>
        <w:t>国防（类）支出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4.</w:t>
      </w:r>
      <w:r>
        <w:rPr>
          <w:rFonts w:hint="eastAsia" w:ascii="Times New Roman" w:hAnsi="Times New Roman" w:eastAsia="方正仿宋_GBK" w:cs="Times New Roman"/>
          <w:kern w:val="0"/>
          <w:sz w:val="32"/>
          <w:szCs w:val="32"/>
          <w:lang w:val="en-US" w:eastAsia="zh-CN" w:bidi="ar"/>
        </w:rPr>
        <w:t>公共安全（类）支出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5.</w:t>
      </w:r>
      <w:r>
        <w:rPr>
          <w:rFonts w:hint="eastAsia" w:ascii="Times New Roman" w:hAnsi="Times New Roman" w:eastAsia="方正仿宋_GBK" w:cs="Times New Roman"/>
          <w:kern w:val="0"/>
          <w:sz w:val="32"/>
          <w:szCs w:val="32"/>
          <w:lang w:val="en-US" w:eastAsia="zh-CN" w:bidi="ar"/>
        </w:rPr>
        <w:t>教育（类）支出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6.</w:t>
      </w:r>
      <w:r>
        <w:rPr>
          <w:rFonts w:hint="eastAsia" w:ascii="Times New Roman" w:hAnsi="Times New Roman" w:eastAsia="方正仿宋_GBK" w:cs="Times New Roman"/>
          <w:kern w:val="0"/>
          <w:sz w:val="32"/>
          <w:szCs w:val="32"/>
          <w:lang w:val="en-US" w:eastAsia="zh-CN" w:bidi="ar"/>
        </w:rPr>
        <w:t>科学技术（类）支出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7.</w:t>
      </w:r>
      <w:r>
        <w:rPr>
          <w:rFonts w:hint="eastAsia" w:ascii="Times New Roman" w:hAnsi="Times New Roman" w:eastAsia="方正仿宋_GBK" w:cs="Times New Roman"/>
          <w:kern w:val="0"/>
          <w:sz w:val="32"/>
          <w:szCs w:val="32"/>
          <w:lang w:val="en-US" w:eastAsia="zh-CN" w:bidi="ar"/>
        </w:rPr>
        <w:t>文化旅游体育与传媒（类）支出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8.</w:t>
      </w:r>
      <w:r>
        <w:rPr>
          <w:rFonts w:hint="eastAsia" w:ascii="Times New Roman" w:hAnsi="Times New Roman" w:eastAsia="方正仿宋_GBK" w:cs="Times New Roman"/>
          <w:kern w:val="0"/>
          <w:sz w:val="32"/>
          <w:szCs w:val="32"/>
          <w:lang w:val="en-US" w:eastAsia="zh-CN" w:bidi="ar"/>
        </w:rPr>
        <w:t>社会保障和就业（类）支出</w:t>
      </w:r>
      <w:r>
        <w:rPr>
          <w:rFonts w:hint="default" w:ascii="Times New Roman" w:hAnsi="Times New Roman" w:eastAsia="方正仿宋_GBK" w:cs="Times New Roman"/>
          <w:kern w:val="0"/>
          <w:sz w:val="32"/>
          <w:szCs w:val="32"/>
          <w:lang w:val="en-US" w:eastAsia="zh-CN" w:bidi="ar"/>
        </w:rPr>
        <w:t>78,458.24</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5.06%</w:t>
      </w:r>
      <w:r>
        <w:rPr>
          <w:rFonts w:hint="eastAsia" w:ascii="Times New Roman" w:hAnsi="Times New Roman" w:eastAsia="方正仿宋_GBK" w:cs="Times New Roman"/>
          <w:kern w:val="0"/>
          <w:sz w:val="32"/>
          <w:szCs w:val="32"/>
          <w:lang w:val="en-US" w:eastAsia="zh-CN" w:bidi="ar"/>
        </w:rPr>
        <w:t>。主要用于机关事业单位基本养老保险缴费支出。</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9.</w:t>
      </w:r>
      <w:r>
        <w:rPr>
          <w:rFonts w:hint="eastAsia" w:ascii="Times New Roman" w:hAnsi="Times New Roman" w:eastAsia="方正仿宋_GBK" w:cs="Times New Roman"/>
          <w:kern w:val="0"/>
          <w:sz w:val="32"/>
          <w:szCs w:val="32"/>
          <w:lang w:val="en-US" w:eastAsia="zh-CN" w:bidi="ar"/>
        </w:rPr>
        <w:t>卫生健康（类）支出</w:t>
      </w:r>
      <w:r>
        <w:rPr>
          <w:rFonts w:hint="default" w:ascii="Times New Roman" w:hAnsi="Times New Roman" w:eastAsia="方正仿宋_GBK" w:cs="Times New Roman"/>
          <w:kern w:val="0"/>
          <w:sz w:val="32"/>
          <w:szCs w:val="32"/>
          <w:lang w:val="en-US" w:eastAsia="zh-CN" w:bidi="ar"/>
        </w:rPr>
        <w:t>70,848.64</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4.57%</w:t>
      </w:r>
      <w:r>
        <w:rPr>
          <w:rFonts w:hint="eastAsia" w:ascii="Times New Roman" w:hAnsi="Times New Roman" w:eastAsia="方正仿宋_GBK" w:cs="Times New Roman"/>
          <w:kern w:val="0"/>
          <w:sz w:val="32"/>
          <w:szCs w:val="32"/>
          <w:lang w:val="en-US" w:eastAsia="zh-CN" w:bidi="ar"/>
        </w:rPr>
        <w:t>。主要用于职工基本医疗保险缴费等支出。</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10.</w:t>
      </w:r>
      <w:r>
        <w:rPr>
          <w:rFonts w:hint="eastAsia" w:ascii="Times New Roman" w:hAnsi="Times New Roman" w:eastAsia="方正仿宋_GBK" w:cs="Times New Roman"/>
          <w:kern w:val="0"/>
          <w:sz w:val="32"/>
          <w:szCs w:val="32"/>
          <w:lang w:val="en-US" w:eastAsia="zh-CN" w:bidi="ar"/>
        </w:rPr>
        <w:t>节能环保（类）支出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11.</w:t>
      </w:r>
      <w:r>
        <w:rPr>
          <w:rFonts w:hint="eastAsia" w:ascii="Times New Roman" w:hAnsi="Times New Roman" w:eastAsia="方正仿宋_GBK" w:cs="Times New Roman"/>
          <w:kern w:val="0"/>
          <w:sz w:val="32"/>
          <w:szCs w:val="32"/>
          <w:lang w:val="en-US" w:eastAsia="zh-CN" w:bidi="ar"/>
        </w:rPr>
        <w:t>城乡社区（类）支出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12.</w:t>
      </w:r>
      <w:r>
        <w:rPr>
          <w:rFonts w:hint="eastAsia" w:ascii="Times New Roman" w:hAnsi="Times New Roman" w:eastAsia="方正仿宋_GBK" w:cs="Times New Roman"/>
          <w:kern w:val="0"/>
          <w:sz w:val="32"/>
          <w:szCs w:val="32"/>
          <w:lang w:val="en-US" w:eastAsia="zh-CN" w:bidi="ar"/>
        </w:rPr>
        <w:t>农林水（类）支出</w:t>
      </w:r>
      <w:r>
        <w:rPr>
          <w:rFonts w:hint="default" w:ascii="Times New Roman" w:hAnsi="Times New Roman" w:eastAsia="方正仿宋_GBK" w:cs="Times New Roman"/>
          <w:kern w:val="0"/>
          <w:sz w:val="32"/>
          <w:szCs w:val="32"/>
          <w:lang w:val="en-US" w:eastAsia="zh-CN" w:bidi="ar"/>
        </w:rPr>
        <w:t>1,285,865.33</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82.98%</w:t>
      </w:r>
      <w:r>
        <w:rPr>
          <w:rFonts w:hint="eastAsia" w:ascii="Times New Roman" w:hAnsi="Times New Roman" w:eastAsia="方正仿宋_GBK" w:cs="Times New Roman"/>
          <w:kern w:val="0"/>
          <w:sz w:val="32"/>
          <w:szCs w:val="32"/>
          <w:lang w:val="en-US" w:eastAsia="zh-CN" w:bidi="ar"/>
        </w:rPr>
        <w:t>。主要用于基本工资、津贴补贴等人员经费支出</w:t>
      </w:r>
      <w:r>
        <w:rPr>
          <w:rFonts w:hint="default" w:ascii="Times New Roman" w:hAnsi="Times New Roman" w:eastAsia="方正仿宋_GBK" w:cs="Times New Roman"/>
          <w:kern w:val="0"/>
          <w:sz w:val="32"/>
          <w:szCs w:val="32"/>
          <w:lang w:val="en-US" w:eastAsia="zh-CN" w:bidi="ar"/>
        </w:rPr>
        <w:t>1,125,434.00</w:t>
      </w:r>
      <w:r>
        <w:rPr>
          <w:rFonts w:hint="eastAsia" w:ascii="Times New Roman" w:hAnsi="Times New Roman" w:eastAsia="方正仿宋_GBK" w:cs="Times New Roman"/>
          <w:kern w:val="0"/>
          <w:sz w:val="32"/>
          <w:szCs w:val="32"/>
          <w:lang w:val="en-US" w:eastAsia="zh-CN" w:bidi="ar"/>
        </w:rPr>
        <w:t>元；办公费、印刷费、水电费、办公设备购置等公用经费</w:t>
      </w:r>
      <w:r>
        <w:rPr>
          <w:rFonts w:hint="default" w:ascii="Times New Roman" w:hAnsi="Times New Roman" w:eastAsia="方正仿宋_GBK" w:cs="Times New Roman"/>
          <w:kern w:val="0"/>
          <w:sz w:val="32"/>
          <w:szCs w:val="32"/>
          <w:lang w:val="en-US" w:eastAsia="zh-CN" w:bidi="ar"/>
        </w:rPr>
        <w:t>28,331.33</w:t>
      </w:r>
      <w:r>
        <w:rPr>
          <w:rFonts w:hint="eastAsia" w:ascii="Times New Roman" w:hAnsi="Times New Roman" w:eastAsia="方正仿宋_GBK" w:cs="Times New Roman"/>
          <w:kern w:val="0"/>
          <w:sz w:val="32"/>
          <w:szCs w:val="32"/>
          <w:lang w:val="en-US" w:eastAsia="zh-CN" w:bidi="ar"/>
        </w:rPr>
        <w:t>元；农产品质量安全检测费用</w:t>
      </w:r>
      <w:r>
        <w:rPr>
          <w:rFonts w:hint="default" w:ascii="Times New Roman" w:hAnsi="Times New Roman" w:eastAsia="方正仿宋_GBK" w:cs="Times New Roman"/>
          <w:kern w:val="0"/>
          <w:sz w:val="32"/>
          <w:szCs w:val="32"/>
          <w:lang w:val="en-US" w:eastAsia="zh-CN" w:bidi="ar"/>
        </w:rPr>
        <w:t>132,100.00</w:t>
      </w:r>
      <w:r>
        <w:rPr>
          <w:rFonts w:hint="eastAsia" w:ascii="Times New Roman" w:hAnsi="Times New Roman" w:eastAsia="方正仿宋_GBK" w:cs="Times New Roman"/>
          <w:kern w:val="0"/>
          <w:sz w:val="32"/>
          <w:szCs w:val="32"/>
          <w:lang w:val="en-US" w:eastAsia="zh-CN" w:bidi="ar"/>
        </w:rPr>
        <w:t>元</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13.</w:t>
      </w:r>
      <w:r>
        <w:rPr>
          <w:rFonts w:hint="eastAsia" w:ascii="Times New Roman" w:hAnsi="Times New Roman" w:eastAsia="方正仿宋_GBK" w:cs="Times New Roman"/>
          <w:kern w:val="0"/>
          <w:sz w:val="32"/>
          <w:szCs w:val="32"/>
          <w:lang w:val="en-US" w:eastAsia="zh-CN" w:bidi="ar"/>
        </w:rPr>
        <w:t>交通运输（类）支出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14.</w:t>
      </w:r>
      <w:r>
        <w:rPr>
          <w:rFonts w:hint="eastAsia" w:ascii="Times New Roman" w:hAnsi="Times New Roman" w:eastAsia="方正仿宋_GBK" w:cs="Times New Roman"/>
          <w:kern w:val="0"/>
          <w:sz w:val="32"/>
          <w:szCs w:val="32"/>
          <w:lang w:val="en-US" w:eastAsia="zh-CN" w:bidi="ar"/>
        </w:rPr>
        <w:t>资源勘探工业信息等（类）支出类</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15.</w:t>
      </w:r>
      <w:r>
        <w:rPr>
          <w:rFonts w:hint="eastAsia" w:ascii="Times New Roman" w:hAnsi="Times New Roman" w:eastAsia="方正仿宋_GBK" w:cs="Times New Roman"/>
          <w:kern w:val="0"/>
          <w:sz w:val="32"/>
          <w:szCs w:val="32"/>
          <w:lang w:val="en-US" w:eastAsia="zh-CN" w:bidi="ar"/>
        </w:rPr>
        <w:t>商业服务业等（类）支出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16.</w:t>
      </w:r>
      <w:r>
        <w:rPr>
          <w:rFonts w:hint="eastAsia" w:ascii="Times New Roman" w:hAnsi="Times New Roman" w:eastAsia="方正仿宋_GBK" w:cs="Times New Roman"/>
          <w:kern w:val="0"/>
          <w:sz w:val="32"/>
          <w:szCs w:val="32"/>
          <w:lang w:val="en-US" w:eastAsia="zh-CN" w:bidi="ar"/>
        </w:rPr>
        <w:t>金融（类）支出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17.</w:t>
      </w:r>
      <w:r>
        <w:rPr>
          <w:rFonts w:hint="eastAsia" w:ascii="Times New Roman" w:hAnsi="Times New Roman" w:eastAsia="方正仿宋_GBK" w:cs="Times New Roman"/>
          <w:kern w:val="0"/>
          <w:sz w:val="32"/>
          <w:szCs w:val="32"/>
          <w:lang w:val="en-US" w:eastAsia="zh-CN" w:bidi="ar"/>
        </w:rPr>
        <w:t>援助其他地区（类）支出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 xml:space="preserve">。 </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18.</w:t>
      </w:r>
      <w:r>
        <w:rPr>
          <w:rFonts w:hint="eastAsia" w:ascii="Times New Roman" w:hAnsi="Times New Roman" w:eastAsia="方正仿宋_GBK" w:cs="Times New Roman"/>
          <w:kern w:val="0"/>
          <w:sz w:val="32"/>
          <w:szCs w:val="32"/>
          <w:lang w:val="en-US" w:eastAsia="zh-CN" w:bidi="ar"/>
        </w:rPr>
        <w:t>自然资源海洋气象等（类）支出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19.</w:t>
      </w:r>
      <w:r>
        <w:rPr>
          <w:rFonts w:hint="eastAsia" w:ascii="Times New Roman" w:hAnsi="Times New Roman" w:eastAsia="方正仿宋_GBK" w:cs="Times New Roman"/>
          <w:kern w:val="0"/>
          <w:sz w:val="32"/>
          <w:szCs w:val="32"/>
          <w:lang w:val="en-US" w:eastAsia="zh-CN" w:bidi="ar"/>
        </w:rPr>
        <w:t>住房保障（类）支出</w:t>
      </w:r>
      <w:r>
        <w:rPr>
          <w:rFonts w:hint="default" w:ascii="Times New Roman" w:hAnsi="Times New Roman" w:eastAsia="方正仿宋_GBK" w:cs="Times New Roman"/>
          <w:kern w:val="0"/>
          <w:sz w:val="32"/>
          <w:szCs w:val="32"/>
          <w:lang w:val="en-US" w:eastAsia="zh-CN" w:bidi="ar"/>
        </w:rPr>
        <w:t>114,452.00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7.39%</w:t>
      </w:r>
      <w:r>
        <w:rPr>
          <w:rFonts w:hint="eastAsia" w:ascii="Times New Roman" w:hAnsi="Times New Roman" w:eastAsia="方正仿宋_GBK" w:cs="Times New Roman"/>
          <w:kern w:val="0"/>
          <w:sz w:val="32"/>
          <w:szCs w:val="32"/>
          <w:lang w:val="en-US" w:eastAsia="zh-CN" w:bidi="ar"/>
        </w:rPr>
        <w:t>。主要用于住房公积金支出。</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20.</w:t>
      </w:r>
      <w:r>
        <w:rPr>
          <w:rFonts w:hint="eastAsia" w:ascii="Times New Roman" w:hAnsi="Times New Roman" w:eastAsia="方正仿宋_GBK" w:cs="Times New Roman"/>
          <w:kern w:val="0"/>
          <w:sz w:val="32"/>
          <w:szCs w:val="32"/>
          <w:lang w:val="en-US" w:eastAsia="zh-CN" w:bidi="ar"/>
        </w:rPr>
        <w:t>粮油物资储备（类）支出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21.</w:t>
      </w:r>
      <w:r>
        <w:rPr>
          <w:rFonts w:hint="eastAsia" w:ascii="Times New Roman" w:hAnsi="Times New Roman" w:eastAsia="方正仿宋_GBK" w:cs="Times New Roman"/>
          <w:kern w:val="0"/>
          <w:sz w:val="32"/>
          <w:szCs w:val="32"/>
          <w:lang w:val="en-US" w:eastAsia="zh-CN" w:bidi="ar"/>
        </w:rPr>
        <w:t>国有资本经营预算（类）支出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22.</w:t>
      </w:r>
      <w:r>
        <w:rPr>
          <w:rFonts w:hint="eastAsia" w:ascii="Times New Roman" w:hAnsi="Times New Roman" w:eastAsia="方正仿宋_GBK" w:cs="Times New Roman"/>
          <w:kern w:val="0"/>
          <w:sz w:val="32"/>
          <w:szCs w:val="32"/>
          <w:lang w:val="en-US" w:eastAsia="zh-CN" w:bidi="ar"/>
        </w:rPr>
        <w:t>灾害防治及应急管理（类）支出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23.</w:t>
      </w:r>
      <w:r>
        <w:rPr>
          <w:rFonts w:hint="eastAsia" w:ascii="Times New Roman" w:hAnsi="Times New Roman" w:eastAsia="方正仿宋_GBK" w:cs="Times New Roman"/>
          <w:kern w:val="0"/>
          <w:sz w:val="32"/>
          <w:szCs w:val="32"/>
          <w:lang w:val="en-US" w:eastAsia="zh-CN" w:bidi="ar"/>
        </w:rPr>
        <w:t>其他（类）支出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24.</w:t>
      </w:r>
      <w:r>
        <w:rPr>
          <w:rFonts w:hint="eastAsia" w:ascii="Times New Roman" w:hAnsi="Times New Roman" w:eastAsia="方正仿宋_GBK" w:cs="Times New Roman"/>
          <w:kern w:val="0"/>
          <w:sz w:val="32"/>
          <w:szCs w:val="32"/>
          <w:lang w:val="en-US" w:eastAsia="zh-CN" w:bidi="ar"/>
        </w:rPr>
        <w:t>债务还本（类）支出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25.</w:t>
      </w:r>
      <w:r>
        <w:rPr>
          <w:rFonts w:hint="eastAsia" w:ascii="Times New Roman" w:hAnsi="Times New Roman" w:eastAsia="方正仿宋_GBK" w:cs="Times New Roman"/>
          <w:kern w:val="0"/>
          <w:sz w:val="32"/>
          <w:szCs w:val="32"/>
          <w:lang w:val="en-US" w:eastAsia="zh-CN" w:bidi="ar"/>
        </w:rPr>
        <w:t>债务付息（类）支出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26.</w:t>
      </w:r>
      <w:r>
        <w:rPr>
          <w:rFonts w:hint="eastAsia" w:ascii="Times New Roman" w:hAnsi="Times New Roman" w:eastAsia="方正仿宋_GBK" w:cs="Times New Roman"/>
          <w:kern w:val="0"/>
          <w:sz w:val="32"/>
          <w:szCs w:val="32"/>
          <w:lang w:val="en-US" w:eastAsia="zh-CN" w:bidi="ar"/>
        </w:rPr>
        <w:t>抗疫特别国债安排（类）支出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18"/>
        <w:keepNext w:val="0"/>
        <w:keepLines w:val="0"/>
        <w:widowControl/>
        <w:suppressLineNumbers w:val="0"/>
        <w:shd w:val="clear" w:color="auto" w:fill="FFFFFF"/>
        <w:spacing w:before="0" w:beforeAutospacing="0" w:after="0" w:afterAutospacing="0" w:line="555" w:lineRule="atLeast"/>
        <w:ind w:left="0" w:right="0" w:firstLine="600"/>
        <w:jc w:val="left"/>
        <w:rPr>
          <w:rFonts w:hint="eastAsia" w:ascii="Times New Roman" w:hAnsi="Times New Roman" w:eastAsia="方正黑体" w:cs="Times New Roman"/>
          <w:i w:val="0"/>
          <w:iCs w:val="0"/>
          <w:caps w:val="0"/>
          <w:color w:val="000000"/>
          <w:spacing w:val="0"/>
          <w:kern w:val="0"/>
          <w:sz w:val="32"/>
          <w:szCs w:val="32"/>
          <w:shd w:val="clear" w:color="auto" w:fill="FFFFFF"/>
          <w:lang w:val="en-US" w:eastAsia="zh-CN"/>
        </w:rPr>
      </w:pPr>
      <w:r>
        <w:rPr>
          <w:rFonts w:hint="default" w:ascii="Times New Roman" w:hAnsi="Times New Roman" w:eastAsia="方正黑体" w:cs="Times New Roman"/>
          <w:i w:val="0"/>
          <w:iCs w:val="0"/>
          <w:caps w:val="0"/>
          <w:color w:val="000000"/>
          <w:spacing w:val="0"/>
          <w:kern w:val="0"/>
          <w:sz w:val="32"/>
          <w:szCs w:val="32"/>
          <w:shd w:val="clear" w:color="auto" w:fill="FFFFFF"/>
          <w:lang w:val="en-US" w:eastAsia="zh-CN"/>
        </w:rPr>
        <w:t xml:space="preserve">四、财政拨款“三公”经费支出决算情况说明 </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年度财政拨款</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经费支出决算中，财政拨款</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经费支出年初预算为</w:t>
      </w:r>
      <w:r>
        <w:rPr>
          <w:rFonts w:hint="default" w:ascii="Times New Roman" w:hAnsi="Times New Roman" w:eastAsia="方正仿宋_GBK" w:cs="Times New Roman"/>
          <w:kern w:val="0"/>
          <w:sz w:val="32"/>
          <w:szCs w:val="32"/>
          <w:lang w:val="en-US" w:eastAsia="zh-CN" w:bidi="ar"/>
        </w:rPr>
        <w:t>2,500.00</w:t>
      </w:r>
      <w:r>
        <w:rPr>
          <w:rFonts w:hint="eastAsia" w:ascii="Times New Roman" w:hAnsi="Times New Roman" w:eastAsia="方正仿宋_GBK" w:cs="Times New Roman"/>
          <w:kern w:val="0"/>
          <w:sz w:val="32"/>
          <w:szCs w:val="32"/>
          <w:lang w:val="en-US" w:eastAsia="zh-CN" w:bidi="ar"/>
        </w:rPr>
        <w:t>元，支出决算为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元，完成年初预算的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。其中：因公出国（境）费支出决算</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元，占总支出决算的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；公务用车购置费支出决算</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元，占总支出决算的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；公务用车运行维护费支出决算</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元，占总支出决算的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；公务接待费支出决算</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元，占总支出决算的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，具体是国内接待费支出决算</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元（其中：外事接待费</w:t>
      </w:r>
      <w:r>
        <w:rPr>
          <w:rFonts w:hint="default" w:ascii="Times New Roman" w:hAnsi="Times New Roman" w:eastAsia="方正仿宋_GBK" w:cs="Times New Roman"/>
          <w:kern w:val="0"/>
          <w:sz w:val="32"/>
          <w:szCs w:val="32"/>
          <w:lang w:val="en-US" w:eastAsia="zh-CN" w:bidi="ar"/>
        </w:rPr>
        <w:t>支出决算0.00元），国（境）外接待费支出决算0.00元。</w:t>
      </w:r>
    </w:p>
    <w:p>
      <w:pPr>
        <w:keepNext w:val="0"/>
        <w:keepLines w:val="0"/>
        <w:widowControl/>
        <w:suppressLineNumbers w:val="0"/>
        <w:overflowPunct w:val="0"/>
        <w:autoSpaceDE/>
        <w:autoSpaceDN w:val="0"/>
        <w:spacing w:before="0" w:beforeAutospacing="0" w:after="0" w:afterAutospacing="0" w:line="590" w:lineRule="atLeast"/>
        <w:ind w:left="0" w:right="0" w:firstLine="600"/>
        <w:jc w:val="left"/>
        <w:rPr>
          <w:rFonts w:hint="default" w:ascii="方正楷体_GBK" w:hAnsi="方正楷体_GBK" w:eastAsia="方正楷体_GBK" w:cs="方正楷体_GBK"/>
          <w:i w:val="0"/>
          <w:iCs w:val="0"/>
          <w:caps w:val="0"/>
          <w:color w:val="000000"/>
          <w:spacing w:val="0"/>
          <w:kern w:val="0"/>
          <w:sz w:val="32"/>
          <w:szCs w:val="32"/>
          <w:shd w:val="clear" w:color="auto" w:fill="FFFFFF"/>
          <w:lang w:val="en-US" w:eastAsia="zh-CN" w:bidi="ar"/>
        </w:rPr>
      </w:pPr>
      <w:r>
        <w:rPr>
          <w:rFonts w:hint="default" w:ascii="方正楷体_GBK" w:hAnsi="方正楷体_GBK" w:eastAsia="方正楷体_GBK" w:cs="方正楷体_GBK"/>
          <w:i w:val="0"/>
          <w:iCs w:val="0"/>
          <w:caps w:val="0"/>
          <w:color w:val="000000"/>
          <w:spacing w:val="0"/>
          <w:kern w:val="0"/>
          <w:sz w:val="32"/>
          <w:szCs w:val="32"/>
          <w:shd w:val="clear" w:color="auto" w:fill="FFFFFF"/>
          <w:lang w:val="en-US" w:eastAsia="zh-CN" w:bidi="ar"/>
        </w:rPr>
        <w:t>(一) 一般公共预算财政拨款“三公”经费支出决算总体情况</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元江哈尼族彝族傣族自治县农产品质量安全检测站</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年度一般公共预算财政拨款</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经费支出年初预算为</w:t>
      </w:r>
      <w:r>
        <w:rPr>
          <w:rFonts w:hint="default" w:ascii="Times New Roman" w:hAnsi="Times New Roman" w:eastAsia="方正仿宋_GBK" w:cs="Times New Roman"/>
          <w:kern w:val="0"/>
          <w:sz w:val="32"/>
          <w:szCs w:val="32"/>
          <w:lang w:val="en-US" w:eastAsia="zh-CN" w:bidi="ar"/>
        </w:rPr>
        <w:t>2,500.00</w:t>
      </w:r>
      <w:r>
        <w:rPr>
          <w:rFonts w:hint="eastAsia" w:ascii="Times New Roman" w:hAnsi="Times New Roman" w:eastAsia="方正仿宋_GBK" w:cs="Times New Roman"/>
          <w:kern w:val="0"/>
          <w:sz w:val="32"/>
          <w:szCs w:val="32"/>
          <w:lang w:val="en-US" w:eastAsia="zh-CN" w:bidi="ar"/>
        </w:rPr>
        <w:t>元，支出决算为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元，完成年初预算的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。其中：因公出国（境）费支出决算为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元，完成年初预算的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；公务用车购置费支出决算为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元，完成年初预算的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；公务用车运行维护费支出决算为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元，完成年初预算的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；公务接待费支出决算为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元，完成年初预算的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年度般公共预算财政拨款</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经费支出决算数小于年初预算数的主要原因</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财政资金紧张，部分</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经费未能支付。</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年度一般公共预算财政拨款</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经费支出决算数比上年减少</w:t>
      </w:r>
      <w:r>
        <w:rPr>
          <w:rFonts w:hint="default" w:ascii="Times New Roman" w:hAnsi="Times New Roman" w:eastAsia="方正仿宋_GBK" w:cs="Times New Roman"/>
          <w:kern w:val="0"/>
          <w:sz w:val="32"/>
          <w:szCs w:val="32"/>
          <w:lang w:val="en-US" w:eastAsia="zh-CN" w:bidi="ar"/>
        </w:rPr>
        <w:t>7,352.00</w:t>
      </w:r>
      <w:r>
        <w:rPr>
          <w:rFonts w:hint="eastAsia" w:ascii="Times New Roman" w:hAnsi="Times New Roman" w:eastAsia="方正仿宋_GBK" w:cs="Times New Roman"/>
          <w:kern w:val="0"/>
          <w:sz w:val="32"/>
          <w:szCs w:val="32"/>
          <w:lang w:val="en-US" w:eastAsia="zh-CN" w:bidi="ar"/>
        </w:rPr>
        <w:t>元，下降</w:t>
      </w:r>
      <w:r>
        <w:rPr>
          <w:rFonts w:hint="default" w:ascii="Times New Roman" w:hAnsi="Times New Roman" w:eastAsia="方正仿宋_GBK" w:cs="Times New Roman"/>
          <w:kern w:val="0"/>
          <w:sz w:val="32"/>
          <w:szCs w:val="32"/>
          <w:lang w:val="en-US" w:eastAsia="zh-CN" w:bidi="ar"/>
        </w:rPr>
        <w:t>100.00%</w:t>
      </w:r>
      <w:r>
        <w:rPr>
          <w:rFonts w:hint="eastAsia" w:ascii="Times New Roman" w:hAnsi="Times New Roman" w:eastAsia="方正仿宋_GBK" w:cs="Times New Roman"/>
          <w:kern w:val="0"/>
          <w:sz w:val="32"/>
          <w:szCs w:val="32"/>
          <w:lang w:val="en-US" w:eastAsia="zh-CN" w:bidi="ar"/>
        </w:rPr>
        <w:t>。其中：因公出国（境）费支出决算增加</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；公务用车购置费支出决算增加</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；公务用车运行维护费支出决算增加</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；公务接待费支出决算减少</w:t>
      </w:r>
      <w:r>
        <w:rPr>
          <w:rFonts w:hint="default" w:ascii="Times New Roman" w:hAnsi="Times New Roman" w:eastAsia="方正仿宋_GBK" w:cs="Times New Roman"/>
          <w:kern w:val="0"/>
          <w:sz w:val="32"/>
          <w:szCs w:val="32"/>
          <w:lang w:val="en-US" w:eastAsia="zh-CN" w:bidi="ar"/>
        </w:rPr>
        <w:t>7,352.00</w:t>
      </w:r>
      <w:r>
        <w:rPr>
          <w:rFonts w:hint="eastAsia" w:ascii="Times New Roman" w:hAnsi="Times New Roman" w:eastAsia="方正仿宋_GBK" w:cs="Times New Roman"/>
          <w:kern w:val="0"/>
          <w:sz w:val="32"/>
          <w:szCs w:val="32"/>
          <w:lang w:val="en-US" w:eastAsia="zh-CN" w:bidi="ar"/>
        </w:rPr>
        <w:t>元，下降</w:t>
      </w:r>
      <w:r>
        <w:rPr>
          <w:rFonts w:hint="default" w:ascii="Times New Roman" w:hAnsi="Times New Roman" w:eastAsia="方正仿宋_GBK" w:cs="Times New Roman"/>
          <w:kern w:val="0"/>
          <w:sz w:val="32"/>
          <w:szCs w:val="32"/>
          <w:lang w:val="en-US" w:eastAsia="zh-CN" w:bidi="ar"/>
        </w:rPr>
        <w:t>100.00%</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年度一般公共预算财政拨款</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经费支出决算减少的主要原因是：财政资金紧张，部分</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经费未能支付。</w:t>
      </w:r>
    </w:p>
    <w:p>
      <w:pPr>
        <w:keepNext w:val="0"/>
        <w:keepLines w:val="0"/>
        <w:widowControl/>
        <w:suppressLineNumbers w:val="0"/>
        <w:overflowPunct w:val="0"/>
        <w:autoSpaceDE/>
        <w:autoSpaceDN w:val="0"/>
        <w:spacing w:before="0" w:beforeAutospacing="0" w:after="0" w:afterAutospacing="0" w:line="590" w:lineRule="atLeast"/>
        <w:ind w:left="0" w:right="0" w:firstLine="600"/>
        <w:jc w:val="left"/>
        <w:rPr>
          <w:rFonts w:hint="default" w:ascii="方正楷体_GBK" w:hAnsi="方正楷体_GBK" w:eastAsia="方正楷体_GBK" w:cs="方正楷体_GBK"/>
          <w:i w:val="0"/>
          <w:iCs w:val="0"/>
          <w:caps w:val="0"/>
          <w:color w:val="000000"/>
          <w:spacing w:val="0"/>
          <w:kern w:val="0"/>
          <w:sz w:val="32"/>
          <w:szCs w:val="32"/>
          <w:shd w:val="clear" w:color="auto" w:fill="FFFFFF"/>
          <w:lang w:val="en-US" w:eastAsia="zh-CN" w:bidi="ar"/>
        </w:rPr>
      </w:pPr>
      <w:r>
        <w:rPr>
          <w:rFonts w:hint="default" w:ascii="方正楷体_GBK" w:hAnsi="方正楷体_GBK" w:eastAsia="方正楷体_GBK" w:cs="方正楷体_GBK"/>
          <w:i w:val="0"/>
          <w:iCs w:val="0"/>
          <w:caps w:val="0"/>
          <w:color w:val="000000"/>
          <w:spacing w:val="0"/>
          <w:kern w:val="0"/>
          <w:sz w:val="32"/>
          <w:szCs w:val="32"/>
          <w:shd w:val="clear" w:color="auto" w:fill="FFFFFF"/>
          <w:lang w:val="en-US" w:eastAsia="zh-CN" w:bidi="ar"/>
        </w:rPr>
        <w:t>（二）一般公共预算财政拨款“三公”经费支出实物量的具体情况</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安排因公出国（境）团组</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个，累计</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人次。</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w:t>
      </w:r>
      <w:r>
        <w:rPr>
          <w:rFonts w:hint="eastAsia" w:ascii="Times New Roman" w:hAnsi="Times New Roman" w:eastAsia="方正仿宋_GBK" w:cs="Times New Roman"/>
          <w:kern w:val="0"/>
          <w:sz w:val="32"/>
          <w:szCs w:val="32"/>
          <w:lang w:val="en-US" w:eastAsia="zh-CN" w:bidi="ar"/>
        </w:rPr>
        <w:t>购置车辆</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辆。开支一般公共预算财政拨款的公务用车保有量为</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辆。</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eastAsia" w:ascii="黑体" w:hAnsi="宋体" w:eastAsia="黑体" w:cs="黑体"/>
          <w:kern w:val="0"/>
          <w:sz w:val="30"/>
          <w:szCs w:val="30"/>
        </w:rPr>
      </w:pPr>
      <w:r>
        <w:rPr>
          <w:rFonts w:hint="default" w:ascii="Times New Roman" w:hAnsi="Times New Roman" w:eastAsia="方正仿宋_GBK" w:cs="Times New Roman"/>
          <w:kern w:val="0"/>
          <w:sz w:val="32"/>
          <w:szCs w:val="32"/>
          <w:lang w:val="en-US" w:eastAsia="zh-CN" w:bidi="ar"/>
        </w:rPr>
        <w:t>3.</w:t>
      </w:r>
      <w:r>
        <w:rPr>
          <w:rFonts w:hint="eastAsia" w:ascii="Times New Roman" w:hAnsi="Times New Roman" w:eastAsia="方正仿宋_GBK" w:cs="Times New Roman"/>
          <w:kern w:val="0"/>
          <w:sz w:val="32"/>
          <w:szCs w:val="32"/>
          <w:lang w:val="en-US" w:eastAsia="zh-CN" w:bidi="ar"/>
        </w:rPr>
        <w:t>安排国内公务接待</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批次（其中：外事接待</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批次），接待人次</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人（其中：外事接待人次</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w:t>
      </w:r>
      <w:r>
        <w:rPr>
          <w:rFonts w:hint="default" w:ascii="Times New Roman" w:hAnsi="Times New Roman" w:eastAsia="方正仿宋_GBK" w:cs="Times New Roman"/>
          <w:kern w:val="0"/>
          <w:sz w:val="32"/>
          <w:szCs w:val="32"/>
          <w:lang w:val="en-US" w:eastAsia="zh-CN" w:bidi="ar"/>
        </w:rPr>
        <w:t xml:space="preserve"> </w:t>
      </w:r>
      <w:r>
        <w:rPr>
          <w:rFonts w:hint="eastAsia" w:ascii="Times New Roman" w:hAnsi="Times New Roman" w:eastAsia="方正仿宋_GBK" w:cs="Times New Roman"/>
          <w:kern w:val="0"/>
          <w:sz w:val="32"/>
          <w:szCs w:val="32"/>
          <w:lang w:val="en-US" w:eastAsia="zh-CN" w:bidi="ar"/>
        </w:rPr>
        <w:t>安排国（境）</w:t>
      </w:r>
      <w:bookmarkStart w:id="0" w:name="_GoBack"/>
      <w:bookmarkEnd w:id="0"/>
      <w:r>
        <w:rPr>
          <w:rFonts w:hint="eastAsia" w:ascii="Times New Roman" w:hAnsi="Times New Roman" w:eastAsia="方正仿宋_GBK" w:cs="Times New Roman"/>
          <w:kern w:val="0"/>
          <w:sz w:val="32"/>
          <w:szCs w:val="32"/>
          <w:lang w:val="en-US" w:eastAsia="zh-CN" w:bidi="ar"/>
        </w:rPr>
        <w:t>外公务接待</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批次，接待人次</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w:t>
      </w:r>
      <w:r>
        <w:rPr>
          <w:rFonts w:hint="default" w:ascii="Times New Roman" w:hAnsi="Times New Roman" w:eastAsia="方正仿宋_GBK" w:cs="Times New Roman"/>
          <w:kern w:val="0"/>
          <w:sz w:val="32"/>
          <w:szCs w:val="32"/>
          <w:lang w:val="en-US" w:eastAsia="zh-CN" w:bidi="ar"/>
        </w:rPr>
        <w:t xml:space="preserve"> </w:t>
      </w:r>
    </w:p>
    <w:p>
      <w:pPr>
        <w:keepNext w:val="0"/>
        <w:keepLines w:val="0"/>
        <w:widowControl/>
        <w:suppressLineNumbers w:val="0"/>
        <w:overflowPunct w:val="0"/>
        <w:autoSpaceDE/>
        <w:autoSpaceDN w:val="0"/>
        <w:spacing w:before="0" w:beforeAutospacing="0" w:after="0" w:afterAutospacing="0" w:line="590" w:lineRule="atLeast"/>
        <w:ind w:left="0" w:right="0"/>
        <w:jc w:val="center"/>
        <w:rPr>
          <w:rFonts w:hint="eastAsia" w:ascii="宋体" w:hAnsi="宋体" w:eastAsia="宋体" w:cs="宋体"/>
          <w:kern w:val="0"/>
          <w:sz w:val="30"/>
          <w:szCs w:val="30"/>
        </w:rPr>
      </w:pPr>
      <w:r>
        <w:rPr>
          <w:rFonts w:hint="eastAsia" w:ascii="黑体" w:hAnsi="宋体" w:eastAsia="黑体" w:cs="黑体"/>
          <w:kern w:val="0"/>
          <w:sz w:val="30"/>
          <w:szCs w:val="30"/>
        </w:rPr>
        <w:t>第四部分  其他重要事项及相关口径情况说明</w:t>
      </w:r>
    </w:p>
    <w:p>
      <w:pPr>
        <w:pStyle w:val="18"/>
        <w:keepNext w:val="0"/>
        <w:keepLines w:val="0"/>
        <w:widowControl/>
        <w:suppressLineNumbers w:val="0"/>
        <w:shd w:val="clear" w:color="auto" w:fill="FFFFFF"/>
        <w:spacing w:before="0" w:beforeAutospacing="0" w:after="0" w:afterAutospacing="0" w:line="555" w:lineRule="atLeast"/>
        <w:ind w:left="0" w:right="0" w:firstLine="600"/>
        <w:jc w:val="left"/>
        <w:rPr>
          <w:rFonts w:hint="eastAsia" w:ascii="Times New Roman" w:hAnsi="Times New Roman" w:eastAsia="方正黑体" w:cs="Times New Roman"/>
          <w:i w:val="0"/>
          <w:iCs w:val="0"/>
          <w:caps w:val="0"/>
          <w:color w:val="000000"/>
          <w:spacing w:val="0"/>
          <w:kern w:val="0"/>
          <w:sz w:val="32"/>
          <w:szCs w:val="32"/>
          <w:shd w:val="clear" w:color="auto" w:fill="FFFFFF"/>
          <w:lang w:val="en-US" w:eastAsia="zh-CN"/>
        </w:rPr>
      </w:pPr>
      <w:r>
        <w:rPr>
          <w:rFonts w:hint="default" w:ascii="Times New Roman" w:hAnsi="Times New Roman" w:eastAsia="方正黑体" w:cs="Times New Roman"/>
          <w:i w:val="0"/>
          <w:iCs w:val="0"/>
          <w:caps w:val="0"/>
          <w:color w:val="000000"/>
          <w:spacing w:val="0"/>
          <w:kern w:val="0"/>
          <w:sz w:val="32"/>
          <w:szCs w:val="32"/>
          <w:shd w:val="clear" w:color="auto" w:fill="FFFFFF"/>
          <w:lang w:val="en-US" w:eastAsia="zh-CN"/>
        </w:rPr>
        <w:t>一、机关运行经费支出情况</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元江哈尼族彝族傣族自治县农产品质量安全检测站</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年机关运行经费支出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元，与上年对比无增减变化。主要原因是元江哈尼族彝族傣族自治县农产品质量安全检测站是全额拨款事业单位，不在机关运行经费核算范围。</w:t>
      </w:r>
    </w:p>
    <w:p>
      <w:pPr>
        <w:pStyle w:val="18"/>
        <w:keepNext w:val="0"/>
        <w:keepLines w:val="0"/>
        <w:widowControl/>
        <w:suppressLineNumbers w:val="0"/>
        <w:shd w:val="clear" w:color="auto" w:fill="FFFFFF"/>
        <w:spacing w:before="0" w:beforeAutospacing="0" w:after="0" w:afterAutospacing="0" w:line="555" w:lineRule="atLeast"/>
        <w:ind w:left="0" w:right="0" w:firstLine="600"/>
        <w:jc w:val="left"/>
        <w:rPr>
          <w:rFonts w:hint="eastAsia" w:ascii="Times New Roman" w:hAnsi="Times New Roman" w:eastAsia="方正黑体" w:cs="Times New Roman"/>
          <w:i w:val="0"/>
          <w:iCs w:val="0"/>
          <w:caps w:val="0"/>
          <w:color w:val="000000"/>
          <w:spacing w:val="0"/>
          <w:kern w:val="0"/>
          <w:sz w:val="32"/>
          <w:szCs w:val="32"/>
          <w:shd w:val="clear" w:color="auto" w:fill="FFFFFF"/>
          <w:lang w:val="en-US" w:eastAsia="zh-CN"/>
        </w:rPr>
      </w:pPr>
      <w:r>
        <w:rPr>
          <w:rFonts w:hint="default" w:ascii="Times New Roman" w:hAnsi="Times New Roman" w:eastAsia="方正黑体" w:cs="Times New Roman"/>
          <w:i w:val="0"/>
          <w:iCs w:val="0"/>
          <w:caps w:val="0"/>
          <w:color w:val="000000"/>
          <w:spacing w:val="0"/>
          <w:kern w:val="0"/>
          <w:sz w:val="32"/>
          <w:szCs w:val="32"/>
          <w:shd w:val="clear" w:color="auto" w:fill="FFFFFF"/>
          <w:lang w:val="en-US" w:eastAsia="zh-CN"/>
        </w:rPr>
        <w:t>二、国有资产占用情况</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截至</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w:t>
      </w:r>
      <w:r>
        <w:rPr>
          <w:rFonts w:hint="default" w:ascii="Times New Roman" w:hAnsi="Times New Roman" w:eastAsia="方正仿宋_GBK" w:cs="Times New Roman"/>
          <w:kern w:val="0"/>
          <w:sz w:val="32"/>
          <w:szCs w:val="32"/>
          <w:lang w:val="en-US" w:eastAsia="zh-CN" w:bidi="ar"/>
        </w:rPr>
        <w:t>12</w:t>
      </w:r>
      <w:r>
        <w:rPr>
          <w:rFonts w:hint="eastAsia" w:ascii="Times New Roman" w:hAnsi="Times New Roman" w:eastAsia="方正仿宋_GBK" w:cs="Times New Roman"/>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31</w:t>
      </w:r>
      <w:r>
        <w:rPr>
          <w:rFonts w:hint="eastAsia" w:ascii="Times New Roman" w:hAnsi="Times New Roman" w:eastAsia="方正仿宋_GBK" w:cs="Times New Roman"/>
          <w:kern w:val="0"/>
          <w:sz w:val="32"/>
          <w:szCs w:val="32"/>
          <w:lang w:val="en-US" w:eastAsia="zh-CN" w:bidi="ar"/>
        </w:rPr>
        <w:t>日，元江哈尼族彝族傣族自治县农产品质量安全检测站资产总额</w:t>
      </w:r>
      <w:r>
        <w:rPr>
          <w:rFonts w:hint="default" w:ascii="Times New Roman" w:hAnsi="Times New Roman" w:eastAsia="方正仿宋_GBK" w:cs="Times New Roman"/>
          <w:kern w:val="0"/>
          <w:sz w:val="32"/>
          <w:szCs w:val="32"/>
          <w:lang w:val="en-US" w:eastAsia="zh-CN" w:bidi="ar"/>
        </w:rPr>
        <w:t>1,092 ,718.3</w:t>
      </w:r>
      <w:r>
        <w:rPr>
          <w:rFonts w:hint="eastAsia" w:ascii="Times New Roman" w:hAnsi="Times New Roman" w:eastAsia="方正仿宋_GBK" w:cs="Times New Roman"/>
          <w:kern w:val="0"/>
          <w:sz w:val="32"/>
          <w:szCs w:val="32"/>
          <w:lang w:val="en-US" w:eastAsia="zh-CN" w:bidi="ar"/>
        </w:rPr>
        <w:t>0元，其中，流动资产</w:t>
      </w:r>
      <w:r>
        <w:rPr>
          <w:rFonts w:hint="default" w:ascii="Times New Roman" w:hAnsi="Times New Roman" w:eastAsia="方正仿宋_GBK" w:cs="Times New Roman"/>
          <w:kern w:val="0"/>
          <w:sz w:val="32"/>
          <w:szCs w:val="32"/>
          <w:lang w:val="en-US" w:eastAsia="zh-CN" w:bidi="ar"/>
        </w:rPr>
        <w:t>61,310.44</w:t>
      </w:r>
      <w:r>
        <w:rPr>
          <w:rFonts w:hint="eastAsia" w:ascii="Times New Roman" w:hAnsi="Times New Roman" w:eastAsia="方正仿宋_GBK" w:cs="Times New Roman"/>
          <w:kern w:val="0"/>
          <w:sz w:val="32"/>
          <w:szCs w:val="32"/>
          <w:lang w:val="en-US" w:eastAsia="zh-CN" w:bidi="ar"/>
        </w:rPr>
        <w:t>元，固定资产</w:t>
      </w:r>
      <w:r>
        <w:rPr>
          <w:rFonts w:hint="default" w:ascii="Times New Roman" w:hAnsi="Times New Roman" w:eastAsia="方正仿宋_GBK" w:cs="Times New Roman"/>
          <w:kern w:val="0"/>
          <w:sz w:val="32"/>
          <w:szCs w:val="32"/>
          <w:lang w:val="en-US" w:eastAsia="zh-CN" w:bidi="ar"/>
        </w:rPr>
        <w:t>1,031,407.86</w:t>
      </w:r>
      <w:r>
        <w:rPr>
          <w:rFonts w:hint="eastAsia" w:ascii="Times New Roman" w:hAnsi="Times New Roman" w:eastAsia="方正仿宋_GBK" w:cs="Times New Roman"/>
          <w:kern w:val="0"/>
          <w:sz w:val="32"/>
          <w:szCs w:val="32"/>
          <w:lang w:val="en-US" w:eastAsia="zh-CN" w:bidi="ar"/>
        </w:rPr>
        <w:t>元，对外投资及有价证券</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元，在建工程</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元，无形资产</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元，其他资产</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元（具体内容详见附表）。与上年相比，本年资产总额减少</w:t>
      </w:r>
      <w:r>
        <w:rPr>
          <w:rFonts w:hint="default" w:ascii="Times New Roman" w:hAnsi="Times New Roman" w:eastAsia="方正仿宋_GBK" w:cs="Times New Roman"/>
          <w:kern w:val="0"/>
          <w:sz w:val="32"/>
          <w:szCs w:val="32"/>
          <w:lang w:val="en-US" w:eastAsia="zh-CN" w:bidi="ar"/>
        </w:rPr>
        <w:t>248,273.82</w:t>
      </w:r>
      <w:r>
        <w:rPr>
          <w:rFonts w:hint="eastAsia" w:ascii="Times New Roman" w:hAnsi="Times New Roman" w:eastAsia="方正仿宋_GBK" w:cs="Times New Roman"/>
          <w:kern w:val="0"/>
          <w:sz w:val="32"/>
          <w:szCs w:val="32"/>
          <w:lang w:val="en-US" w:eastAsia="zh-CN" w:bidi="ar"/>
        </w:rPr>
        <w:t>元，其中固定资产减少</w:t>
      </w:r>
      <w:r>
        <w:rPr>
          <w:rFonts w:hint="default" w:ascii="Times New Roman" w:hAnsi="Times New Roman" w:eastAsia="方正仿宋_GBK" w:cs="Times New Roman"/>
          <w:kern w:val="0"/>
          <w:sz w:val="32"/>
          <w:szCs w:val="32"/>
          <w:lang w:val="en-US" w:eastAsia="zh-CN" w:bidi="ar"/>
        </w:rPr>
        <w:t>282,600.62</w:t>
      </w:r>
      <w:r>
        <w:rPr>
          <w:rFonts w:hint="eastAsia" w:ascii="Times New Roman" w:hAnsi="Times New Roman" w:eastAsia="方正仿宋_GBK" w:cs="Times New Roman"/>
          <w:kern w:val="0"/>
          <w:sz w:val="32"/>
          <w:szCs w:val="32"/>
          <w:lang w:val="en-US" w:eastAsia="zh-CN" w:bidi="ar"/>
        </w:rPr>
        <w:t>元。处置房屋建筑物</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.00平方米，账面原值</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元；处置车辆</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辆，账面原值</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元；报废报损资产</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项，账面原值</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元，实现资产处置收入</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元；出租房屋</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.00平方米，账面原值</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元，实现资产使用收入</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元。（国有资产占有使用情况表详见附表）</w:t>
      </w:r>
    </w:p>
    <w:p>
      <w:pPr>
        <w:pStyle w:val="18"/>
        <w:keepNext w:val="0"/>
        <w:keepLines w:val="0"/>
        <w:widowControl/>
        <w:suppressLineNumbers w:val="0"/>
        <w:shd w:val="clear" w:color="auto" w:fill="FFFFFF"/>
        <w:spacing w:before="0" w:beforeAutospacing="0" w:after="0" w:afterAutospacing="0" w:line="555" w:lineRule="atLeast"/>
        <w:ind w:left="0" w:right="0" w:firstLine="600"/>
        <w:jc w:val="left"/>
        <w:rPr>
          <w:rFonts w:hint="eastAsia" w:ascii="Times New Roman" w:hAnsi="Times New Roman" w:eastAsia="方正黑体" w:cs="Times New Roman"/>
          <w:i w:val="0"/>
          <w:iCs w:val="0"/>
          <w:caps w:val="0"/>
          <w:color w:val="000000"/>
          <w:spacing w:val="0"/>
          <w:kern w:val="0"/>
          <w:sz w:val="32"/>
          <w:szCs w:val="32"/>
          <w:shd w:val="clear" w:color="auto" w:fill="FFFFFF"/>
          <w:lang w:val="en-US" w:eastAsia="zh-CN"/>
        </w:rPr>
      </w:pPr>
      <w:r>
        <w:rPr>
          <w:rFonts w:hint="default" w:ascii="Times New Roman" w:hAnsi="Times New Roman" w:eastAsia="方正黑体" w:cs="Times New Roman"/>
          <w:i w:val="0"/>
          <w:iCs w:val="0"/>
          <w:caps w:val="0"/>
          <w:color w:val="000000"/>
          <w:spacing w:val="0"/>
          <w:kern w:val="0"/>
          <w:sz w:val="32"/>
          <w:szCs w:val="32"/>
          <w:shd w:val="clear" w:color="auto" w:fill="FFFFFF"/>
          <w:lang w:val="en-US" w:eastAsia="zh-CN"/>
        </w:rPr>
        <w:t>三、政府采购支出情况</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年度，部门政府采购支出总额</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元，其中：政府采购货物支出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元；政府采购工程支出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元；政府采购服务支出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元。授予中小企业合同金额</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元，占政府采购支出总额的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pStyle w:val="18"/>
        <w:keepNext w:val="0"/>
        <w:keepLines w:val="0"/>
        <w:widowControl/>
        <w:suppressLineNumbers w:val="0"/>
        <w:shd w:val="clear" w:color="auto" w:fill="FFFFFF"/>
        <w:spacing w:before="0" w:beforeAutospacing="0" w:after="0" w:afterAutospacing="0" w:line="555" w:lineRule="atLeast"/>
        <w:ind w:left="0" w:right="0" w:firstLine="600"/>
        <w:jc w:val="left"/>
        <w:rPr>
          <w:rFonts w:hint="default" w:ascii="Times New Roman" w:hAnsi="Times New Roman" w:eastAsia="方正黑体" w:cs="Times New Roman"/>
          <w:i w:val="0"/>
          <w:iCs w:val="0"/>
          <w:caps w:val="0"/>
          <w:color w:val="000000"/>
          <w:spacing w:val="0"/>
          <w:kern w:val="0"/>
          <w:sz w:val="32"/>
          <w:szCs w:val="32"/>
          <w:shd w:val="clear" w:color="auto" w:fill="FFFFFF"/>
          <w:lang w:val="en-US" w:eastAsia="zh-CN"/>
        </w:rPr>
      </w:pPr>
      <w:r>
        <w:rPr>
          <w:rFonts w:hint="default" w:ascii="Times New Roman" w:hAnsi="Times New Roman" w:eastAsia="方正黑体" w:cs="Times New Roman"/>
          <w:i w:val="0"/>
          <w:iCs w:val="0"/>
          <w:caps w:val="0"/>
          <w:color w:val="000000"/>
          <w:spacing w:val="0"/>
          <w:kern w:val="0"/>
          <w:sz w:val="32"/>
          <w:szCs w:val="32"/>
          <w:shd w:val="clear" w:color="auto" w:fill="FFFFFF"/>
          <w:lang w:val="en-US" w:eastAsia="zh-CN"/>
        </w:rPr>
        <w:t>四、部门绩效自评情况</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部门绩效自评情况详见（附表</w:t>
      </w:r>
      <w:r>
        <w:rPr>
          <w:rFonts w:hint="default" w:ascii="Times New Roman" w:hAnsi="Times New Roman" w:eastAsia="方正仿宋_GBK" w:cs="Times New Roman"/>
          <w:kern w:val="0"/>
          <w:sz w:val="32"/>
          <w:szCs w:val="32"/>
          <w:lang w:val="en-US" w:eastAsia="zh-CN" w:bidi="ar"/>
        </w:rPr>
        <w:t>12-14</w:t>
      </w:r>
      <w:r>
        <w:rPr>
          <w:rFonts w:hint="eastAsia" w:ascii="Times New Roman" w:hAnsi="Times New Roman" w:eastAsia="方正仿宋_GBK" w:cs="Times New Roman"/>
          <w:kern w:val="0"/>
          <w:sz w:val="32"/>
          <w:szCs w:val="32"/>
          <w:lang w:val="en-US" w:eastAsia="zh-CN" w:bidi="ar"/>
        </w:rPr>
        <w:t>）。</w:t>
      </w:r>
    </w:p>
    <w:p>
      <w:pPr>
        <w:pStyle w:val="18"/>
        <w:keepNext w:val="0"/>
        <w:keepLines w:val="0"/>
        <w:widowControl/>
        <w:suppressLineNumbers w:val="0"/>
        <w:shd w:val="clear" w:color="auto" w:fill="FFFFFF"/>
        <w:spacing w:before="0" w:beforeAutospacing="0" w:after="0" w:afterAutospacing="0" w:line="555" w:lineRule="atLeast"/>
        <w:ind w:left="0" w:right="0" w:firstLine="600"/>
        <w:jc w:val="left"/>
        <w:rPr>
          <w:rFonts w:hint="default" w:ascii="Times New Roman" w:hAnsi="Times New Roman" w:eastAsia="方正黑体" w:cs="Times New Roman"/>
          <w:i w:val="0"/>
          <w:iCs w:val="0"/>
          <w:caps w:val="0"/>
          <w:color w:val="000000"/>
          <w:spacing w:val="0"/>
          <w:kern w:val="0"/>
          <w:sz w:val="32"/>
          <w:szCs w:val="32"/>
          <w:shd w:val="clear" w:color="auto" w:fill="FFFFFF"/>
          <w:lang w:val="en-US" w:eastAsia="zh-CN"/>
        </w:rPr>
      </w:pPr>
      <w:r>
        <w:rPr>
          <w:rFonts w:hint="default" w:ascii="Times New Roman" w:hAnsi="Times New Roman" w:eastAsia="方正黑体" w:cs="Times New Roman"/>
          <w:i w:val="0"/>
          <w:iCs w:val="0"/>
          <w:caps w:val="0"/>
          <w:color w:val="000000"/>
          <w:spacing w:val="0"/>
          <w:kern w:val="0"/>
          <w:sz w:val="32"/>
          <w:szCs w:val="32"/>
          <w:shd w:val="clear" w:color="auto" w:fill="FFFFFF"/>
          <w:lang w:val="en-US" w:eastAsia="zh-CN"/>
        </w:rPr>
        <w:t>五、其他重要事项情况说明</w:t>
      </w:r>
    </w:p>
    <w:p>
      <w:pPr>
        <w:pStyle w:val="22"/>
        <w:keepNext w:val="0"/>
        <w:keepLines w:val="0"/>
        <w:widowControl/>
        <w:suppressLineNumbers w:val="0"/>
        <w:spacing w:line="590" w:lineRule="atLeast"/>
        <w:ind w:left="0" w:firstLine="64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元江哈尼族彝族傣族自治县农产品质量安全检测站无其他重要事项情况说明。</w:t>
      </w:r>
    </w:p>
    <w:p>
      <w:pPr>
        <w:pStyle w:val="18"/>
        <w:keepNext w:val="0"/>
        <w:keepLines w:val="0"/>
        <w:widowControl/>
        <w:suppressLineNumbers w:val="0"/>
        <w:shd w:val="clear" w:color="auto" w:fill="FFFFFF"/>
        <w:spacing w:before="0" w:beforeAutospacing="0" w:after="0" w:afterAutospacing="0" w:line="555" w:lineRule="atLeast"/>
        <w:ind w:left="0" w:right="0" w:firstLine="600"/>
        <w:jc w:val="left"/>
        <w:rPr>
          <w:rFonts w:hint="eastAsia" w:ascii="Times New Roman" w:hAnsi="Times New Roman" w:eastAsia="方正黑体" w:cs="Times New Roman"/>
          <w:i w:val="0"/>
          <w:iCs w:val="0"/>
          <w:caps w:val="0"/>
          <w:color w:val="000000"/>
          <w:spacing w:val="0"/>
          <w:kern w:val="0"/>
          <w:sz w:val="32"/>
          <w:szCs w:val="32"/>
          <w:shd w:val="clear" w:color="auto" w:fill="FFFFFF"/>
          <w:lang w:val="en-US" w:eastAsia="zh-CN"/>
        </w:rPr>
      </w:pPr>
      <w:r>
        <w:rPr>
          <w:rFonts w:hint="default" w:ascii="Times New Roman" w:hAnsi="Times New Roman" w:eastAsia="方正黑体" w:cs="Times New Roman"/>
          <w:i w:val="0"/>
          <w:iCs w:val="0"/>
          <w:caps w:val="0"/>
          <w:color w:val="000000"/>
          <w:spacing w:val="0"/>
          <w:kern w:val="0"/>
          <w:sz w:val="32"/>
          <w:szCs w:val="32"/>
          <w:shd w:val="clear" w:color="auto" w:fill="FFFFFF"/>
          <w:lang w:val="en-US" w:eastAsia="zh-CN"/>
        </w:rPr>
        <w:t>六、相关口径说明</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（一）基本支出中人员经费包括工资福利支出和对个人和家庭的补助，公用经费包括商品和服务支出、资本性支出等人员经费以外的支出。</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（二）机关运行经费指行政单位和参照公务员法管理的事业单位使用财政拨款安排的基本支出中的公用经费支出。</w:t>
      </w:r>
    </w:p>
    <w:p>
      <w:pPr>
        <w:pStyle w:val="22"/>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（三）按照党中央、国务院有关文件及部门预算管理有关规定，</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2"/>
        <w:keepNext w:val="0"/>
        <w:keepLines w:val="0"/>
        <w:widowControl/>
        <w:suppressLineNumbers w:val="0"/>
        <w:spacing w:line="590" w:lineRule="atLeast"/>
        <w:ind w:left="0" w:firstLine="640"/>
        <w:jc w:val="both"/>
        <w:rPr>
          <w:rFonts w:hint="eastAsia" w:ascii="黑体" w:hAnsi="宋体" w:eastAsia="黑体" w:cs="黑体"/>
          <w:kern w:val="0"/>
          <w:sz w:val="30"/>
          <w:szCs w:val="30"/>
        </w:rPr>
      </w:pPr>
      <w:r>
        <w:rPr>
          <w:rFonts w:hint="eastAsia" w:ascii="Times New Roman" w:hAnsi="Times New Roman" w:eastAsia="方正仿宋_GBK" w:cs="Times New Roman"/>
          <w:kern w:val="0"/>
          <w:sz w:val="32"/>
          <w:szCs w:val="32"/>
          <w:lang w:val="en-US" w:eastAsia="zh-CN" w:bidi="ar"/>
        </w:rPr>
        <w:t>（四）</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overflowPunct w:val="0"/>
        <w:autoSpaceDE/>
        <w:autoSpaceDN w:val="0"/>
        <w:spacing w:before="0" w:beforeAutospacing="0" w:after="0" w:afterAutospacing="0" w:line="590" w:lineRule="atLeast"/>
        <w:ind w:left="0" w:right="0"/>
        <w:jc w:val="center"/>
        <w:rPr>
          <w:rFonts w:hint="eastAsia" w:ascii="黑体" w:hAnsi="宋体" w:eastAsia="黑体" w:cs="黑体"/>
          <w:kern w:val="0"/>
          <w:sz w:val="30"/>
          <w:szCs w:val="30"/>
        </w:rPr>
      </w:pPr>
      <w:r>
        <w:rPr>
          <w:rFonts w:hint="eastAsia" w:ascii="黑体" w:hAnsi="宋体" w:eastAsia="黑体" w:cs="黑体"/>
          <w:kern w:val="0"/>
          <w:sz w:val="30"/>
          <w:szCs w:val="30"/>
        </w:rPr>
        <w:t>第五部分  名词解释</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部门决算是指行政事业单位按照相关编审要求向财政部门报送的，用以反映本部门、单位财务收支状况和资金管理状况的总结性文件。</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财政拨款收入是指本年度从本级财政部门取得的财政拨款，包括一般公共预算财政拨款和政府性基金预算财政拨款。</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事业收入是指事业单位开展专业业务活动及其辅助活动取得的收入；事业单位收到的财政专户实际核拨的教育收费等资金在此反映。</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其他收入是指单位取得的除</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财政拨款收入</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事业收入</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经营收入</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基本支出是指行政事业单位为保障其机构正常运转、完成日常工作任务而编制的年度基本支出。</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项目支出是指行政事业单位为完成特定的工作任务或事业发展目标，在基本的预算支出以外，财政预算专款安排的支出。</w:t>
      </w:r>
    </w:p>
    <w:p>
      <w:pPr>
        <w:pStyle w:val="18"/>
        <w:keepNext w:val="0"/>
        <w:keepLines w:val="0"/>
        <w:widowControl/>
        <w:suppressLineNumbers w:val="0"/>
        <w:shd w:val="clear" w:color="auto" w:fill="FFFFFF"/>
        <w:spacing w:before="0" w:beforeAutospacing="0" w:after="0" w:afterAutospacing="0" w:line="555" w:lineRule="atLeast"/>
        <w:ind w:left="0" w:right="0" w:firstLine="320" w:firstLineChars="1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工福利支出是指反映单位开支的在职职工和编制外长期聘用人员的各类劳动报酬，以及为上述人员缴纳的各项社会保险费等。</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商品和服务支出是指反映单位购买商品和服务的支出</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不包括用于购置固定资产的支出、战略性和应急储备支出</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对个人和家庭的补助支出是指反映政府用于对个人和家庭的补助支出。</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其他资本性支出是指反映非各级发展与改革部门集中安排的用于购置固定资产、战略性和应急性储备、土地和无形资产、以及购建基础设施、大型修缮和财政支持企业更新改造所发生的支出。</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一般公共预算是指对以税收为主体的财政收入，安排用于保障和改善民生、推动经济社会发展、维护国家安全、维持国家机构正常运转等方面的收支预算。</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经费是指政府部门公务出国经费、公务用车购置及运行费、公务接待费用三项。</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机关运行经费是指为保障行政单位</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含参照公务员法管理事业单位</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运行用于购买货物和服务的各项资金，包括办公及印刷费、邮电费、差旅费、会议费、福利费、日常维修费、专用材料及一般设备购置费、办公用房水电费、公务用车运行维护费以及其他费用。</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国有资产是指企事业等组织机构中，其产权属于国家所有的各种资产。包括房屋、机器、设备等固定资产和处于生产经营过程中的现金、银行存款、存货、在产品等流动资产。</w:t>
      </w:r>
      <w:r>
        <w:rPr>
          <w:rFonts w:hint="default" w:ascii="Times New Roman" w:hAnsi="Times New Roman" w:eastAsia="方正仿宋_GBK" w:cs="Times New Roman"/>
          <w:kern w:val="0"/>
          <w:sz w:val="32"/>
          <w:szCs w:val="32"/>
          <w:lang w:val="en-US" w:eastAsia="zh-CN" w:bidi="ar"/>
        </w:rPr>
        <w:t xml:space="preserve"> </w:t>
      </w:r>
    </w:p>
    <w:p>
      <w:pPr>
        <w:pStyle w:val="18"/>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政府采购是指各级国家机关、事业单位和团体组织，使用财政性资金采购依法制定的集中采购目录以内的或者采购限额标准以上的货物、工程和服务的行为的总称。</w:t>
      </w:r>
      <w:r>
        <w:rPr>
          <w:rFonts w:hint="default" w:ascii="Times New Roman" w:hAnsi="Times New Roman" w:eastAsia="方正仿宋_GBK" w:cs="Times New Roman"/>
          <w:kern w:val="0"/>
          <w:sz w:val="32"/>
          <w:szCs w:val="32"/>
          <w:lang w:val="en-US" w:eastAsia="zh-CN" w:bidi="ar"/>
        </w:rPr>
        <w:t xml:space="preserve"> </w:t>
      </w:r>
    </w:p>
    <w:p>
      <w:pPr>
        <w:keepNext w:val="0"/>
        <w:keepLines w:val="0"/>
        <w:widowControl/>
        <w:suppressLineNumbers w:val="0"/>
        <w:autoSpaceDE w:val="0"/>
        <w:autoSpaceDN w:val="0"/>
        <w:spacing w:before="0" w:beforeAutospacing="0" w:after="480" w:afterAutospacing="0" w:line="590" w:lineRule="atLeast"/>
        <w:ind w:left="0" w:right="0" w:firstLine="600"/>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w:t>
      </w:r>
    </w:p>
    <w:p>
      <w:pPr>
        <w:rPr>
          <w:rFonts w:ascii="Arial" w:hAnsi="Arial" w:eastAsia="Arial" w:cs="Arial"/>
          <w:b/>
          <w:sz w:val="36"/>
        </w:rPr>
      </w:pPr>
      <w:r>
        <w:rPr>
          <w:rFonts w:ascii="Arial" w:hAnsi="Arial" w:eastAsia="Arial" w:cs="Arial"/>
          <w:b/>
          <w:sz w:val="36"/>
        </w:rPr>
        <w:t>监督索引号53042800332601501111</w:t>
      </w:r>
    </w:p>
    <w:sectPr>
      <w:footerReference r:id="rId4" w:type="default"/>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YTMxM2VjZWNiNjU2MjNmYTBjMDQwYzA0YWEwZDkifQ=="/>
  </w:docVars>
  <w:rsids>
    <w:rsidRoot w:val="00000000"/>
    <w:rsid w:val="0FD67430"/>
    <w:rsid w:val="139A49B0"/>
    <w:rsid w:val="13AC60A6"/>
    <w:rsid w:val="463B2535"/>
    <w:rsid w:val="527A3409"/>
    <w:rsid w:val="54D75EAA"/>
    <w:rsid w:val="5F420DA9"/>
    <w:rsid w:val="6D0668D1"/>
    <w:rsid w:val="7A5A4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semiHidden/>
    <w:unhideWhenUsed/>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9">
    <w:name w:val="Body Text"/>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15"/>
    <w:basedOn w:val="15"/>
    <w:qFormat/>
    <w:uiPriority w:val="0"/>
    <w:rPr>
      <w:rFonts w:hint="default" w:ascii="Times New Roman" w:hAnsi="Times New Roman" w:cs="Times New Roman"/>
      <w:b/>
    </w:rPr>
  </w:style>
  <w:style w:type="paragraph" w:customStyle="1" w:styleId="17">
    <w:name w:val="p_pMsoNormal"/>
    <w:basedOn w:val="18"/>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8">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10"/>
    <w:basedOn w:val="15"/>
    <w:qFormat/>
    <w:uiPriority w:val="0"/>
    <w:rPr>
      <w:rFonts w:hint="default" w:ascii="Times New Roman" w:hAnsi="Times New Roman" w:cs="Times New Roman"/>
    </w:rPr>
  </w:style>
  <w:style w:type="character" w:customStyle="1" w:styleId="20">
    <w:name w:val="16"/>
    <w:basedOn w:val="15"/>
    <w:qFormat/>
    <w:uiPriority w:val="0"/>
    <w:rPr>
      <w:rFonts w:hint="default" w:ascii="Times New Roman" w:hAnsi="Times New Roman" w:cs="Times New Roman"/>
    </w:rPr>
  </w:style>
  <w:style w:type="paragraph" w:customStyle="1" w:styleId="21">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2">
    <w:name w:val="p_MsoNormal"/>
    <w:basedOn w:val="18"/>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3">
    <w:name w:val="pre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4">
    <w:name w:val="p1"/>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2023-10-10T07:41:00Z</dcterms:created>
  <dc:creator>Administrator</dc:creator>
  <cp:lastModifiedBy>饮鸩止渴</cp:lastModifiedBy>
  <dcterms:modified xsi:type="dcterms:W3CDTF">2023-10-26T07:19:59Z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D18D2EF9775D4A34973569F301A0E606_13</vt:lpwstr>
  </property>
  <property fmtid="{D5CDD505-2E9C-101B-9397-08002B2CF9AE}" pid="3" name="KSOProductBuildVer">
    <vt:lpwstr>2052-11.1.0.14235</vt:lpwstr>
  </property>
</Properties>
</file>