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75" w:afterAutospacing="0"/>
        <w:ind w:left="0" w:right="0"/>
      </w:pPr>
      <w:r>
        <w:rPr>
          <w:rStyle w:val="9"/>
          <w:rFonts w:ascii="Arial" w:hAnsi="Arial" w:cs="Arial"/>
          <w:sz w:val="36"/>
          <w:szCs w:val="36"/>
        </w:rPr>
        <w:t>监督索引号</w:t>
      </w:r>
      <w:r>
        <w:rPr>
          <w:rStyle w:val="9"/>
          <w:rFonts w:hint="default" w:ascii="Arial" w:hAnsi="Arial" w:cs="Arial"/>
          <w:sz w:val="36"/>
          <w:szCs w:val="36"/>
        </w:rPr>
        <w:t>53042300136000901000</w:t>
      </w:r>
    </w:p>
    <w:p>
      <w:pPr>
        <w:pStyle w:val="6"/>
        <w:keepNext w:val="0"/>
        <w:keepLines w:val="0"/>
        <w:widowControl/>
        <w:suppressLineNumbers w:val="0"/>
        <w:spacing w:before="75" w:beforeAutospacing="0" w:after="75" w:afterAutospacing="0" w:line="585" w:lineRule="atLeast"/>
        <w:ind w:left="0" w:right="0"/>
        <w:jc w:val="center"/>
      </w:pPr>
      <w:r>
        <w:rPr>
          <w:rFonts w:ascii="方正小标宋_GBK" w:hAnsi="方正小标宋_GBK" w:eastAsia="方正小标宋_GBK" w:cs="方正小标宋_GBK"/>
          <w:sz w:val="36"/>
          <w:szCs w:val="36"/>
        </w:rPr>
        <w:t>通海县九龙中学</w:t>
      </w:r>
      <w:r>
        <w:rPr>
          <w:rFonts w:hint="default" w:ascii="方正小标宋_GBK" w:hAnsi="方正小标宋_GBK" w:eastAsia="方正小标宋_GBK" w:cs="方正小标宋_GBK"/>
          <w:sz w:val="36"/>
          <w:szCs w:val="36"/>
        </w:rPr>
        <w:t>2022年度部门决算</w:t>
      </w:r>
    </w:p>
    <w:p>
      <w:pPr>
        <w:pStyle w:val="6"/>
        <w:keepNext w:val="0"/>
        <w:keepLines w:val="0"/>
        <w:widowControl/>
        <w:suppressLineNumbers w:val="0"/>
        <w:spacing w:before="75" w:beforeAutospacing="0" w:after="75" w:afterAutospacing="0" w:line="585" w:lineRule="atLeast"/>
        <w:ind w:left="0" w:right="0"/>
      </w:pPr>
      <w:r>
        <w:rPr>
          <w:rFonts w:ascii="仿宋" w:hAnsi="仿宋" w:eastAsia="仿宋" w:cs="仿宋"/>
          <w:sz w:val="36"/>
          <w:szCs w:val="36"/>
        </w:rPr>
        <w:t> </w:t>
      </w:r>
    </w:p>
    <w:p>
      <w:pPr>
        <w:pStyle w:val="6"/>
        <w:keepNext w:val="0"/>
        <w:keepLines w:val="0"/>
        <w:widowControl/>
        <w:suppressLineNumbers w:val="0"/>
        <w:spacing w:before="75" w:beforeAutospacing="0" w:after="75" w:afterAutospacing="0" w:line="585" w:lineRule="atLeast"/>
        <w:ind w:left="0" w:right="0"/>
        <w:jc w:val="center"/>
      </w:pPr>
      <w:r>
        <w:rPr>
          <w:rFonts w:hint="default" w:ascii="方正小标宋_GBK" w:hAnsi="方正小标宋_GBK" w:eastAsia="方正小标宋_GBK" w:cs="方正小标宋_GBK"/>
          <w:sz w:val="36"/>
          <w:szCs w:val="36"/>
        </w:rPr>
        <w:t>目录</w:t>
      </w:r>
    </w:p>
    <w:p>
      <w:pPr>
        <w:pStyle w:val="6"/>
        <w:keepNext w:val="0"/>
        <w:keepLines w:val="0"/>
        <w:widowControl/>
        <w:suppressLineNumbers w:val="0"/>
        <w:spacing w:before="75" w:beforeAutospacing="0" w:after="75" w:afterAutospacing="0" w:line="585" w:lineRule="atLeast"/>
        <w:ind w:left="0" w:right="0"/>
        <w:jc w:val="center"/>
      </w:pPr>
      <w:r>
        <w:rPr>
          <w:rFonts w:hint="default" w:ascii="方正小标宋_GBK" w:hAnsi="方正小标宋_GBK" w:eastAsia="方正小标宋_GBK" w:cs="方正小标宋_GBK"/>
          <w:sz w:val="31"/>
          <w:szCs w:val="31"/>
        </w:rPr>
        <w:t> </w:t>
      </w:r>
    </w:p>
    <w:p>
      <w:pPr>
        <w:pStyle w:val="6"/>
        <w:keepNext w:val="0"/>
        <w:keepLines w:val="0"/>
        <w:widowControl/>
        <w:suppressLineNumbers w:val="0"/>
        <w:spacing w:before="75" w:beforeAutospacing="0" w:after="75" w:afterAutospacing="0" w:line="585" w:lineRule="atLeast"/>
        <w:ind w:left="0" w:right="0"/>
      </w:pPr>
      <w:r>
        <w:rPr>
          <w:rFonts w:ascii="黑体" w:hAnsi="宋体" w:eastAsia="黑体" w:cs="黑体"/>
          <w:sz w:val="30"/>
          <w:szCs w:val="30"/>
        </w:rPr>
        <w:t>第一部分</w:t>
      </w:r>
      <w:r>
        <w:rPr>
          <w:rFonts w:hint="eastAsia" w:ascii="黑体" w:hAnsi="宋体" w:eastAsia="黑体" w:cs="黑体"/>
          <w:sz w:val="30"/>
          <w:szCs w:val="30"/>
        </w:rPr>
        <w:t> 通海县九龙中学概况</w:t>
      </w:r>
    </w:p>
    <w:p>
      <w:pPr>
        <w:pStyle w:val="6"/>
        <w:keepNext w:val="0"/>
        <w:keepLines w:val="0"/>
        <w:widowControl/>
        <w:suppressLineNumbers w:val="0"/>
        <w:spacing w:before="75" w:beforeAutospacing="0" w:after="75" w:afterAutospacing="0" w:line="585" w:lineRule="atLeast"/>
        <w:ind w:left="0" w:right="0"/>
      </w:pPr>
      <w:r>
        <w:rPr>
          <w:rFonts w:ascii="楷体" w:hAnsi="楷体" w:eastAsia="楷体" w:cs="楷体"/>
          <w:sz w:val="30"/>
          <w:szCs w:val="30"/>
        </w:rPr>
        <w:t>一、主要职能</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二、部门基本情况</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0"/>
          <w:szCs w:val="30"/>
        </w:rPr>
        <w:t>第二部分 2022年度部门决算表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一、收入支出决算表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二、收入决算表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三、支出决算表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四、财政拨款收入支出决算表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五、一般公共预算财政拨款收入支出决算表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六、一般公共预算财政拨款基本支出决算表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七、一般公共预算财政拨款项目支出决算表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八、政府性基金预算财政拨款收入支出决算表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九、国有资本经营预算财政拨款收入支出决算表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十、“三公”经费、行政参公单位机关运行经费情况表</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0"/>
          <w:szCs w:val="30"/>
        </w:rPr>
        <w:t>第三部分 2022年度部门决算情况说明</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一、收入决算情况说明</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二、支出决算情况说明</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三、一般公共预算财政拨款支出决算情况说明</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四、财政拨款“三公”经费支出决算情况说明</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0"/>
          <w:szCs w:val="30"/>
        </w:rPr>
        <w:t>第四部分 其他重要事项及相关口径情况说明</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一、机关运行经费支出情况</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二、国有资产占用情况</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三、政府采购支出情况</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四、部门绩效自评情况</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（一）部门整体支出绩效自评情况</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（二）部门整体支出绩效自评表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（三）项目支出绩效自评表</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五、其他重要事项情况说明</w:t>
      </w:r>
    </w:p>
    <w:p>
      <w:pPr>
        <w:pStyle w:val="6"/>
        <w:keepNext w:val="0"/>
        <w:keepLines w:val="0"/>
        <w:widowControl/>
        <w:suppressLineNumbers w:val="0"/>
        <w:spacing w:before="75" w:beforeAutospacing="0" w:after="75" w:afterAutospacing="0" w:line="585" w:lineRule="atLeast"/>
        <w:ind w:left="0" w:right="0"/>
      </w:pPr>
      <w:r>
        <w:rPr>
          <w:rFonts w:hint="eastAsia" w:ascii="楷体" w:hAnsi="楷体" w:eastAsia="楷体" w:cs="楷体"/>
          <w:sz w:val="30"/>
          <w:szCs w:val="30"/>
        </w:rPr>
        <w:t>六、相关口径说明</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0"/>
          <w:szCs w:val="30"/>
        </w:rPr>
        <w:t>第五部分 名词解释</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pPr>
      <w:r>
        <w:rPr>
          <w:rFonts w:hint="eastAsia" w:ascii="黑体" w:hAnsi="宋体" w:eastAsia="黑体" w:cs="黑体"/>
          <w:sz w:val="31"/>
          <w:szCs w:val="31"/>
        </w:rPr>
        <w:t> </w:t>
      </w:r>
    </w:p>
    <w:p>
      <w:pPr>
        <w:pStyle w:val="6"/>
        <w:keepNext w:val="0"/>
        <w:keepLines w:val="0"/>
        <w:widowControl/>
        <w:suppressLineNumbers w:val="0"/>
        <w:spacing w:before="75" w:beforeAutospacing="0" w:after="75" w:afterAutospacing="0" w:line="585" w:lineRule="atLeast"/>
        <w:ind w:left="0" w:right="0"/>
        <w:jc w:val="center"/>
      </w:pPr>
      <w:r>
        <w:rPr>
          <w:rFonts w:hint="default" w:ascii="方正小标宋_GBK" w:hAnsi="方正小标宋_GBK" w:eastAsia="方正小标宋_GBK" w:cs="方正小标宋_GBK"/>
          <w:sz w:val="36"/>
          <w:szCs w:val="36"/>
        </w:rPr>
        <w:t>第一部分 通海县九龙中学概况</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一、主要职能</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（一）主要职能</w:t>
      </w:r>
    </w:p>
    <w:p>
      <w:pPr>
        <w:pStyle w:val="6"/>
        <w:keepNext w:val="0"/>
        <w:keepLines w:val="0"/>
        <w:widowControl/>
        <w:suppressLineNumbers w:val="0"/>
        <w:spacing w:before="75" w:beforeAutospacing="0" w:after="75" w:afterAutospacing="0" w:line="585" w:lineRule="atLeast"/>
        <w:ind w:left="0" w:right="0" w:firstLine="600"/>
      </w:pPr>
      <w:r>
        <w:rPr>
          <w:rFonts w:ascii="仿宋_GB2312" w:eastAsia="仿宋_GB2312" w:cs="仿宋_GB2312"/>
          <w:sz w:val="30"/>
          <w:szCs w:val="30"/>
        </w:rPr>
        <w:t>我校是全日制中学。全面贯彻国家教育方针，培养学生的创新精神实践能力，负责通海县九街片区初中教育阶段义务教育，初中学历教育，教育教学工作。</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（二）2022年度重点工作任务概述</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2022年度重点工作任务介绍。</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在2022年中，在校长、书记的带领下，各处室的积极带动下，抓好学校的各项工作，带领全体师生员工努力完成《目标责任书》所规定的任务，学校的纪律、风气朝着预定目标前进，教育教学成绩已初见成效，学校基础建设得到了大的发展，并朝美化、优化方面发展。</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二、部门基本情况</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（一）机构设置情况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我部门共设置5个内设机构，包括：办公室、教务处、政教处、总务处、安全处。</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所属单位0个。</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（二）决算单位构成</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纳入通海县九龙中学2022年度决算编报的单位共1个。其中：行政单位0个，参照公务员法管理的事业单位0个，其他事业单位1个。是：</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（三）部门人员和车辆的编制及实有情况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2022年末实有人员编制67人。其中：行政编制0人（含行政工勤编制0人），事业编制67人（含参公管理事业编制0人）；在职在编实有行政人员0人（含行政工勤人员0人），事业人员67人（含参公管理事业人员0人）。</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尚未移交养老保险基金发放养老金的离退休人员共计0人（离休0人，退休0人）；由养老保险基金发放养老金的离退休人员21人（离休0人，退休21人）。</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实有车辆编制0辆，在编实有车辆0辆。</w:t>
      </w:r>
    </w:p>
    <w:p>
      <w:pPr>
        <w:pStyle w:val="6"/>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 </w:t>
      </w:r>
    </w:p>
    <w:p>
      <w:pPr>
        <w:pStyle w:val="6"/>
        <w:keepNext w:val="0"/>
        <w:keepLines w:val="0"/>
        <w:widowControl/>
        <w:suppressLineNumbers w:val="0"/>
        <w:spacing w:before="75" w:beforeAutospacing="0" w:after="75" w:afterAutospacing="0" w:line="585" w:lineRule="atLeast"/>
        <w:ind w:left="0" w:right="0"/>
        <w:jc w:val="center"/>
      </w:pPr>
      <w:r>
        <w:rPr>
          <w:rFonts w:hint="default" w:ascii="方正小标宋_GBK" w:hAnsi="方正小标宋_GBK" w:eastAsia="方正小标宋_GBK" w:cs="方正小标宋_GBK"/>
          <w:sz w:val="36"/>
          <w:szCs w:val="36"/>
        </w:rPr>
        <w:t>第二部分 2022年度部门决算表</w:t>
      </w:r>
    </w:p>
    <w:p>
      <w:pPr>
        <w:pStyle w:val="6"/>
        <w:keepNext w:val="0"/>
        <w:keepLines w:val="0"/>
        <w:widowControl/>
        <w:suppressLineNumbers w:val="0"/>
        <w:spacing w:before="75" w:beforeAutospacing="0" w:after="75" w:afterAutospacing="0" w:line="600" w:lineRule="atLeast"/>
        <w:ind w:left="0" w:right="0" w:firstLine="600"/>
        <w:jc w:val="center"/>
      </w:pPr>
      <w:r>
        <w:rPr>
          <w:rFonts w:hint="default" w:ascii="仿宋_GB2312" w:eastAsia="仿宋_GB2312" w:cs="仿宋_GB2312"/>
          <w:sz w:val="30"/>
          <w:szCs w:val="30"/>
        </w:rPr>
        <w:t>（详见附件）</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通海县九龙中学2022年没有一般公共预算财政拨款安排的项目支出，《一般公共预算财政拨款项目支出决算表》为空表。</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通海县九龙中学2022年没有政府性基金预算财政拨款收入，也没有使用政府性基金预算财政拨款安排的支出，《政府性基金预算财政拨款收入支出决算表》为空表。</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通海县九龙中学2022年没有国有资本经营预算财政拨款收入，也没有使用国有资本经营预算财政拨款安排的支出，《国有资本经营预算财政拨款收入支出决算表》为空表。</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2022年没有一般公共预算财政拨款安排的“三公”经费、行政参公单位机关运行经费的收入，也没有使用一般公共预算财政拨款安排的“三公”经费、行政参公单位机关运行经费支出，《“三公”经费、行政参公单位机关运行经费情况表》为空表。</w:t>
      </w:r>
    </w:p>
    <w:p>
      <w:pPr>
        <w:pStyle w:val="6"/>
        <w:keepNext w:val="0"/>
        <w:keepLines w:val="0"/>
        <w:widowControl/>
        <w:suppressLineNumbers w:val="0"/>
        <w:spacing w:before="75" w:beforeAutospacing="0" w:after="75" w:afterAutospacing="0" w:line="585" w:lineRule="atLeast"/>
        <w:ind w:left="0" w:right="0"/>
        <w:jc w:val="center"/>
      </w:pPr>
      <w:r>
        <w:rPr>
          <w:rFonts w:hint="default" w:ascii="方正小标宋_GBK" w:hAnsi="方正小标宋_GBK" w:eastAsia="方正小标宋_GBK" w:cs="方正小标宋_GBK"/>
          <w:sz w:val="36"/>
          <w:szCs w:val="36"/>
        </w:rPr>
        <w:t> </w:t>
      </w:r>
    </w:p>
    <w:p>
      <w:pPr>
        <w:pStyle w:val="6"/>
        <w:keepNext w:val="0"/>
        <w:keepLines w:val="0"/>
        <w:widowControl/>
        <w:suppressLineNumbers w:val="0"/>
        <w:spacing w:before="75" w:beforeAutospacing="0" w:after="75" w:afterAutospacing="0" w:line="585" w:lineRule="atLeast"/>
        <w:ind w:left="0" w:right="0"/>
        <w:jc w:val="center"/>
      </w:pPr>
      <w:r>
        <w:rPr>
          <w:rFonts w:hint="default" w:ascii="方正小标宋_GBK" w:hAnsi="方正小标宋_GBK" w:eastAsia="方正小标宋_GBK" w:cs="方正小标宋_GBK"/>
          <w:sz w:val="36"/>
          <w:szCs w:val="36"/>
        </w:rPr>
        <w:t>第三部分 2022年度部门决算情况说明</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一、收入决算情况说明</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2022年度收入合计13,146,201.41元。其中：财政拨款收入13,062,910.16元，占总收入的99.37%；上级补助收入0.00元，占总收入的0.00%；事业收入0.00元（含教育收费0.00元），占总收入的0.00%；经营收入0.00元，占总收入的0.00%；附属单位缴款收入0.00元，占总收入的0.00%；其他收入83,291.25元，占总收入的0.63%。与上年相比，收入合计增加479,219.54元，增长3.78%。其中：财政拨款收入增加1,019,978.40元，增长8.47%；上级补助收入增加0.00元，增长0.00%；事业收入增加0.00元，增长0.00%；经营收入增加0.00元，增长0.00%；附属单位上缴收入增加0.00元，增长0.00%；其他收入减少540,758.86元，下降86.65%。主要原因为：教育支出增加、社会保障和就业支出增加、卫生健康支出增加是因为人员工资增加，住房保障支出减少是调低了缴费基数，其他收入减少是因为减少了三免一补的资金的拨入。</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 二、支出决算情况说明</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2022年度支出合计13,291,990.16元。其中：基本支出13,157,814.55元，占总支出的98.99%；项目支出134,175.61元，占总支出的1.01%；上缴上级支出0.00元，占总支出的0.00％；经营支出0.00元，占总支出的0.00％；对附属单位补助支出0.00元，占总支出的0.00％。与上年相比，支出合计增加718,206.65元，增长5.71%。其中：基本支出增加1,444,686.76元，增长12.33%；项目支出减少726,480.11元，下降84.41%；上缴上级支出增加0.00元，增长0.00%；经营支出增加0.00元，增长0.00%；对附属单位补助支出增加0.00元，增长0.00%。主要原因为：基本支出增加主要原因是人员工资增加，项目支出减少主要原因是公用经费拨入减少、食堂从业人员工资拨入减少。</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（一）基本支出情况</w:t>
      </w:r>
    </w:p>
    <w:p>
      <w:pPr>
        <w:pStyle w:val="6"/>
        <w:keepNext w:val="0"/>
        <w:keepLines w:val="0"/>
        <w:widowControl/>
        <w:suppressLineNumbers w:val="0"/>
        <w:spacing w:before="75" w:beforeAutospacing="0" w:after="75" w:afterAutospacing="0" w:line="600" w:lineRule="atLeast"/>
        <w:ind w:left="0" w:right="0" w:firstLine="600"/>
      </w:pPr>
      <w:r>
        <w:rPr>
          <w:rFonts w:hint="default" w:ascii="仿宋_GB2312" w:eastAsia="仿宋_GB2312" w:cs="仿宋_GB2312"/>
          <w:sz w:val="30"/>
          <w:szCs w:val="30"/>
        </w:rPr>
        <w:t>2022年度用于保障通海县九龙中学机关、下属事业单位等机构正常运转的日常支出13,157,814.55元。其中：基本工资、津贴补贴等人员经费支出12,083,404.89元，占基本支出的91.83％；办公费、印刷费、水电费、办公设备购置等公用经费1,074,409.66元，占基本支出的8.17％。</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（二）项目支出情况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2022年度用于保障通海县九龙中学机构、下属事业单位等机构为完成特定的行政工作任务或事业发展目标，用于专项业务工作的经费支出134,175.61元。其中：基本建设类项目支出0.00元。具体项目开支及开展工作情况如下：</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1.教育局拨入防疫资金3,000.00元。</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2.〔其他资金〕教育局拨入食堂从业人员工资81,000.00元。</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3.〔其他资金〕教育局拨入困难补助和文具费50,175.61元。</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三、一般公共预算财政拨款支出决算情况说明</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（一）一般公共预算财政拨款支出决算总体情况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通海县九龙中学2022年度一般公共预算财政拨款支出13,062,910.16元，占本年支出合计的98.28%。与上年相比增加1,019,978.40元，增长8.47%，主要原因：教育支出、社会保障和就业支出、卫生健康支出增加。</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（二）一般公共预算财政拨款支出决算具体情况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1.一般公共服务（类）支出0.00元，占一般公共预算财政拨款总支出的0.00%。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2.外交（类）支出0.00元，占一般公共预算财政拨款总支出的0.00%。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3.国防（类）支出0.00元，占一般公共预算财政拨款总支出的0.00%。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4.公共安全（类）支出0.00元，占一般公共预算财政</w:t>
      </w:r>
      <w:r>
        <w:rPr>
          <w:rFonts w:hint="eastAsia" w:ascii="仿宋" w:hAnsi="仿宋" w:eastAsia="仿宋" w:cs="仿宋"/>
          <w:sz w:val="30"/>
          <w:szCs w:val="30"/>
        </w:rPr>
        <w:t>拨款</w:t>
      </w:r>
      <w:r>
        <w:rPr>
          <w:rFonts w:hint="default" w:ascii="仿宋_GB2312" w:eastAsia="仿宋_GB2312" w:cs="仿宋_GB2312"/>
          <w:sz w:val="30"/>
          <w:szCs w:val="30"/>
        </w:rPr>
        <w:t>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5.教育（类）支出9,780,904.77元，占一般公共预算财政拨款总支出的74.88%，主要用于初中教育及特殊学校教育。</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6.科学技术（类）支出0.00元，占一般公共预算财政拨款总支出的0.00%。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7.文化旅游体育与传媒（类）支出0.00元，占一般公共预算财政拨款总支出的0.00%。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8.社会保障和就业（类）支出1,305,488.80元，占一般公共预算财政拨款总支出的9.99%，主要用于机关事业基本养老保险缴费支出。</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9.卫生健康（类）支出1,045,505.03元，占一般公共预算财政拨款总支出的8.00%，主要用于行政单位医疗元、事业单位医疗元、公务员医疗补助元。</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10.节能环保（类）支出0.00元，占一般公共预算财政拨款总支出的0.00%。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11.城乡社区（类）支出0.00元，占一般公共预算财政拨款总支出的0.00%。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12.农林水（类）支出0.00元，占一般公共预算财政拨款总支出的0.00%。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13.交通运输（类）支出0.00元，占一般公共预算财政拨款总支出的0.00%。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14.资源勘探工业信息等（类）支出类0.00元，占一般公共预算财政拨款总支出的0.00%。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15.商业服务业等（类）支出0.00元，占一般公共预算财政拨款总支出的0.00%。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16.金融（类）支出0.00元，占一般公共预算财政拨款总支出的0.00%。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17.援助其他地区（类）支出0.00元，占一般公共预算财政拨款总支出的0.00%。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18.自然资源海洋气象等（类）支出0.00元，占一般公共预算财政拨款总支出的0.00%。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19.住房保障（类）支出931,011.56元，占一般公共预算财政拨款总支出的7.13%，主要用于住房公积金、购房补贴。</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20.粮油物资储备（类）支出0.00元，占一般公共预算财政拨款总支出的0.00%。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21.国有资本经营预算（类）支出0.00元，占一般公共预算财政拨款总支出的0.00%。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22.灾害防治及应急管理（类）支出0.00元，占一般公共预算财政拨款总支出的0.00%。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23.其他（类）支出0.00元，占一般公共预算财政拨款总支出的0.00%。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24.债务还本（类）支出0.00元，占一般公共预算财政拨款总支出的0.00%。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25.债务付息（类）支出0.00元，占一般公共预算财政拨款总支出的0.00%。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26.抗疫特别国债安排（类）支出0.00元，占一般公共预算财政拨款总支出的0.00%。</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四、财政拨款“三公”经费支出决算情况说明</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2022年度财政拨款“三公”经费支出决算中，财政拨款“三公”经费支出年初预算为0.00元，支出决算为0.00元，完成年初预算的0.00%。其中：因公出国（境）费支出决算0.00元，占总支出决算的0.00%；公务用车购置费支出决算0.00元，占总支出决算的0.00%；公务用车运行维护费支出决算0.00元，占总支出决算的0.00%；公务接待费支出决算元，占总支出决算的%，具体是国内接待费支出决算元（其中：外事接待费支出决算0.00元），国（境）外接待费支出决算0.00元。明细情况如下：</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(一)一般公共预算财政拨款“三公”经费支出决算总体情况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2022年度一般公共预算财政拨款“三公”经费支出年初预算为0.00元，支出决算为0.00元，完成年初预算的0.00%。其中：因公出国（境）费支出决算为0.00元，完成年初预算的0.00%；公务用车购置费支出决算为0.00元，完成年初预算的0.00%；公务用车运行维护费支出决算为0.00元，完成年初预算的0.00%；公务接待费支出决算为0.00元，完成年初预算的0.00%。2022年度一般公共预算财政拨款“三公”经费支出决算数等于年初预算数的主要原因是严格执行国家对“三公”经费的要求管理。</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2022年度一般公共预算财政拨款“三公”经费支出决算数比上年增加0.00元，增长0.00%。其中：因公出国（境）费支出决算增加0.00元，增长0.00%；公务用车购置费支出决算增加0.00元，增长0.00%；公务用车运行维护费支出决算都加0.00元，增长0.00%；公务接待费支出决算增加0.00元，增长0.00%。2022年度一般公共预算财政拨款“三公”经费支出决算增长为0.00元主要原因是通海县九龙中学2022后没有一般公共预算财政安排的“三公”经费收入，也没有使用一般公共预算财政拨款安排的“三公”经费。</w:t>
      </w:r>
    </w:p>
    <w:p>
      <w:pPr>
        <w:pStyle w:val="6"/>
        <w:keepNext w:val="0"/>
        <w:keepLines w:val="0"/>
        <w:widowControl/>
        <w:suppressLineNumbers w:val="0"/>
        <w:spacing w:before="75" w:beforeAutospacing="0" w:after="75" w:afterAutospacing="0" w:line="585" w:lineRule="atLeast"/>
        <w:ind w:left="0" w:right="0" w:firstLine="600"/>
      </w:pPr>
      <w:r>
        <w:rPr>
          <w:rFonts w:hint="eastAsia" w:ascii="楷体" w:hAnsi="楷体" w:eastAsia="楷体" w:cs="楷体"/>
          <w:sz w:val="30"/>
          <w:szCs w:val="30"/>
        </w:rPr>
        <w:t>(二)一般公共预算财政拨款“三公”经费支出实物量的具体情况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1.安排因公出国（境）团组0个，累计0人次。</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2.购置车辆0辆。开支一般公共预算财政拨款的公务用车保有量为0辆。</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3.安排国内公务接待0批次（其中：外事接待0批次），接待人次0人（其中：外事接待人次0人）。安排国（境）外公务接待0批次，接待人次0人。</w:t>
      </w:r>
    </w:p>
    <w:p>
      <w:pPr>
        <w:pStyle w:val="6"/>
        <w:keepNext w:val="0"/>
        <w:keepLines w:val="0"/>
        <w:widowControl/>
        <w:suppressLineNumbers w:val="0"/>
        <w:spacing w:before="75" w:beforeAutospacing="0" w:after="75" w:afterAutospacing="0" w:line="585" w:lineRule="atLeast"/>
        <w:ind w:left="0" w:right="0"/>
      </w:pPr>
      <w:r>
        <w:rPr>
          <w:rFonts w:hint="eastAsia" w:ascii="仿宋" w:hAnsi="仿宋" w:eastAsia="仿宋" w:cs="仿宋"/>
          <w:sz w:val="31"/>
          <w:szCs w:val="31"/>
        </w:rPr>
        <w:t> </w:t>
      </w:r>
    </w:p>
    <w:p>
      <w:pPr>
        <w:pStyle w:val="6"/>
        <w:keepNext w:val="0"/>
        <w:keepLines w:val="0"/>
        <w:widowControl/>
        <w:suppressLineNumbers w:val="0"/>
        <w:spacing w:before="75" w:beforeAutospacing="0" w:after="75" w:afterAutospacing="0" w:line="585" w:lineRule="atLeast"/>
        <w:ind w:left="0" w:right="0"/>
        <w:jc w:val="center"/>
      </w:pPr>
      <w:r>
        <w:rPr>
          <w:rFonts w:hint="default" w:ascii="方正小标宋_GBK" w:hAnsi="方正小标宋_GBK" w:eastAsia="方正小标宋_GBK" w:cs="方正小标宋_GBK"/>
          <w:sz w:val="36"/>
          <w:szCs w:val="36"/>
        </w:rPr>
        <w:t>第四部分 其他重要事项及相关口径情况说明</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一、机关运行经费支出情况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通海县九龙中学2022年机关运行经费支出0.00元，增加0.00元，增长0.00%，主要原因通海县九龙中学是事业单位没有行政参公单位机关运行经费收入，也没有安排行政参公单位机关运行经费支出。</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二、国有资产占用情况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截至2022年12月31日，通海县九龙中学资产总额10,544,900.50元，其中，流动资产214,992.83元，固定资产10,242,837.67元，对外投资及有价证券0.00元，在建工程0.00元，无形资产87,070.00元，其他资产0.00元（具体内容详见附表）。与上年相比，本年资产总额增加768,085.65元，其中固定资产增加867,701.40元。处置房屋建筑物115.00平方米，账面原值9,​700.00元；处置车辆0辆，账面原值0.00元；报废报损资产0项，账面原值0.00元，实现资产处置收入0.00元；出租房屋0.00平方米，账面原值0.00元，实现资产使用收入0.00元。</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（国有资产占有使用情况表详见附表）</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三、政府采购支出情况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2022年度，部门政府采购支出总额12,756.99元，其中：政府采购货物支出12,756.99元；政府采购工程支出0.00元；政府采购服务支出0.00元。授予中小企业合同金额0.00元，占政府采购支出总额的0.00%。</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四、部门绩效自评情况</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部门绩效自评情况详见附表。</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部门整体支出绩效自评由主管部门公开，故《部门整体支出绩效自评报告》和《部门整体支出绩效自评表》为空表。</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五、其他重要事项情况说明</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无。</w:t>
      </w:r>
    </w:p>
    <w:p>
      <w:pPr>
        <w:pStyle w:val="6"/>
        <w:keepNext w:val="0"/>
        <w:keepLines w:val="0"/>
        <w:widowControl/>
        <w:suppressLineNumbers w:val="0"/>
        <w:spacing w:before="75" w:beforeAutospacing="0" w:after="75" w:afterAutospacing="0" w:line="585" w:lineRule="atLeast"/>
        <w:ind w:left="0" w:right="0" w:firstLine="600"/>
      </w:pPr>
      <w:r>
        <w:rPr>
          <w:rFonts w:hint="eastAsia" w:ascii="黑体" w:hAnsi="宋体" w:eastAsia="黑体" w:cs="黑体"/>
          <w:sz w:val="30"/>
          <w:szCs w:val="30"/>
        </w:rPr>
        <w:t>六、相关口径说明</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（一）基本支出中人员经费包括工资福利支出和对个人和家庭的补助，公用经费包括商品和服务支出、资本性支出等人员经费以外的支出。</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（二）机关运行经费指行政单位和参照公务员法管理的事业单位使用财政拨款安排的基本支出中的公用经费支出。</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四）“三公”经费决算数是指各部门（含下属单位）当年通过本级一般公共预算财政拨款和以前年度一般公共预算财政拨款结转结余资金安排的因公出国（境）费、公务用车购置及运行维护费和公务接待费支出数（包括基本支出和项目支出）。</w:t>
      </w:r>
    </w:p>
    <w:p>
      <w:pPr>
        <w:pStyle w:val="6"/>
        <w:keepNext w:val="0"/>
        <w:keepLines w:val="0"/>
        <w:widowControl/>
        <w:suppressLineNumbers w:val="0"/>
        <w:spacing w:before="75" w:beforeAutospacing="0" w:after="75" w:afterAutospacing="0" w:line="585" w:lineRule="atLeast"/>
        <w:ind w:left="0" w:right="0" w:firstLine="600"/>
      </w:pPr>
      <w:r>
        <w:rPr>
          <w:rFonts w:hint="eastAsia" w:ascii="仿宋" w:hAnsi="仿宋" w:eastAsia="仿宋" w:cs="仿宋"/>
          <w:sz w:val="30"/>
          <w:szCs w:val="30"/>
        </w:rPr>
        <w:t> </w:t>
      </w:r>
    </w:p>
    <w:p>
      <w:pPr>
        <w:pStyle w:val="6"/>
        <w:keepNext w:val="0"/>
        <w:keepLines w:val="0"/>
        <w:widowControl/>
        <w:suppressLineNumbers w:val="0"/>
        <w:spacing w:before="75" w:beforeAutospacing="0" w:after="75" w:afterAutospacing="0" w:line="585" w:lineRule="atLeast"/>
        <w:ind w:left="0" w:right="0"/>
        <w:jc w:val="center"/>
      </w:pPr>
      <w:r>
        <w:rPr>
          <w:rFonts w:hint="default" w:ascii="方正小标宋_GBK" w:hAnsi="方正小标宋_GBK" w:eastAsia="方正小标宋_GBK" w:cs="方正小标宋_GBK"/>
          <w:sz w:val="36"/>
          <w:szCs w:val="36"/>
        </w:rPr>
        <w:t>第五部分 名词解释</w:t>
      </w:r>
    </w:p>
    <w:p>
      <w:pPr>
        <w:pStyle w:val="6"/>
        <w:keepNext w:val="0"/>
        <w:keepLines w:val="0"/>
        <w:widowControl/>
        <w:suppressLineNumbers w:val="0"/>
        <w:spacing w:before="75" w:beforeAutospacing="0" w:after="75" w:afterAutospacing="0" w:line="585" w:lineRule="atLeast"/>
        <w:ind w:left="0" w:right="0" w:firstLine="600"/>
      </w:pPr>
      <w:r>
        <w:rPr>
          <w:rFonts w:hint="default" w:ascii="仿宋_GB2312" w:eastAsia="仿宋_GB2312" w:cs="仿宋_GB2312"/>
          <w:sz w:val="30"/>
          <w:szCs w:val="30"/>
        </w:rPr>
        <w:t>部门决算：各部门依据国家有关法律法规规定及其履行职能情况编制，反映部门所有预算收支和结余执行结</w:t>
      </w:r>
      <w:bookmarkStart w:id="0" w:name="_GoBack"/>
      <w:bookmarkEnd w:id="0"/>
      <w:r>
        <w:rPr>
          <w:rFonts w:hint="default" w:ascii="仿宋_GB2312" w:eastAsia="仿宋_GB2312" w:cs="仿宋_GB2312"/>
          <w:sz w:val="30"/>
          <w:szCs w:val="30"/>
        </w:rPr>
        <w:t>果及绩效等情况的综合性年度报告，是改进部门预算执行以及编制后续年度部门预算的参考和依据。</w:t>
      </w:r>
    </w:p>
    <w:p>
      <w:pPr>
        <w:pStyle w:val="6"/>
        <w:keepNext w:val="0"/>
        <w:keepLines w:val="0"/>
        <w:widowControl/>
        <w:suppressLineNumbers w:val="0"/>
        <w:spacing w:before="75" w:beforeAutospacing="0" w:after="75" w:afterAutospacing="0"/>
        <w:ind w:left="0" w:right="0"/>
      </w:pPr>
      <w:r>
        <w:rPr>
          <w:rStyle w:val="9"/>
          <w:rFonts w:hint="default" w:ascii="Arial" w:hAnsi="Arial" w:cs="Arial"/>
          <w:sz w:val="36"/>
          <w:szCs w:val="36"/>
        </w:rPr>
        <w:t>监督索引号53042300136000901111</w:t>
      </w:r>
    </w:p>
    <w:p>
      <w:pPr>
        <w:pStyle w:val="6"/>
        <w:keepNext w:val="0"/>
        <w:keepLines w:val="0"/>
        <w:widowControl/>
        <w:suppressLineNumbers w:val="0"/>
        <w:spacing w:before="75" w:beforeAutospacing="0" w:after="75" w:afterAutospacing="0" w:line="240" w:lineRule="atLeast"/>
        <w:ind w:left="0" w:right="0"/>
      </w:pPr>
    </w:p>
    <w:p>
      <w:pPr>
        <w:pStyle w:val="6"/>
        <w:keepNext w:val="0"/>
        <w:keepLines w:val="0"/>
        <w:widowControl/>
        <w:suppressLineNumbers w:val="0"/>
        <w:spacing w:before="75" w:beforeAutospacing="0" w:after="75" w:afterAutospacing="0"/>
        <w:ind w:left="0" w:right="0"/>
      </w:pPr>
    </w:p>
    <w:p/>
    <w:sectPr>
      <w:footerReference r:id="rId3" w:type="default"/>
      <w:pgSz w:w="11906" w:h="16838"/>
      <w:pgMar w:top="1440" w:right="1803" w:bottom="1440" w:left="1803"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altName w:val="Arial Unicode MS"/>
    <w:panose1 w:val="00000000000000000000"/>
    <w:charset w:val="86"/>
    <w:family w:val="auto"/>
    <w:pitch w:val="default"/>
    <w:sig w:usb0="00000000" w:usb1="00000000"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00"/>
    <w:family w:val="auto"/>
    <w:pitch w:val="default"/>
    <w:sig w:usb0="00000000" w:usb1="00000000" w:usb2="00000000" w:usb3="00000000" w:csb0="00000000" w:csb1="00000000"/>
  </w:font>
  <w:font w:name="仿宋_GB2312">
    <w:panose1 w:val="02010609030101010101"/>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- 13 -</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sz w:val="21"/>
                        <w:szCs w:val="32"/>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- 13 -</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Tg3Njk3NDc4MTYwNDdhMWFhZDEwMTFmMzE5ODAifQ=="/>
  </w:docVars>
  <w:rsids>
    <w:rsidRoot w:val="7A7656E8"/>
    <w:rsid w:val="00027E7C"/>
    <w:rsid w:val="00057906"/>
    <w:rsid w:val="000A4855"/>
    <w:rsid w:val="001F09F9"/>
    <w:rsid w:val="00302755"/>
    <w:rsid w:val="00347C02"/>
    <w:rsid w:val="00443389"/>
    <w:rsid w:val="00602152"/>
    <w:rsid w:val="00647C29"/>
    <w:rsid w:val="0065217E"/>
    <w:rsid w:val="007A57D7"/>
    <w:rsid w:val="00897D98"/>
    <w:rsid w:val="00CC33ED"/>
    <w:rsid w:val="00E5052E"/>
    <w:rsid w:val="00EE21C0"/>
    <w:rsid w:val="00F1191B"/>
    <w:rsid w:val="040F4C0F"/>
    <w:rsid w:val="059B57E5"/>
    <w:rsid w:val="06AC73B9"/>
    <w:rsid w:val="06DE604C"/>
    <w:rsid w:val="08B80F70"/>
    <w:rsid w:val="08E74E15"/>
    <w:rsid w:val="0A706A95"/>
    <w:rsid w:val="0BA911AA"/>
    <w:rsid w:val="0F7D276D"/>
    <w:rsid w:val="10E636AF"/>
    <w:rsid w:val="118229CB"/>
    <w:rsid w:val="13982694"/>
    <w:rsid w:val="14187431"/>
    <w:rsid w:val="162F6E30"/>
    <w:rsid w:val="16DF5356"/>
    <w:rsid w:val="17A17E5C"/>
    <w:rsid w:val="19461C80"/>
    <w:rsid w:val="1ACA2C0C"/>
    <w:rsid w:val="1B1E4DE1"/>
    <w:rsid w:val="1B3C79CC"/>
    <w:rsid w:val="1B8F3039"/>
    <w:rsid w:val="1B92761C"/>
    <w:rsid w:val="1C5D5025"/>
    <w:rsid w:val="1DD97567"/>
    <w:rsid w:val="1DFC310D"/>
    <w:rsid w:val="20245F26"/>
    <w:rsid w:val="20893291"/>
    <w:rsid w:val="20C27232"/>
    <w:rsid w:val="222E28C0"/>
    <w:rsid w:val="23836299"/>
    <w:rsid w:val="23D356F8"/>
    <w:rsid w:val="24A92DF7"/>
    <w:rsid w:val="26124824"/>
    <w:rsid w:val="27306961"/>
    <w:rsid w:val="28587A20"/>
    <w:rsid w:val="29462C37"/>
    <w:rsid w:val="2A456785"/>
    <w:rsid w:val="2A603ADA"/>
    <w:rsid w:val="2A757C04"/>
    <w:rsid w:val="2AB630E6"/>
    <w:rsid w:val="2CB11DCB"/>
    <w:rsid w:val="2D4C23B7"/>
    <w:rsid w:val="2DE32D80"/>
    <w:rsid w:val="2E79156E"/>
    <w:rsid w:val="2F2325A9"/>
    <w:rsid w:val="30542A7D"/>
    <w:rsid w:val="31271F3F"/>
    <w:rsid w:val="31E261CD"/>
    <w:rsid w:val="31EF3751"/>
    <w:rsid w:val="32C95CD5"/>
    <w:rsid w:val="338F3D0F"/>
    <w:rsid w:val="340A108D"/>
    <w:rsid w:val="348A1D66"/>
    <w:rsid w:val="351068D7"/>
    <w:rsid w:val="351B1EFF"/>
    <w:rsid w:val="3537233E"/>
    <w:rsid w:val="362A68C4"/>
    <w:rsid w:val="382770C8"/>
    <w:rsid w:val="38A10B77"/>
    <w:rsid w:val="3B6F7C30"/>
    <w:rsid w:val="3CB90837"/>
    <w:rsid w:val="3EB42C40"/>
    <w:rsid w:val="42F06638"/>
    <w:rsid w:val="46AC6D38"/>
    <w:rsid w:val="47E07630"/>
    <w:rsid w:val="494609BA"/>
    <w:rsid w:val="4AC10D8D"/>
    <w:rsid w:val="4D900A17"/>
    <w:rsid w:val="4E352D07"/>
    <w:rsid w:val="4E840979"/>
    <w:rsid w:val="4E89266D"/>
    <w:rsid w:val="4EC50F86"/>
    <w:rsid w:val="4EFB62BF"/>
    <w:rsid w:val="4FFA0105"/>
    <w:rsid w:val="536E78A8"/>
    <w:rsid w:val="53B42773"/>
    <w:rsid w:val="5495528E"/>
    <w:rsid w:val="558E291B"/>
    <w:rsid w:val="55D31D71"/>
    <w:rsid w:val="56657FA6"/>
    <w:rsid w:val="56B5101C"/>
    <w:rsid w:val="58DF4B1B"/>
    <w:rsid w:val="58E81F60"/>
    <w:rsid w:val="5999376F"/>
    <w:rsid w:val="59D9645A"/>
    <w:rsid w:val="59ED12D3"/>
    <w:rsid w:val="5B1D539B"/>
    <w:rsid w:val="5BAD7DD4"/>
    <w:rsid w:val="5DD9443E"/>
    <w:rsid w:val="5F851915"/>
    <w:rsid w:val="61B76844"/>
    <w:rsid w:val="67277FC8"/>
    <w:rsid w:val="68537886"/>
    <w:rsid w:val="69695149"/>
    <w:rsid w:val="712C14B1"/>
    <w:rsid w:val="72AF6857"/>
    <w:rsid w:val="735E3E7A"/>
    <w:rsid w:val="73E942C9"/>
    <w:rsid w:val="79757C66"/>
    <w:rsid w:val="798D11A1"/>
    <w:rsid w:val="79D63BDB"/>
    <w:rsid w:val="7A7656E8"/>
    <w:rsid w:val="7C61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unhideWhenUsed/>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玉溪市通海县党政机关单位</Company>
  <Pages>13</Pages>
  <Words>944</Words>
  <Characters>5382</Characters>
  <Lines>44</Lines>
  <Paragraphs>12</Paragraphs>
  <TotalTime>42</TotalTime>
  <ScaleCrop>false</ScaleCrop>
  <LinksUpToDate>false</LinksUpToDate>
  <CharactersWithSpaces>6314</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2023-09-14T01:14:00Z</dcterms:created>
  <dc:creator>Administrator</dc:creator>
  <cp:lastModifiedBy>Administrator</cp:lastModifiedBy>
  <cp:lastPrinted>2023-09-19T02:29:00Z</cp:lastPrinted>
  <dcterms:modified xsi:type="dcterms:W3CDTF">2023-11-06T02:59:41Z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F2BA5EC1F7154835807B8A4BD4BA196B</vt:lpwstr>
  </property>
  <property fmtid="{D5CDD505-2E9C-101B-9397-08002B2CF9AE}" pid="3" name="KSOProductBuildVer">
    <vt:lpwstr>2052-11.8.6.8722</vt:lpwstr>
  </property>
</Properties>
</file>