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澄财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bookmarkStart w:id="0" w:name="Title"/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澄江市财政局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民族宗教事务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关于下达202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年中央财政</w:t>
      </w: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乡村振兴补助资金的</w:t>
      </w:r>
      <w:bookmarkEnd w:id="0"/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澄江市人民政府龙街街道办事处、财政所：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我市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中央财政衔接推进乡村振兴补助资金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项目建设的顺利进行，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根据《玉溪市财政局关于提前下达2023年中央财政衔接推进乡村振兴补助资金的通知》（玉财农〔2022〕250号）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</w:t>
      </w:r>
      <w:r>
        <w:rPr>
          <w:rFonts w:hint="eastAsia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，结合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《澄江市人民政府关于澄江市龙街街道办事处左所社区2023年中央财政衔接推进乡村振兴—农特产品交易市场民族团结建设项目实施方案的批复》（澄政复〔2023〕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号）项目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批复，现将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中央财政衔接推进乡村振兴补助资金（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少数民族发展任务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给你们（详见附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），并就相关事项通知如下：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精准使用资金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龙街街道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cs="Times New Roman"/>
          <w:sz w:val="32"/>
          <w:szCs w:val="32"/>
          <w:lang w:eastAsia="zh-CN"/>
        </w:rPr>
        <w:t>项目实施方案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精准使用资金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资金使用紧紧围绕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政府确定的</w:t>
      </w: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市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目标任务，</w:t>
      </w:r>
      <w:r>
        <w:rPr>
          <w:rFonts w:hint="eastAsia" w:cs="Times New Roman"/>
          <w:sz w:val="32"/>
          <w:szCs w:val="32"/>
          <w:lang w:eastAsia="zh-CN"/>
        </w:rPr>
        <w:t>巩固脱贫攻坚成果、防止返贫致贫、建立农村低收入人口和欠发达地区监测帮扶机制，实现巩固拓展脱贫攻坚成果同乡村振兴有效衔接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，着力提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资金使用绩效，确保</w:t>
      </w: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脱贫攻坚</w:t>
      </w:r>
      <w:r>
        <w:rPr>
          <w:rFonts w:hint="eastAsia" w:cs="Times New Roman"/>
          <w:sz w:val="32"/>
          <w:szCs w:val="32"/>
          <w:lang w:eastAsia="zh-CN"/>
        </w:rPr>
        <w:t>成果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和</w:t>
      </w:r>
      <w:r>
        <w:rPr>
          <w:rFonts w:hint="eastAsia" w:cs="Times New Roman"/>
          <w:sz w:val="32"/>
          <w:szCs w:val="32"/>
          <w:lang w:val="en-US" w:eastAsia="zh-CN"/>
        </w:rPr>
        <w:t>乡村振兴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加强项目及资金执行力度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龙街街道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要以目标为导向，加强项目及资金的执行力度，项目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批复后尽快组织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开工建设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，确保各项建设任务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如期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cs="Times New Roman"/>
          <w:color w:val="auto"/>
          <w:sz w:val="32"/>
          <w:szCs w:val="32"/>
          <w:lang w:eastAsia="zh-CN"/>
        </w:rPr>
        <w:t>资金拨付严格按照《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中央财政衔接推进乡村振兴补助资金管理办法</w:t>
      </w:r>
      <w:r>
        <w:rPr>
          <w:rFonts w:hint="eastAsia" w:cs="Times New Roman"/>
          <w:color w:val="auto"/>
          <w:sz w:val="32"/>
          <w:szCs w:val="32"/>
          <w:lang w:eastAsia="zh-CN"/>
        </w:rPr>
        <w:t>》（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财农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〔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cs="Times New Roman"/>
          <w:color w:val="auto"/>
          <w:sz w:val="32"/>
          <w:szCs w:val="32"/>
          <w:lang w:eastAsia="zh-CN"/>
        </w:rPr>
        <w:t>）执行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严格资金监管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龙街街道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根据要求，及时对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项目建设内容及资金使用计划等信息进行公示</w:t>
      </w:r>
      <w:r>
        <w:rPr>
          <w:rFonts w:hint="eastAsia" w:cs="Times New Roman"/>
          <w:sz w:val="32"/>
          <w:szCs w:val="32"/>
          <w:lang w:eastAsia="zh-CN"/>
        </w:rPr>
        <w:t>、公开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，项目建成经镇、街道验收后，对项目建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内容及资金使用情况等信息进行公告，公示公告可采用纸质粘贴、网站公布、手机信息等多种形式，通过公告公示，提高资金使用透明度，充分接受社会监督。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eastAsia" w:cs="Times New Roman"/>
          <w:sz w:val="32"/>
          <w:szCs w:val="32"/>
          <w:lang w:eastAsia="zh-CN"/>
        </w:rPr>
        <w:t>需认真贯彻落实党中央、国务院关于“巩固拓展脱贫攻坚成果同乡村振兴有效衔接”有关精神，切实管好用好资金，充分发挥资金使用效益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hanging="1920" w:hangingChars="600"/>
        <w:jc w:val="both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澄江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</w:t>
      </w:r>
      <w:r>
        <w:rPr>
          <w:rFonts w:hint="eastAsia" w:cs="Times New Roman"/>
          <w:sz w:val="32"/>
          <w:szCs w:val="32"/>
          <w:lang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eastAsia="zh-CN"/>
        </w:rPr>
        <w:t>中央财政衔接推进乡村振兴补助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60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500" w:hanging="320" w:hangingChar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澄江市</w:t>
      </w:r>
      <w:r>
        <w:rPr>
          <w:rFonts w:hint="eastAsia"/>
          <w:lang w:val="en-US" w:eastAsia="zh-CN"/>
        </w:rPr>
        <w:t>2023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中央财政衔接推进乡村振兴</w:t>
      </w:r>
      <w:r>
        <w:rPr>
          <w:rFonts w:hint="default"/>
          <w:lang w:val="en-US" w:eastAsia="zh-CN"/>
        </w:rPr>
        <w:t>建设</w:t>
      </w:r>
      <w:r>
        <w:rPr>
          <w:rFonts w:hint="eastAsia"/>
          <w:lang w:val="en-US" w:eastAsia="zh-CN"/>
        </w:rPr>
        <w:t>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0" w:leftChars="5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600" w:leftChars="5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1280" w:firstLineChars="400"/>
        <w:textAlignment w:val="auto"/>
        <w:outlineLvl w:val="9"/>
        <w:rPr>
          <w:rFonts w:hint="eastAsia" w:eastAsia="方正仿宋_GBK"/>
          <w:color w:val="282828"/>
          <w:sz w:val="32"/>
          <w:szCs w:val="32"/>
          <w:lang w:eastAsia="zh-CN"/>
        </w:rPr>
      </w:pPr>
      <w:r>
        <w:rPr>
          <w:rFonts w:hint="eastAsia"/>
          <w:color w:val="282828"/>
          <w:sz w:val="32"/>
          <w:szCs w:val="32"/>
          <w:lang w:eastAsia="zh-CN"/>
        </w:rPr>
        <w:t>澄江市财政局</w:t>
      </w:r>
      <w:r>
        <w:rPr>
          <w:rFonts w:hint="eastAsia"/>
          <w:color w:val="282828"/>
          <w:sz w:val="32"/>
          <w:szCs w:val="32"/>
          <w:lang w:val="en-US" w:eastAsia="zh-CN"/>
        </w:rPr>
        <w:t xml:space="preserve">         澄江市民族宗教事务局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80" w:rightChars="400" w:firstLine="640" w:firstLineChars="200"/>
        <w:jc w:val="center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280" w:rightChars="400" w:firstLine="640" w:firstLineChars="200"/>
        <w:jc w:val="center"/>
        <w:textAlignment w:val="auto"/>
        <w:outlineLvl w:val="9"/>
        <w:rPr>
          <w:rFonts w:eastAsia="方正仿宋_GBK"/>
          <w:color w:val="282828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2023</w:t>
      </w:r>
      <w:r>
        <w:rPr>
          <w:rFonts w:eastAsia="方正仿宋_GBK"/>
          <w:color w:val="282828"/>
          <w:sz w:val="32"/>
          <w:szCs w:val="32"/>
        </w:rPr>
        <w:t>年</w:t>
      </w:r>
      <w:r>
        <w:rPr>
          <w:rFonts w:hint="eastAsia"/>
          <w:color w:val="282828"/>
          <w:sz w:val="32"/>
          <w:szCs w:val="32"/>
          <w:lang w:val="en-US" w:eastAsia="zh-CN"/>
        </w:rPr>
        <w:t>3</w:t>
      </w:r>
      <w:r>
        <w:rPr>
          <w:rFonts w:eastAsia="方正仿宋_GBK"/>
          <w:color w:val="282828"/>
          <w:sz w:val="32"/>
          <w:szCs w:val="32"/>
        </w:rPr>
        <w:t>月</w:t>
      </w:r>
      <w:r>
        <w:rPr>
          <w:rFonts w:hint="eastAsia"/>
          <w:color w:val="282828"/>
          <w:sz w:val="32"/>
          <w:szCs w:val="32"/>
          <w:lang w:val="en-US" w:eastAsia="zh-CN"/>
        </w:rPr>
        <w:t>21</w:t>
      </w:r>
      <w:r>
        <w:rPr>
          <w:rFonts w:eastAsia="方正仿宋_GBK"/>
          <w:color w:val="28282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</w:rPr>
        <w:t>澄江市202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中央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</w:rPr>
        <w:t>财政衔接推进乡村振兴补助资金分配表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282828"/>
          <w:sz w:val="52"/>
          <w:szCs w:val="52"/>
          <w:vertAlign w:val="subscript"/>
          <w:lang w:val="en-US" w:eastAsia="zh-CN"/>
        </w:rPr>
        <w:t>单位：万元</w:t>
      </w:r>
    </w:p>
    <w:tbl>
      <w:tblPr>
        <w:tblStyle w:val="8"/>
        <w:tblpPr w:leftFromText="180" w:rightFromText="180" w:vertAnchor="text" w:horzAnchor="page" w:tblpX="827" w:tblpY="1069"/>
        <w:tblOverlap w:val="never"/>
        <w:tblW w:w="152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20"/>
        <w:gridCol w:w="5719"/>
        <w:gridCol w:w="1462"/>
        <w:gridCol w:w="2063"/>
        <w:gridCol w:w="1912"/>
        <w:gridCol w:w="1848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序号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</w:pPr>
            <w:r>
              <w:rPr>
                <w:rStyle w:val="17"/>
                <w:rFonts w:hint="eastAsia" w:cs="Times New Roman" w:eastAsiaTheme="minorEastAsia"/>
                <w:lang w:val="en-US" w:eastAsia="zh-CN" w:bidi="ar"/>
              </w:rPr>
              <w:t>预算单位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项目名称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下达金额（万元）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功能分类科目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政府预算分类科目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 w:eastAsiaTheme="minorEastAsia"/>
                <w:lang w:val="en-US" w:eastAsia="zh-CN" w:bidi="ar"/>
              </w:rPr>
              <w:t>批复文件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57" w:hRule="atLeast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龙街街道</w:t>
            </w:r>
          </w:p>
        </w:tc>
        <w:tc>
          <w:tcPr>
            <w:tcW w:w="5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澄江市龙街街道办事处左所社区2023年中央财政衔接推进乡村振兴—农特产品交易市场民族团结建设项目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50499其他资本性支出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澄政复〔2023〕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pacing w:val="-20"/>
          <w:sz w:val="24"/>
          <w:szCs w:val="24"/>
        </w:rPr>
        <w:sectPr>
          <w:pgSz w:w="16838" w:h="11906" w:orient="landscape"/>
          <w:pgMar w:top="850" w:right="850" w:bottom="850" w:left="850" w:header="851" w:footer="992" w:gutter="0"/>
          <w:cols w:space="0" w:num="1"/>
          <w:rtlGutter w:val="0"/>
          <w:docGrid w:type="lines" w:linePitch="443" w:charSpace="0"/>
        </w:sectPr>
      </w:pPr>
    </w:p>
    <w:p>
      <w:pPr>
        <w:rPr>
          <w:rFonts w:hint="default" w:ascii="方正小标宋_GBK" w:hAnsi="方正小标宋_GBK" w:eastAsia="方正黑体_GBK" w:cs="方正小标宋_GBK"/>
          <w:spacing w:val="-2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pacing w:val="-2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2023</w:t>
      </w: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中央财政衔接推进乡村振兴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建设</w:t>
      </w:r>
      <w:r>
        <w:rPr>
          <w:rFonts w:hint="eastAsia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项目绩效目标表</w:t>
      </w:r>
    </w:p>
    <w:tbl>
      <w:tblPr>
        <w:tblStyle w:val="8"/>
        <w:tblW w:w="9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002"/>
        <w:gridCol w:w="1596"/>
        <w:gridCol w:w="2100"/>
        <w:gridCol w:w="1294"/>
        <w:gridCol w:w="20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7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澄江市2023年中央财政衔接推进乡村振兴补助资金（少数民族发展任务）产业发展建设项目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市级财政主管部门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玉溪市财政局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玉溪市民族宗教事务局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澄江市财政局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澄江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民族宗教事务局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完成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澄江市龙街街道办事处左所社区2023年中央财政衔接推进乡村振兴—农特产品交易市场民族团结项目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，进一步改善项目点群众的生活条件，巩固提升已脱贫贫困人口的脱贫质量，防止返贫情况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象的发生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项目个数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财政资金投入（万元）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工程建设工期（月）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工程质量合格率（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工程使用年限（年）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1725"/>
                <w:tab w:val="left" w:pos="2441"/>
              </w:tabs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ab/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1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已脱贫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人口满意率（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≥96%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</w:pPr>
    </w:p>
    <w:p>
      <w:pP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</w:pPr>
    </w:p>
    <w:p>
      <w:pP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82550</wp:posOffset>
                </wp:positionV>
                <wp:extent cx="5579745" cy="12700"/>
                <wp:effectExtent l="0" t="6350" r="190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1270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6.5pt;height:1pt;width:439.35pt;z-index:251662336;mso-width-relative:page;mso-height-relative:page;" filled="f" stroked="t" coordsize="21600,21600" o:gfxdata="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E4dzWAAAACAEAAA8A&#10;AAAAAAAAAQAgAAAAIgAAAGRycy9kb3ducmV2LnhtbFBLAQIUABQAAAAIAIdO4kCz0HcW4AEAAJsD&#10;AAAOAAAAAAAAAAEAIAAAACUBAABkcnMvZTJvRG9jLnhtbFBLBQYAAAAABgAGAFkBAAB3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282828"/>
          <w:sz w:val="28"/>
          <w:szCs w:val="28"/>
          <w:lang w:eastAsia="zh-CN"/>
        </w:rPr>
        <w:t>抄送：本局预算股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372110</wp:posOffset>
                </wp:positionV>
                <wp:extent cx="5579745" cy="12700"/>
                <wp:effectExtent l="0" t="6350" r="190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12700"/>
                        </a:xfrm>
                        <a:prstGeom prst="line">
                          <a:avLst/>
                        </a:prstGeom>
                        <a:ln w="125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pt;margin-top:29.3pt;height:1pt;width:439.35pt;z-index:251663360;mso-width-relative:page;mso-height-relative:page;" filled="f" stroked="t" coordsize="21600,21600" o:gfxdata="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B5xfWAAAACAEAAA8A&#10;AAAAAAAAAQAgAAAAIgAAAGRycy9kb3ducmV2LnhtbFBLAQIUABQAAAAIAIdO4kCVaF044AEAAJsD&#10;AAAOAAAAAAAAAAEAIAAAACUBAABkcnMvZTJvRG9jLnhtbFBLBQYAAAAABgAGAFkBAAB3BQAAAAA=&#10;">
                <v:fill on="f" focussize="0,0"/>
                <v:stroke weight="0.99204724409448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33655</wp:posOffset>
                </wp:positionV>
                <wp:extent cx="5579745" cy="889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8890"/>
                        </a:xfrm>
                        <a:prstGeom prst="line">
                          <a:avLst/>
                        </a:prstGeom>
                        <a:ln w="8999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2.65pt;height:0.7pt;width:439.35pt;z-index:251664384;mso-width-relative:page;mso-height-relative:page;" filled="f" stroked="t" coordsize="21600,21600" o:gfxdata="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PNcbXAAAABgEAAA8A&#10;AAAAAAAAAQAgAAAAIgAAAGRycy9kb3ducmV2LnhtbFBLAQIUABQAAAAIAIdO4kBQ4D8m3wEAAJkD&#10;AAAOAAAAAAAAAAEAIAAAACYBAABkcnMvZTJvRG9jLnhtbFBLBQYAAAAABgAGAFkBAAB3BQAAAAA=&#10;">
                <v:fill on="f" focussize="0,0"/>
                <v:stroke weight="0.70858267716535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澄江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财政局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  2023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文本框 6" o:spid="_x0000_s2049" o:spt="202" type="#_x0000_t202" style="position:absolute;left:0pt;margin-left:462.05pt;margin-top:786.15pt;height:144pt;width:144pt;mso-position-horizontal-relative:page;mso-position-vertical-relative:page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w:pict>
        <v:shape id="文本框 7" o:spid="_x0000_s2050" o:spt="202" type="#_x0000_t202" style="position:absolute;left:0pt;margin-left:93.55pt;margin-top:786.15pt;height:144pt;width:144pt;mso-position-horizontal-relative:page;mso-position-vertical-relative:page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C1E28"/>
    <w:multiLevelType w:val="singleLevel"/>
    <w:tmpl w:val="5ACC1E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A832B4"/>
    <w:rsid w:val="12DB7D35"/>
    <w:rsid w:val="22A039EB"/>
    <w:rsid w:val="28E34F4D"/>
    <w:rsid w:val="295148E1"/>
    <w:rsid w:val="2B9447C0"/>
    <w:rsid w:val="2CC9013B"/>
    <w:rsid w:val="5F3D5F09"/>
    <w:rsid w:val="68655808"/>
    <w:rsid w:val="6DA47575"/>
    <w:rsid w:val="705E0598"/>
    <w:rsid w:val="740A6ED9"/>
    <w:rsid w:val="7BEB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方正仿宋_GBK" w:hAnsi="Courier New" w:cs="Courier New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paragraph" w:customStyle="1" w:styleId="12">
    <w:name w:val=" Char Char Char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13">
    <w:name w:val="Char Char1"/>
    <w:basedOn w:val="1"/>
    <w:qFormat/>
    <w:uiPriority w:val="0"/>
    <w:rPr>
      <w:rFonts w:eastAsia="宋体"/>
      <w:sz w:val="21"/>
      <w:szCs w:val="24"/>
    </w:rPr>
  </w:style>
  <w:style w:type="paragraph" w:customStyle="1" w:styleId="14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u w:val="words" w:color="FFFFFF"/>
      <w:lang w:eastAsia="en-US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宋体"/>
    </w:rPr>
  </w:style>
  <w:style w:type="character" w:customStyle="1" w:styleId="17">
    <w:name w:val="font71"/>
    <w:basedOn w:val="10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12</Pages>
  <Words>3467</Words>
  <Characters>3912</Characters>
  <Lines>0</Lines>
  <Paragraphs>0</Paragraphs>
  <TotalTime>0</TotalTime>
  <ScaleCrop>false</ScaleCrop>
  <LinksUpToDate>false</LinksUpToDate>
  <CharactersWithSpaces>3957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2021-01-20T07:53:00Z</dcterms:created>
  <dc:creator>Administrator</dc:creator>
  <cp:lastModifiedBy>Dell</cp:lastModifiedBy>
  <cp:lastPrinted>2021-01-26T01:51:00Z</cp:lastPrinted>
  <dcterms:modified xsi:type="dcterms:W3CDTF">2023-12-13T02:41:53Z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8E804650DD984AA7A4D22114D4DC8EA0</vt:lpwstr>
  </property>
  <property fmtid="{D5CDD505-2E9C-101B-9397-08002B2CF9AE}" pid="4" name="ICV">
    <vt:lpwstr>56F86C691B77435CBD86E3A5C926185F</vt:lpwstr>
  </property>
</Properties>
</file>