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Arial" w:hAnsi="Arial" w:eastAsia="Arial" w:cs="Arial"/>
          <w:b/>
          <w:sz w:val="36"/>
        </w:rPr>
      </w:pPr>
      <w:r>
        <w:rPr>
          <w:rFonts w:ascii="Arial" w:hAnsi="Arial" w:eastAsia="Arial" w:cs="Arial"/>
          <w:b/>
          <w:sz w:val="36"/>
        </w:rPr>
        <w:t>监督索引号53040000536100301000</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color w:val="auto"/>
        </w:rPr>
      </w:pPr>
      <w:r>
        <w:rPr>
          <w:rFonts w:ascii="方正小标宋简体" w:hAnsi="方正小标宋简体" w:eastAsia="方正小标宋简体" w:cs="方正小标宋简体"/>
          <w:color w:val="auto"/>
          <w:sz w:val="36"/>
          <w:szCs w:val="36"/>
        </w:rPr>
        <w:t>玉溪市卫生健康委员会卫生监督局</w:t>
      </w:r>
      <w:r>
        <w:rPr>
          <w:rFonts w:ascii="Times New Roman" w:hAnsi="Times New Roman" w:eastAsia="方正小标宋简体" w:cs="Times New Roman"/>
          <w:color w:val="auto"/>
          <w:sz w:val="36"/>
          <w:szCs w:val="36"/>
        </w:rPr>
        <w:t>202</w:t>
      </w:r>
      <w:r>
        <w:rPr>
          <w:rFonts w:hint="default" w:ascii="Times New Roman" w:hAnsi="Times New Roman" w:cs="Times New Roman"/>
          <w:color w:val="auto"/>
          <w:sz w:val="36"/>
          <w:szCs w:val="36"/>
          <w:lang w:val="en-US"/>
        </w:rPr>
        <w:t>2</w:t>
      </w:r>
      <w:r>
        <w:rPr>
          <w:rFonts w:hint="default" w:ascii="方正小标宋简体" w:hAnsi="方正小标宋简体" w:eastAsia="方正小标宋简体" w:cs="方正小标宋简体"/>
          <w:color w:val="auto"/>
          <w:sz w:val="36"/>
          <w:szCs w:val="36"/>
        </w:rPr>
        <w:t>年度部门决算</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color w:val="auto"/>
        </w:rPr>
      </w:pPr>
      <w:r>
        <w:rPr>
          <w:rFonts w:hint="default" w:ascii="Times New Roman" w:hAnsi="Times New Roman" w:cs="Times New Roman"/>
          <w:color w:val="auto"/>
          <w:sz w:val="36"/>
          <w:szCs w:val="36"/>
        </w:rPr>
        <w:t> </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ascii="方正黑体" w:hAnsi="方正黑体" w:eastAsia="方正黑体" w:cs="方正黑体"/>
          <w:color w:val="auto"/>
          <w:sz w:val="36"/>
          <w:szCs w:val="36"/>
        </w:rPr>
      </w:pPr>
      <w:r>
        <w:rPr>
          <w:rFonts w:ascii="方正黑体" w:hAnsi="方正黑体" w:eastAsia="方正黑体" w:cs="方正黑体"/>
          <w:color w:val="auto"/>
          <w:sz w:val="36"/>
          <w:szCs w:val="36"/>
        </w:rPr>
        <w:t>目录</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80" w:lineRule="exact"/>
        <w:ind w:left="0" w:right="0"/>
        <w:jc w:val="center"/>
        <w:textAlignment w:val="auto"/>
        <w:rPr>
          <w:rFonts w:ascii="方正黑体" w:hAnsi="方正黑体" w:eastAsia="方正黑体" w:cs="方正黑体"/>
          <w:color w:val="auto"/>
          <w:sz w:val="36"/>
          <w:szCs w:val="36"/>
        </w:rPr>
      </w:pPr>
    </w:p>
    <w:p>
      <w:pPr>
        <w:keepNext w:val="0"/>
        <w:keepLines w:val="0"/>
        <w:widowControl/>
        <w:suppressLineNumbers w:val="0"/>
        <w:autoSpaceDE w:val="0"/>
        <w:autoSpaceDN w:val="0"/>
        <w:spacing w:before="0" w:beforeAutospacing="0" w:after="0" w:afterAutospacing="0" w:line="590" w:lineRule="atLeast"/>
        <w:ind w:left="0" w:right="0"/>
        <w:jc w:val="left"/>
        <w:rPr>
          <w:color w:val="auto"/>
        </w:rPr>
      </w:pPr>
      <w:r>
        <w:rPr>
          <w:rFonts w:hint="default" w:ascii="方正黑体" w:hAnsi="方正黑体" w:eastAsia="方正黑体" w:cs="方正黑体"/>
          <w:color w:val="auto"/>
          <w:sz w:val="30"/>
          <w:szCs w:val="30"/>
        </w:rPr>
        <w:t>第一部分  玉溪市卫生健康委员会卫生监督局概况</w:t>
      </w:r>
    </w:p>
    <w:p>
      <w:pPr>
        <w:keepNext w:val="0"/>
        <w:keepLines w:val="0"/>
        <w:widowControl/>
        <w:suppressLineNumbers w:val="0"/>
        <w:autoSpaceDE w:val="0"/>
        <w:autoSpaceDN w:val="0"/>
        <w:spacing w:before="0" w:beforeAutospacing="0" w:after="0" w:afterAutospacing="0" w:line="590" w:lineRule="atLeast"/>
        <w:ind w:left="0" w:right="0"/>
        <w:jc w:val="left"/>
        <w:rPr>
          <w:color w:val="auto"/>
        </w:rPr>
      </w:pPr>
      <w:r>
        <w:rPr>
          <w:rFonts w:ascii="方正楷体" w:hAnsi="方正楷体" w:eastAsia="方正楷体" w:cs="方正楷体"/>
          <w:color w:val="auto"/>
          <w:sz w:val="30"/>
          <w:szCs w:val="30"/>
        </w:rPr>
        <w:t>一、主要职能</w:t>
      </w:r>
    </w:p>
    <w:p>
      <w:pPr>
        <w:keepNext w:val="0"/>
        <w:keepLines w:val="0"/>
        <w:widowControl/>
        <w:suppressLineNumbers w:val="0"/>
        <w:autoSpaceDE w:val="0"/>
        <w:autoSpaceDN w:val="0"/>
        <w:spacing w:before="0" w:beforeAutospacing="0" w:after="0" w:afterAutospacing="0" w:line="590" w:lineRule="atLeast"/>
        <w:ind w:left="0" w:right="0"/>
        <w:jc w:val="left"/>
        <w:rPr>
          <w:color w:val="auto"/>
        </w:rPr>
      </w:pPr>
      <w:r>
        <w:rPr>
          <w:rFonts w:hint="default" w:ascii="方正楷体" w:hAnsi="方正楷体" w:eastAsia="方正楷体" w:cs="方正楷体"/>
          <w:color w:val="auto"/>
          <w:sz w:val="30"/>
          <w:szCs w:val="30"/>
        </w:rPr>
        <w:t>二、部门基本情况</w:t>
      </w:r>
    </w:p>
    <w:p>
      <w:pPr>
        <w:keepNext w:val="0"/>
        <w:keepLines w:val="0"/>
        <w:widowControl/>
        <w:suppressLineNumbers w:val="0"/>
        <w:autoSpaceDE w:val="0"/>
        <w:autoSpaceDN w:val="0"/>
        <w:spacing w:before="0" w:beforeAutospacing="0" w:after="0" w:afterAutospacing="0" w:line="590" w:lineRule="atLeast"/>
        <w:ind w:left="0" w:right="0"/>
        <w:jc w:val="left"/>
        <w:rPr>
          <w:color w:val="auto"/>
        </w:rPr>
      </w:pPr>
      <w:r>
        <w:rPr>
          <w:rFonts w:hint="default" w:ascii="方正黑体" w:hAnsi="方正黑体" w:eastAsia="方正黑体" w:cs="方正黑体"/>
          <w:color w:val="auto"/>
          <w:sz w:val="30"/>
          <w:szCs w:val="30"/>
        </w:rPr>
        <w:t xml:space="preserve">第二部分  </w:t>
      </w:r>
      <w:r>
        <w:rPr>
          <w:rFonts w:hint="default" w:ascii="Times New Roman" w:hAnsi="Times New Roman" w:eastAsia="方正黑体" w:cs="Times New Roman"/>
          <w:color w:val="auto"/>
          <w:sz w:val="30"/>
          <w:szCs w:val="30"/>
        </w:rPr>
        <w:t>202</w:t>
      </w:r>
      <w:r>
        <w:rPr>
          <w:rFonts w:hint="default" w:ascii="Times New Roman" w:hAnsi="Times New Roman" w:cs="Times New Roman"/>
          <w:color w:val="auto"/>
          <w:sz w:val="30"/>
          <w:szCs w:val="30"/>
          <w:lang w:val="en-US"/>
        </w:rPr>
        <w:t>2</w:t>
      </w:r>
      <w:r>
        <w:rPr>
          <w:rFonts w:hint="default" w:ascii="方正黑体" w:hAnsi="方正黑体" w:eastAsia="方正黑体" w:cs="方正黑体"/>
          <w:color w:val="auto"/>
          <w:sz w:val="30"/>
          <w:szCs w:val="30"/>
        </w:rPr>
        <w:t>年度部门决算表</w:t>
      </w:r>
    </w:p>
    <w:p>
      <w:pPr>
        <w:keepNext w:val="0"/>
        <w:keepLines w:val="0"/>
        <w:widowControl/>
        <w:suppressLineNumbers w:val="0"/>
        <w:autoSpaceDE w:val="0"/>
        <w:autoSpaceDN w:val="0"/>
        <w:spacing w:before="0" w:beforeAutospacing="0" w:after="0" w:afterAutospacing="0" w:line="590" w:lineRule="atLeast"/>
        <w:ind w:left="0" w:right="0"/>
        <w:jc w:val="left"/>
        <w:rPr>
          <w:color w:val="auto"/>
        </w:rPr>
      </w:pPr>
      <w:r>
        <w:rPr>
          <w:rFonts w:hint="default" w:ascii="方正楷体" w:hAnsi="方正楷体" w:eastAsia="方正楷体" w:cs="方正楷体"/>
          <w:color w:val="auto"/>
          <w:sz w:val="30"/>
          <w:szCs w:val="30"/>
        </w:rPr>
        <w:t>一、收入支出决算表</w:t>
      </w:r>
    </w:p>
    <w:p>
      <w:pPr>
        <w:keepNext w:val="0"/>
        <w:keepLines w:val="0"/>
        <w:widowControl/>
        <w:suppressLineNumbers w:val="0"/>
        <w:autoSpaceDE w:val="0"/>
        <w:autoSpaceDN w:val="0"/>
        <w:spacing w:before="0" w:beforeAutospacing="0" w:after="0" w:afterAutospacing="0" w:line="590" w:lineRule="atLeast"/>
        <w:ind w:left="0" w:right="0"/>
        <w:jc w:val="left"/>
        <w:rPr>
          <w:color w:val="auto"/>
        </w:rPr>
      </w:pPr>
      <w:r>
        <w:rPr>
          <w:rFonts w:hint="default" w:ascii="方正楷体" w:hAnsi="方正楷体" w:eastAsia="方正楷体" w:cs="方正楷体"/>
          <w:color w:val="auto"/>
          <w:sz w:val="30"/>
          <w:szCs w:val="30"/>
        </w:rPr>
        <w:t>二、收入决算表</w:t>
      </w:r>
    </w:p>
    <w:p>
      <w:pPr>
        <w:keepNext w:val="0"/>
        <w:keepLines w:val="0"/>
        <w:widowControl/>
        <w:suppressLineNumbers w:val="0"/>
        <w:autoSpaceDE w:val="0"/>
        <w:autoSpaceDN w:val="0"/>
        <w:spacing w:before="0" w:beforeAutospacing="0" w:after="0" w:afterAutospacing="0" w:line="590" w:lineRule="atLeast"/>
        <w:ind w:left="0" w:right="0"/>
        <w:jc w:val="left"/>
        <w:rPr>
          <w:color w:val="auto"/>
        </w:rPr>
      </w:pPr>
      <w:r>
        <w:rPr>
          <w:rFonts w:hint="default" w:ascii="方正楷体" w:hAnsi="方正楷体" w:eastAsia="方正楷体" w:cs="方正楷体"/>
          <w:color w:val="auto"/>
          <w:sz w:val="30"/>
          <w:szCs w:val="30"/>
        </w:rPr>
        <w:t>三、支出决算表</w:t>
      </w:r>
    </w:p>
    <w:p>
      <w:pPr>
        <w:keepNext w:val="0"/>
        <w:keepLines w:val="0"/>
        <w:widowControl/>
        <w:suppressLineNumbers w:val="0"/>
        <w:autoSpaceDE w:val="0"/>
        <w:autoSpaceDN w:val="0"/>
        <w:spacing w:before="0" w:beforeAutospacing="0" w:after="0" w:afterAutospacing="0" w:line="590" w:lineRule="atLeast"/>
        <w:ind w:left="0" w:right="0"/>
        <w:jc w:val="left"/>
        <w:rPr>
          <w:color w:val="auto"/>
        </w:rPr>
      </w:pPr>
      <w:r>
        <w:rPr>
          <w:rFonts w:hint="default" w:ascii="方正楷体" w:hAnsi="方正楷体" w:eastAsia="方正楷体" w:cs="方正楷体"/>
          <w:color w:val="auto"/>
          <w:sz w:val="30"/>
          <w:szCs w:val="30"/>
        </w:rPr>
        <w:t>四、财政拨款收入支出决算表</w:t>
      </w:r>
    </w:p>
    <w:p>
      <w:pPr>
        <w:keepNext w:val="0"/>
        <w:keepLines w:val="0"/>
        <w:widowControl/>
        <w:suppressLineNumbers w:val="0"/>
        <w:autoSpaceDE w:val="0"/>
        <w:autoSpaceDN w:val="0"/>
        <w:spacing w:before="0" w:beforeAutospacing="0" w:after="0" w:afterAutospacing="0" w:line="590" w:lineRule="atLeast"/>
        <w:ind w:left="0" w:right="0"/>
        <w:jc w:val="left"/>
        <w:rPr>
          <w:color w:val="auto"/>
        </w:rPr>
      </w:pPr>
      <w:r>
        <w:rPr>
          <w:rFonts w:hint="default" w:ascii="方正楷体" w:hAnsi="方正楷体" w:eastAsia="方正楷体" w:cs="方正楷体"/>
          <w:color w:val="auto"/>
          <w:sz w:val="30"/>
          <w:szCs w:val="30"/>
        </w:rPr>
        <w:t>五、一般公共预算财政拨款收入支出决算表</w:t>
      </w:r>
    </w:p>
    <w:p>
      <w:pPr>
        <w:keepNext w:val="0"/>
        <w:keepLines w:val="0"/>
        <w:widowControl/>
        <w:suppressLineNumbers w:val="0"/>
        <w:autoSpaceDE w:val="0"/>
        <w:autoSpaceDN w:val="0"/>
        <w:spacing w:before="0" w:beforeAutospacing="0" w:after="0" w:afterAutospacing="0" w:line="590" w:lineRule="atLeast"/>
        <w:ind w:left="0" w:right="0"/>
        <w:jc w:val="left"/>
        <w:rPr>
          <w:color w:val="auto"/>
        </w:rPr>
      </w:pPr>
      <w:r>
        <w:rPr>
          <w:rFonts w:hint="default" w:ascii="方正楷体" w:hAnsi="方正楷体" w:eastAsia="方正楷体" w:cs="方正楷体"/>
          <w:color w:val="auto"/>
          <w:sz w:val="30"/>
          <w:szCs w:val="30"/>
        </w:rPr>
        <w:t>六、一般公共预算财政拨款基本支出决算表</w:t>
      </w:r>
    </w:p>
    <w:p>
      <w:pPr>
        <w:keepNext w:val="0"/>
        <w:keepLines w:val="0"/>
        <w:widowControl/>
        <w:suppressLineNumbers w:val="0"/>
        <w:autoSpaceDE w:val="0"/>
        <w:autoSpaceDN w:val="0"/>
        <w:spacing w:before="0" w:beforeAutospacing="0" w:after="0" w:afterAutospacing="0" w:line="590" w:lineRule="atLeast"/>
        <w:ind w:left="0" w:right="0"/>
        <w:jc w:val="left"/>
        <w:rPr>
          <w:color w:val="auto"/>
        </w:rPr>
      </w:pPr>
      <w:r>
        <w:rPr>
          <w:rFonts w:hint="default" w:ascii="方正楷体" w:hAnsi="方正楷体" w:eastAsia="方正楷体" w:cs="方正楷体"/>
          <w:color w:val="auto"/>
          <w:sz w:val="30"/>
          <w:szCs w:val="30"/>
        </w:rPr>
        <w:t>七、一般公共预算财政拨款项目支出决算表</w:t>
      </w:r>
    </w:p>
    <w:p>
      <w:pPr>
        <w:keepNext w:val="0"/>
        <w:keepLines w:val="0"/>
        <w:widowControl/>
        <w:suppressLineNumbers w:val="0"/>
        <w:autoSpaceDE w:val="0"/>
        <w:autoSpaceDN w:val="0"/>
        <w:spacing w:before="0" w:beforeAutospacing="0" w:after="0" w:afterAutospacing="0" w:line="590" w:lineRule="atLeast"/>
        <w:ind w:left="0" w:right="0"/>
        <w:jc w:val="left"/>
        <w:rPr>
          <w:color w:val="auto"/>
        </w:rPr>
      </w:pPr>
      <w:r>
        <w:rPr>
          <w:rFonts w:hint="default" w:ascii="方正楷体" w:hAnsi="方正楷体" w:eastAsia="方正楷体" w:cs="方正楷体"/>
          <w:color w:val="auto"/>
          <w:sz w:val="30"/>
          <w:szCs w:val="30"/>
        </w:rPr>
        <w:t>八、政府性基金预算财政拨款收入支出决算表</w:t>
      </w:r>
    </w:p>
    <w:p>
      <w:pPr>
        <w:keepNext w:val="0"/>
        <w:keepLines w:val="0"/>
        <w:widowControl/>
        <w:suppressLineNumbers w:val="0"/>
        <w:autoSpaceDE w:val="0"/>
        <w:autoSpaceDN w:val="0"/>
        <w:spacing w:before="0" w:beforeAutospacing="0" w:after="0" w:afterAutospacing="0" w:line="590" w:lineRule="atLeast"/>
        <w:ind w:left="0" w:right="0"/>
        <w:jc w:val="left"/>
        <w:rPr>
          <w:color w:val="auto"/>
        </w:rPr>
      </w:pPr>
      <w:r>
        <w:rPr>
          <w:rFonts w:hint="default" w:ascii="方正楷体" w:hAnsi="方正楷体" w:eastAsia="方正楷体" w:cs="方正楷体"/>
          <w:color w:val="auto"/>
          <w:sz w:val="30"/>
          <w:szCs w:val="30"/>
        </w:rPr>
        <w:t>九、国有资本经营预算财政拨款收入支出决算表</w:t>
      </w:r>
    </w:p>
    <w:p>
      <w:pPr>
        <w:keepNext w:val="0"/>
        <w:keepLines w:val="0"/>
        <w:widowControl/>
        <w:suppressLineNumbers w:val="0"/>
        <w:autoSpaceDE w:val="0"/>
        <w:autoSpaceDN w:val="0"/>
        <w:spacing w:before="0" w:beforeAutospacing="0" w:after="0" w:afterAutospacing="0" w:line="590" w:lineRule="atLeast"/>
        <w:ind w:left="0" w:right="0"/>
        <w:jc w:val="left"/>
        <w:rPr>
          <w:color w:val="auto"/>
        </w:rPr>
      </w:pPr>
      <w:r>
        <w:rPr>
          <w:rFonts w:hint="default" w:ascii="方正楷体" w:hAnsi="方正楷体" w:eastAsia="方正楷体" w:cs="方正楷体"/>
          <w:color w:val="auto"/>
          <w:sz w:val="30"/>
          <w:szCs w:val="30"/>
        </w:rPr>
        <w:t>十、</w:t>
      </w:r>
      <w:r>
        <w:rPr>
          <w:rFonts w:hint="default" w:ascii="Times New Roman" w:hAnsi="Times New Roman" w:cs="Times New Roman"/>
          <w:color w:val="auto"/>
          <w:sz w:val="30"/>
          <w:szCs w:val="30"/>
        </w:rPr>
        <w:t>“</w:t>
      </w:r>
      <w:r>
        <w:rPr>
          <w:rFonts w:hint="default" w:ascii="方正楷体" w:hAnsi="方正楷体" w:eastAsia="方正楷体" w:cs="方正楷体"/>
          <w:color w:val="auto"/>
          <w:sz w:val="30"/>
          <w:szCs w:val="30"/>
        </w:rPr>
        <w:t>三公</w:t>
      </w:r>
      <w:r>
        <w:rPr>
          <w:rFonts w:hint="default" w:ascii="Times New Roman" w:hAnsi="Times New Roman" w:cs="Times New Roman"/>
          <w:color w:val="auto"/>
          <w:sz w:val="30"/>
          <w:szCs w:val="30"/>
        </w:rPr>
        <w:t>”</w:t>
      </w:r>
      <w:r>
        <w:rPr>
          <w:rFonts w:hint="default" w:ascii="方正楷体" w:hAnsi="方正楷体" w:eastAsia="方正楷体" w:cs="方正楷体"/>
          <w:color w:val="auto"/>
          <w:sz w:val="30"/>
          <w:szCs w:val="30"/>
        </w:rPr>
        <w:t>经费、行政参公单位机关运行经费情况表</w:t>
      </w:r>
    </w:p>
    <w:p>
      <w:pPr>
        <w:keepNext w:val="0"/>
        <w:keepLines w:val="0"/>
        <w:widowControl/>
        <w:suppressLineNumbers w:val="0"/>
        <w:autoSpaceDE w:val="0"/>
        <w:autoSpaceDN w:val="0"/>
        <w:spacing w:before="0" w:beforeAutospacing="0" w:after="0" w:afterAutospacing="0" w:line="590" w:lineRule="atLeast"/>
        <w:ind w:left="0" w:right="0"/>
        <w:jc w:val="left"/>
        <w:rPr>
          <w:color w:val="auto"/>
        </w:rPr>
      </w:pPr>
      <w:r>
        <w:rPr>
          <w:rFonts w:hint="default" w:ascii="方正黑体" w:hAnsi="方正黑体" w:eastAsia="方正黑体" w:cs="方正黑体"/>
          <w:color w:val="auto"/>
          <w:sz w:val="30"/>
          <w:szCs w:val="30"/>
        </w:rPr>
        <w:t xml:space="preserve">第三部分  </w:t>
      </w:r>
      <w:r>
        <w:rPr>
          <w:rFonts w:hint="default" w:ascii="Times New Roman" w:hAnsi="Times New Roman" w:eastAsia="方正黑体" w:cs="Times New Roman"/>
          <w:color w:val="auto"/>
          <w:sz w:val="30"/>
          <w:szCs w:val="30"/>
        </w:rPr>
        <w:t>202</w:t>
      </w:r>
      <w:r>
        <w:rPr>
          <w:rFonts w:hint="default" w:ascii="Times New Roman" w:hAnsi="Times New Roman" w:cs="Times New Roman"/>
          <w:color w:val="auto"/>
          <w:sz w:val="30"/>
          <w:szCs w:val="30"/>
          <w:lang w:val="en-US"/>
        </w:rPr>
        <w:t>2</w:t>
      </w:r>
      <w:r>
        <w:rPr>
          <w:rFonts w:hint="default" w:ascii="方正黑体" w:hAnsi="方正黑体" w:eastAsia="方正黑体" w:cs="方正黑体"/>
          <w:color w:val="auto"/>
          <w:sz w:val="30"/>
          <w:szCs w:val="30"/>
        </w:rPr>
        <w:t>年度部门决算情况说明</w:t>
      </w:r>
    </w:p>
    <w:p>
      <w:pPr>
        <w:keepNext w:val="0"/>
        <w:keepLines w:val="0"/>
        <w:widowControl/>
        <w:suppressLineNumbers w:val="0"/>
        <w:autoSpaceDE w:val="0"/>
        <w:autoSpaceDN w:val="0"/>
        <w:spacing w:before="0" w:beforeAutospacing="0" w:after="0" w:afterAutospacing="0" w:line="590" w:lineRule="atLeast"/>
        <w:ind w:left="0" w:right="0"/>
        <w:jc w:val="left"/>
        <w:rPr>
          <w:color w:val="auto"/>
        </w:rPr>
      </w:pPr>
      <w:r>
        <w:rPr>
          <w:rFonts w:hint="default" w:ascii="方正楷体" w:hAnsi="方正楷体" w:eastAsia="方正楷体" w:cs="方正楷体"/>
          <w:color w:val="auto"/>
          <w:sz w:val="30"/>
          <w:szCs w:val="30"/>
        </w:rPr>
        <w:t>一、收入决算情况说明</w:t>
      </w:r>
    </w:p>
    <w:p>
      <w:pPr>
        <w:keepNext w:val="0"/>
        <w:keepLines w:val="0"/>
        <w:widowControl/>
        <w:suppressLineNumbers w:val="0"/>
        <w:autoSpaceDE w:val="0"/>
        <w:autoSpaceDN w:val="0"/>
        <w:spacing w:before="0" w:beforeAutospacing="0" w:after="0" w:afterAutospacing="0" w:line="590" w:lineRule="atLeast"/>
        <w:ind w:left="0" w:right="0"/>
        <w:jc w:val="left"/>
        <w:rPr>
          <w:color w:val="auto"/>
        </w:rPr>
      </w:pPr>
      <w:r>
        <w:rPr>
          <w:rFonts w:hint="default" w:ascii="方正楷体" w:hAnsi="方正楷体" w:eastAsia="方正楷体" w:cs="方正楷体"/>
          <w:color w:val="auto"/>
          <w:sz w:val="30"/>
          <w:szCs w:val="30"/>
        </w:rPr>
        <w:t>二、支出决算情况说明</w:t>
      </w:r>
    </w:p>
    <w:p>
      <w:pPr>
        <w:keepNext w:val="0"/>
        <w:keepLines w:val="0"/>
        <w:widowControl/>
        <w:suppressLineNumbers w:val="0"/>
        <w:autoSpaceDE w:val="0"/>
        <w:autoSpaceDN w:val="0"/>
        <w:spacing w:before="0" w:beforeAutospacing="0" w:after="0" w:afterAutospacing="0" w:line="590" w:lineRule="atLeast"/>
        <w:ind w:left="0" w:right="0"/>
        <w:jc w:val="left"/>
        <w:rPr>
          <w:color w:val="auto"/>
        </w:rPr>
      </w:pPr>
      <w:r>
        <w:rPr>
          <w:rFonts w:hint="default" w:ascii="方正楷体" w:hAnsi="方正楷体" w:eastAsia="方正楷体" w:cs="方正楷体"/>
          <w:color w:val="auto"/>
          <w:sz w:val="30"/>
          <w:szCs w:val="30"/>
        </w:rPr>
        <w:t>三、一般公共预算财政拨款支出决算情况说明</w:t>
      </w:r>
    </w:p>
    <w:p>
      <w:pPr>
        <w:keepNext w:val="0"/>
        <w:keepLines w:val="0"/>
        <w:widowControl/>
        <w:suppressLineNumbers w:val="0"/>
        <w:autoSpaceDE w:val="0"/>
        <w:autoSpaceDN w:val="0"/>
        <w:spacing w:before="0" w:beforeAutospacing="0" w:after="0" w:afterAutospacing="0" w:line="590" w:lineRule="atLeast"/>
        <w:ind w:left="0" w:right="0"/>
        <w:jc w:val="left"/>
        <w:rPr>
          <w:color w:val="auto"/>
        </w:rPr>
      </w:pPr>
      <w:r>
        <w:rPr>
          <w:rFonts w:hint="default" w:ascii="方正楷体" w:hAnsi="方正楷体" w:eastAsia="方正楷体" w:cs="方正楷体"/>
          <w:color w:val="auto"/>
          <w:sz w:val="30"/>
          <w:szCs w:val="30"/>
        </w:rPr>
        <w:t>四、财政拨款</w:t>
      </w:r>
      <w:r>
        <w:rPr>
          <w:rFonts w:hint="default" w:ascii="Times New Roman" w:hAnsi="Times New Roman" w:cs="Times New Roman"/>
          <w:color w:val="auto"/>
          <w:sz w:val="30"/>
          <w:szCs w:val="30"/>
        </w:rPr>
        <w:t>“</w:t>
      </w:r>
      <w:r>
        <w:rPr>
          <w:rFonts w:hint="default" w:ascii="方正楷体" w:hAnsi="方正楷体" w:eastAsia="方正楷体" w:cs="方正楷体"/>
          <w:color w:val="auto"/>
          <w:sz w:val="30"/>
          <w:szCs w:val="30"/>
        </w:rPr>
        <w:t>三公</w:t>
      </w:r>
      <w:r>
        <w:rPr>
          <w:rFonts w:hint="default" w:ascii="Times New Roman" w:hAnsi="Times New Roman" w:cs="Times New Roman"/>
          <w:color w:val="auto"/>
          <w:sz w:val="30"/>
          <w:szCs w:val="30"/>
        </w:rPr>
        <w:t>”</w:t>
      </w:r>
      <w:r>
        <w:rPr>
          <w:rFonts w:hint="default" w:ascii="方正楷体" w:hAnsi="方正楷体" w:eastAsia="方正楷体" w:cs="方正楷体"/>
          <w:color w:val="auto"/>
          <w:sz w:val="30"/>
          <w:szCs w:val="30"/>
        </w:rPr>
        <w:t>经费支出决算情况说明</w:t>
      </w:r>
    </w:p>
    <w:p>
      <w:pPr>
        <w:keepNext w:val="0"/>
        <w:keepLines w:val="0"/>
        <w:widowControl/>
        <w:suppressLineNumbers w:val="0"/>
        <w:autoSpaceDE w:val="0"/>
        <w:autoSpaceDN w:val="0"/>
        <w:spacing w:before="0" w:beforeAutospacing="0" w:after="0" w:afterAutospacing="0" w:line="590" w:lineRule="atLeast"/>
        <w:ind w:left="0" w:right="0"/>
        <w:jc w:val="left"/>
        <w:rPr>
          <w:color w:val="auto"/>
        </w:rPr>
      </w:pPr>
      <w:r>
        <w:rPr>
          <w:rFonts w:hint="default" w:ascii="方正黑体" w:hAnsi="方正黑体" w:eastAsia="方正黑体" w:cs="方正黑体"/>
          <w:color w:val="auto"/>
          <w:sz w:val="30"/>
          <w:szCs w:val="30"/>
        </w:rPr>
        <w:t>第四部分  其他重要事项及相关口径情况说明</w:t>
      </w:r>
    </w:p>
    <w:p>
      <w:pPr>
        <w:keepNext w:val="0"/>
        <w:keepLines w:val="0"/>
        <w:widowControl/>
        <w:suppressLineNumbers w:val="0"/>
        <w:autoSpaceDE w:val="0"/>
        <w:autoSpaceDN w:val="0"/>
        <w:spacing w:before="0" w:beforeAutospacing="0" w:after="0" w:afterAutospacing="0" w:line="590" w:lineRule="atLeast"/>
        <w:ind w:left="0" w:right="0"/>
        <w:jc w:val="left"/>
        <w:rPr>
          <w:color w:val="auto"/>
        </w:rPr>
      </w:pPr>
      <w:r>
        <w:rPr>
          <w:rFonts w:hint="default" w:ascii="方正楷体" w:hAnsi="方正楷体" w:eastAsia="方正楷体" w:cs="方正楷体"/>
          <w:color w:val="auto"/>
          <w:sz w:val="30"/>
          <w:szCs w:val="30"/>
        </w:rPr>
        <w:t>一、机关运行经费支出情况</w:t>
      </w:r>
    </w:p>
    <w:p>
      <w:pPr>
        <w:keepNext w:val="0"/>
        <w:keepLines w:val="0"/>
        <w:widowControl/>
        <w:suppressLineNumbers w:val="0"/>
        <w:autoSpaceDE w:val="0"/>
        <w:autoSpaceDN w:val="0"/>
        <w:spacing w:before="0" w:beforeAutospacing="0" w:after="0" w:afterAutospacing="0" w:line="590" w:lineRule="atLeast"/>
        <w:ind w:left="0" w:right="0"/>
        <w:jc w:val="left"/>
        <w:rPr>
          <w:color w:val="auto"/>
        </w:rPr>
      </w:pPr>
      <w:r>
        <w:rPr>
          <w:rFonts w:hint="default" w:ascii="方正楷体" w:hAnsi="方正楷体" w:eastAsia="方正楷体" w:cs="方正楷体"/>
          <w:color w:val="auto"/>
          <w:sz w:val="30"/>
          <w:szCs w:val="30"/>
        </w:rPr>
        <w:t>二、国有资产占用情况</w:t>
      </w:r>
    </w:p>
    <w:p>
      <w:pPr>
        <w:keepNext w:val="0"/>
        <w:keepLines w:val="0"/>
        <w:widowControl/>
        <w:suppressLineNumbers w:val="0"/>
        <w:autoSpaceDE w:val="0"/>
        <w:autoSpaceDN w:val="0"/>
        <w:spacing w:before="0" w:beforeAutospacing="0" w:after="0" w:afterAutospacing="0" w:line="590" w:lineRule="atLeast"/>
        <w:ind w:left="0" w:right="0"/>
        <w:jc w:val="left"/>
        <w:rPr>
          <w:color w:val="auto"/>
        </w:rPr>
      </w:pPr>
      <w:r>
        <w:rPr>
          <w:rFonts w:hint="default" w:ascii="方正楷体" w:hAnsi="方正楷体" w:eastAsia="方正楷体" w:cs="方正楷体"/>
          <w:color w:val="auto"/>
          <w:sz w:val="30"/>
          <w:szCs w:val="30"/>
        </w:rPr>
        <w:t>三、政府采购支出情况</w:t>
      </w:r>
    </w:p>
    <w:p>
      <w:pPr>
        <w:keepNext w:val="0"/>
        <w:keepLines w:val="0"/>
        <w:widowControl/>
        <w:suppressLineNumbers w:val="0"/>
        <w:autoSpaceDE w:val="0"/>
        <w:autoSpaceDN w:val="0"/>
        <w:spacing w:before="0" w:beforeAutospacing="0" w:after="0" w:afterAutospacing="0" w:line="590" w:lineRule="atLeast"/>
        <w:ind w:left="0" w:right="0"/>
        <w:jc w:val="left"/>
        <w:rPr>
          <w:color w:val="auto"/>
        </w:rPr>
      </w:pPr>
      <w:r>
        <w:rPr>
          <w:rFonts w:hint="default" w:ascii="方正楷体" w:hAnsi="方正楷体" w:eastAsia="方正楷体" w:cs="方正楷体"/>
          <w:color w:val="auto"/>
          <w:sz w:val="30"/>
          <w:szCs w:val="30"/>
        </w:rPr>
        <w:t>四、部门绩效自评情况</w:t>
      </w:r>
    </w:p>
    <w:p>
      <w:pPr>
        <w:keepNext w:val="0"/>
        <w:keepLines w:val="0"/>
        <w:widowControl/>
        <w:suppressLineNumbers w:val="0"/>
        <w:autoSpaceDE w:val="0"/>
        <w:autoSpaceDN w:val="0"/>
        <w:spacing w:before="0" w:beforeAutospacing="0" w:after="0" w:afterAutospacing="0" w:line="590" w:lineRule="atLeast"/>
        <w:ind w:left="0" w:right="0"/>
        <w:jc w:val="left"/>
        <w:rPr>
          <w:color w:val="auto"/>
        </w:rPr>
      </w:pPr>
      <w:r>
        <w:rPr>
          <w:rFonts w:hint="default" w:ascii="方正楷体" w:hAnsi="方正楷体" w:eastAsia="方正楷体" w:cs="方正楷体"/>
          <w:color w:val="auto"/>
          <w:sz w:val="30"/>
          <w:szCs w:val="30"/>
        </w:rPr>
        <w:t>（一）部门整体支出绩效自评情况</w:t>
      </w:r>
    </w:p>
    <w:p>
      <w:pPr>
        <w:keepNext w:val="0"/>
        <w:keepLines w:val="0"/>
        <w:widowControl/>
        <w:suppressLineNumbers w:val="0"/>
        <w:autoSpaceDE w:val="0"/>
        <w:autoSpaceDN w:val="0"/>
        <w:spacing w:before="0" w:beforeAutospacing="0" w:after="0" w:afterAutospacing="0" w:line="590" w:lineRule="atLeast"/>
        <w:ind w:left="0" w:right="0"/>
        <w:jc w:val="left"/>
        <w:rPr>
          <w:color w:val="auto"/>
        </w:rPr>
      </w:pPr>
      <w:r>
        <w:rPr>
          <w:rFonts w:hint="default" w:ascii="方正楷体" w:hAnsi="方正楷体" w:eastAsia="方正楷体" w:cs="方正楷体"/>
          <w:color w:val="auto"/>
          <w:sz w:val="30"/>
          <w:szCs w:val="30"/>
        </w:rPr>
        <w:t>（二）部门整体支出绩效自评表</w:t>
      </w:r>
    </w:p>
    <w:p>
      <w:pPr>
        <w:keepNext w:val="0"/>
        <w:keepLines w:val="0"/>
        <w:widowControl/>
        <w:suppressLineNumbers w:val="0"/>
        <w:autoSpaceDE w:val="0"/>
        <w:autoSpaceDN w:val="0"/>
        <w:spacing w:before="0" w:beforeAutospacing="0" w:after="0" w:afterAutospacing="0" w:line="590" w:lineRule="atLeast"/>
        <w:ind w:left="0" w:right="0"/>
        <w:jc w:val="left"/>
        <w:rPr>
          <w:color w:val="auto"/>
        </w:rPr>
      </w:pPr>
      <w:r>
        <w:rPr>
          <w:rFonts w:hint="default" w:ascii="方正楷体" w:hAnsi="方正楷体" w:eastAsia="方正楷体" w:cs="方正楷体"/>
          <w:color w:val="auto"/>
          <w:sz w:val="30"/>
          <w:szCs w:val="30"/>
        </w:rPr>
        <w:t>（三）项目支出绩效自评表</w:t>
      </w:r>
    </w:p>
    <w:p>
      <w:pPr>
        <w:keepNext w:val="0"/>
        <w:keepLines w:val="0"/>
        <w:widowControl/>
        <w:suppressLineNumbers w:val="0"/>
        <w:autoSpaceDE w:val="0"/>
        <w:autoSpaceDN w:val="0"/>
        <w:spacing w:before="0" w:beforeAutospacing="0" w:after="0" w:afterAutospacing="0" w:line="590" w:lineRule="atLeast"/>
        <w:ind w:left="0" w:right="0"/>
        <w:jc w:val="left"/>
        <w:rPr>
          <w:color w:val="auto"/>
        </w:rPr>
      </w:pPr>
      <w:r>
        <w:rPr>
          <w:rFonts w:hint="default" w:ascii="方正楷体" w:hAnsi="方正楷体" w:eastAsia="方正楷体" w:cs="方正楷体"/>
          <w:color w:val="auto"/>
          <w:sz w:val="30"/>
          <w:szCs w:val="30"/>
        </w:rPr>
        <w:t>五、其他重要事项情况说明</w:t>
      </w:r>
    </w:p>
    <w:p>
      <w:pPr>
        <w:keepNext w:val="0"/>
        <w:keepLines w:val="0"/>
        <w:widowControl/>
        <w:suppressLineNumbers w:val="0"/>
        <w:autoSpaceDE w:val="0"/>
        <w:autoSpaceDN w:val="0"/>
        <w:spacing w:before="0" w:beforeAutospacing="0" w:after="0" w:afterAutospacing="0" w:line="590" w:lineRule="atLeast"/>
        <w:ind w:left="0" w:right="0"/>
        <w:jc w:val="left"/>
        <w:rPr>
          <w:color w:val="auto"/>
        </w:rPr>
      </w:pPr>
      <w:r>
        <w:rPr>
          <w:rFonts w:hint="default" w:ascii="方正楷体" w:hAnsi="方正楷体" w:eastAsia="方正楷体" w:cs="方正楷体"/>
          <w:color w:val="auto"/>
          <w:sz w:val="30"/>
          <w:szCs w:val="30"/>
        </w:rPr>
        <w:t>六、相关口径说明</w:t>
      </w:r>
    </w:p>
    <w:p>
      <w:pPr>
        <w:keepNext w:val="0"/>
        <w:keepLines w:val="0"/>
        <w:widowControl/>
        <w:suppressLineNumbers w:val="0"/>
        <w:autoSpaceDE w:val="0"/>
        <w:autoSpaceDN w:val="0"/>
        <w:spacing w:before="0" w:beforeAutospacing="0" w:after="0" w:afterAutospacing="0" w:line="590" w:lineRule="atLeast"/>
        <w:ind w:left="0" w:right="0"/>
        <w:jc w:val="left"/>
        <w:rPr>
          <w:color w:val="auto"/>
        </w:rPr>
      </w:pPr>
      <w:r>
        <w:rPr>
          <w:rFonts w:hint="default" w:ascii="方正黑体" w:hAnsi="方正黑体" w:eastAsia="方正黑体" w:cs="方正黑体"/>
          <w:color w:val="auto"/>
          <w:sz w:val="30"/>
          <w:szCs w:val="30"/>
        </w:rPr>
        <w:t>第五部分  名词解释</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40" w:firstLineChars="200"/>
        <w:jc w:val="center"/>
        <w:textAlignment w:val="auto"/>
        <w:rPr>
          <w:rFonts w:hint="default" w:ascii="方正黑体" w:hAnsi="方正黑体" w:eastAsia="方正黑体" w:cs="方正黑体"/>
          <w:color w:val="auto"/>
          <w:sz w:val="32"/>
          <w:szCs w:val="32"/>
        </w:rPr>
        <w:sectPr>
          <w:footerReference r:id="rId3" w:type="default"/>
          <w:pgSz w:w="11915" w:h="16851"/>
          <w:pgMar w:top="1440" w:right="1800" w:bottom="1440" w:left="1800" w:header="851" w:footer="992" w:gutter="0"/>
          <w:pgNumType w:fmt="numberInDash"/>
          <w:cols w:space="720" w:num="1"/>
          <w:docGrid w:type="lines" w:linePitch="312" w:charSpace="0"/>
        </w:sectPr>
      </w:pP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40" w:firstLineChars="200"/>
        <w:jc w:val="center"/>
        <w:textAlignment w:val="auto"/>
        <w:rPr>
          <w:color w:val="auto"/>
        </w:rPr>
      </w:pPr>
      <w:r>
        <w:rPr>
          <w:rFonts w:hint="default" w:ascii="方正黑体" w:hAnsi="方正黑体" w:eastAsia="方正黑体" w:cs="方正黑体"/>
          <w:color w:val="auto"/>
          <w:sz w:val="32"/>
          <w:szCs w:val="32"/>
        </w:rPr>
        <w:t>第一部分  玉溪市卫生健康委员会卫生监督局概况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黑体" w:hAnsi="方正黑体" w:eastAsia="方正黑体" w:cs="方正黑体"/>
          <w:color w:val="auto"/>
          <w:sz w:val="30"/>
          <w:szCs w:val="30"/>
        </w:rPr>
        <w:t>一、主要职能</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楷体" w:hAnsi="方正楷体" w:eastAsia="方正楷体" w:cs="方正楷体"/>
          <w:color w:val="auto"/>
          <w:sz w:val="30"/>
          <w:szCs w:val="30"/>
        </w:rPr>
        <w:t>（一）主要职能</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eastAsia" w:ascii="方正仿宋" w:hAnsi="方正仿宋" w:eastAsia="方正仿宋" w:cs="方正仿宋"/>
          <w:color w:val="auto"/>
          <w:sz w:val="30"/>
          <w:szCs w:val="30"/>
        </w:rPr>
      </w:pPr>
      <w:r>
        <w:rPr>
          <w:rFonts w:hint="eastAsia" w:ascii="方正仿宋" w:hAnsi="方正仿宋" w:eastAsia="方正仿宋" w:cs="方正仿宋"/>
          <w:color w:val="auto"/>
          <w:sz w:val="30"/>
          <w:szCs w:val="30"/>
        </w:rPr>
        <w:t>一是在市委、市政府和市卫生和计划生育委员会的领导下，在省卫生监督机构的指导下，受市卫生和计划生育委员会委托，依照国家法律、法规，行使全市卫生和计划生育监督执法职责；组织实施全市卫生和计划生育监督工作计划，并对下级卫生和计划生育监督工作进行监督、检查和指导。</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eastAsia" w:ascii="方正仿宋" w:hAnsi="方正仿宋" w:eastAsia="方正仿宋" w:cs="方正仿宋"/>
          <w:color w:val="auto"/>
          <w:sz w:val="30"/>
          <w:szCs w:val="30"/>
        </w:rPr>
      </w:pPr>
      <w:r>
        <w:rPr>
          <w:rFonts w:hint="eastAsia" w:ascii="方正仿宋" w:hAnsi="方正仿宋" w:eastAsia="方正仿宋" w:cs="方正仿宋"/>
          <w:color w:val="auto"/>
          <w:sz w:val="30"/>
          <w:szCs w:val="30"/>
        </w:rPr>
        <w:t>二是依法开展公共场所卫生、饮用水卫生、消毒产品卫生、学校卫生、放射卫生、医疗卫生和传染病防治的日常监督管理。</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eastAsia" w:ascii="方正仿宋" w:hAnsi="方正仿宋" w:eastAsia="方正仿宋" w:cs="方正仿宋"/>
          <w:color w:val="auto"/>
          <w:sz w:val="30"/>
          <w:szCs w:val="30"/>
        </w:rPr>
      </w:pPr>
      <w:r>
        <w:rPr>
          <w:rFonts w:hint="eastAsia" w:ascii="方正仿宋" w:hAnsi="方正仿宋" w:eastAsia="方正仿宋" w:cs="方正仿宋"/>
          <w:color w:val="auto"/>
          <w:sz w:val="30"/>
          <w:szCs w:val="30"/>
        </w:rPr>
        <w:t>三是依法受理和审核涉水产品、消毒产品等与健康相关的产品及其生产、加工、经营场所和公共场所、放射工作场所、供水单位、医疗机构、母婴保健技术服务机构设置以及相关从业人员的卫生行政许可申请。</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eastAsia" w:ascii="方正仿宋" w:hAnsi="方正仿宋" w:eastAsia="方正仿宋" w:cs="方正仿宋"/>
          <w:color w:val="auto"/>
          <w:sz w:val="30"/>
          <w:szCs w:val="30"/>
        </w:rPr>
      </w:pPr>
      <w:r>
        <w:rPr>
          <w:rFonts w:hint="eastAsia" w:ascii="方正仿宋" w:hAnsi="方正仿宋" w:eastAsia="方正仿宋" w:cs="方正仿宋"/>
          <w:color w:val="auto"/>
          <w:sz w:val="30"/>
          <w:szCs w:val="30"/>
        </w:rPr>
        <w:t>四是依法对新建、改建、扩建工程建设项目的选址、设计进行卫生审查、预防性评价、控制效果评价和工程竣工验收。</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eastAsia" w:ascii="方正仿宋" w:hAnsi="方正仿宋" w:eastAsia="方正仿宋" w:cs="方正仿宋"/>
          <w:color w:val="auto"/>
          <w:sz w:val="30"/>
          <w:szCs w:val="30"/>
        </w:rPr>
      </w:pPr>
      <w:r>
        <w:rPr>
          <w:rFonts w:hint="eastAsia" w:ascii="方正仿宋" w:hAnsi="方正仿宋" w:eastAsia="方正仿宋" w:cs="方正仿宋"/>
          <w:color w:val="auto"/>
          <w:sz w:val="30"/>
          <w:szCs w:val="30"/>
        </w:rPr>
        <w:t>五是依法查处各种违反卫生法律、法规的行为，开展健康相关产品的抽检和公告，打击假冒伪劣产品。</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eastAsia" w:ascii="方正仿宋" w:hAnsi="方正仿宋" w:eastAsia="方正仿宋" w:cs="方正仿宋"/>
          <w:color w:val="auto"/>
          <w:sz w:val="30"/>
          <w:szCs w:val="30"/>
        </w:rPr>
      </w:pPr>
      <w:r>
        <w:rPr>
          <w:rFonts w:hint="eastAsia" w:ascii="方正仿宋" w:hAnsi="方正仿宋" w:eastAsia="方正仿宋" w:cs="方正仿宋"/>
          <w:color w:val="auto"/>
          <w:sz w:val="30"/>
          <w:szCs w:val="30"/>
        </w:rPr>
        <w:t>六是依法对饮用水污染事故、医院感染事故等突发性卫生事件进行调查处理，对餐饮具集中消毒单位进行监督管理。</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eastAsia" w:ascii="方正仿宋" w:hAnsi="方正仿宋" w:eastAsia="方正仿宋" w:cs="方正仿宋"/>
          <w:color w:val="auto"/>
          <w:sz w:val="30"/>
          <w:szCs w:val="30"/>
        </w:rPr>
      </w:pPr>
      <w:r>
        <w:rPr>
          <w:rFonts w:hint="eastAsia" w:ascii="方正仿宋" w:hAnsi="方正仿宋" w:eastAsia="方正仿宋" w:cs="方正仿宋"/>
          <w:color w:val="auto"/>
          <w:sz w:val="30"/>
          <w:szCs w:val="30"/>
        </w:rPr>
        <w:t>七是负责辖区内职业健康检查机构、职业病诊断机构的监督检查工作。</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eastAsia" w:ascii="方正仿宋" w:hAnsi="方正仿宋" w:eastAsia="方正仿宋" w:cs="方正仿宋"/>
          <w:color w:val="auto"/>
          <w:sz w:val="30"/>
          <w:szCs w:val="30"/>
        </w:rPr>
      </w:pPr>
      <w:r>
        <w:rPr>
          <w:rFonts w:hint="eastAsia" w:ascii="方正仿宋" w:hAnsi="方正仿宋" w:eastAsia="方正仿宋" w:cs="方正仿宋"/>
          <w:color w:val="auto"/>
          <w:sz w:val="30"/>
          <w:szCs w:val="30"/>
        </w:rPr>
        <w:t>八是负责食品安全国家标准跟踪评价和食品安全风险监测评估，组织开展本行政区域综合监督机构食品安全工作的督导、检查和考核。</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eastAsia" w:ascii="方正仿宋" w:hAnsi="方正仿宋" w:eastAsia="方正仿宋" w:cs="方正仿宋"/>
          <w:color w:val="auto"/>
          <w:sz w:val="30"/>
          <w:szCs w:val="30"/>
        </w:rPr>
      </w:pPr>
      <w:r>
        <w:rPr>
          <w:rFonts w:hint="eastAsia" w:ascii="方正仿宋" w:hAnsi="方正仿宋" w:eastAsia="方正仿宋" w:cs="方正仿宋"/>
          <w:color w:val="auto"/>
          <w:sz w:val="30"/>
          <w:szCs w:val="30"/>
        </w:rPr>
        <w:t>九是负责各类医疗机构的校验，执业医师和执业护士的注册登记和变更；依法对发放《出生医学证明》的机构进行监督管理。</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eastAsia" w:ascii="方正仿宋" w:hAnsi="方正仿宋" w:eastAsia="方正仿宋" w:cs="方正仿宋"/>
          <w:color w:val="auto"/>
          <w:sz w:val="30"/>
          <w:szCs w:val="30"/>
        </w:rPr>
      </w:pPr>
      <w:r>
        <w:rPr>
          <w:rFonts w:hint="eastAsia" w:ascii="方正仿宋" w:hAnsi="方正仿宋" w:eastAsia="方正仿宋" w:cs="方正仿宋"/>
          <w:color w:val="auto"/>
          <w:sz w:val="30"/>
          <w:szCs w:val="30"/>
        </w:rPr>
        <w:t>十是负责卫生执法稽查工作；组织和开展全市经营性和预防性的卫生监督检查，定期公告监督检查结果；收集、整理卫生监督信息，为有关部门决策提供依据。</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eastAsia" w:ascii="方正仿宋" w:hAnsi="方正仿宋" w:eastAsia="方正仿宋" w:cs="方正仿宋"/>
          <w:color w:val="auto"/>
          <w:sz w:val="30"/>
          <w:szCs w:val="30"/>
        </w:rPr>
      </w:pPr>
      <w:r>
        <w:rPr>
          <w:rFonts w:hint="eastAsia" w:ascii="方正仿宋" w:hAnsi="方正仿宋" w:eastAsia="方正仿宋" w:cs="方正仿宋"/>
          <w:color w:val="auto"/>
          <w:sz w:val="30"/>
          <w:szCs w:val="30"/>
        </w:rPr>
        <w:t>十一是负责卫生监督员的业务培训和管理相对人的卫生知识、法律法规培训工作；开展卫生法律、法规知识的宣传和咨询；负责卫生违法行为投诉、举报的受理和查处。</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eastAsia" w:ascii="方正仿宋" w:hAnsi="方正仿宋" w:eastAsia="方正仿宋" w:cs="方正仿宋"/>
          <w:color w:val="auto"/>
          <w:sz w:val="30"/>
          <w:szCs w:val="30"/>
        </w:rPr>
      </w:pPr>
      <w:r>
        <w:rPr>
          <w:rFonts w:hint="eastAsia" w:ascii="方正仿宋" w:hAnsi="方正仿宋" w:eastAsia="方正仿宋" w:cs="方正仿宋"/>
          <w:color w:val="auto"/>
          <w:sz w:val="30"/>
          <w:szCs w:val="30"/>
        </w:rPr>
        <w:t>十二是贯彻执行国家人口和计划生育的政策和法律法规，对流动人口家庭执行计划生育政策和法律法规情况进行监督检查。</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eastAsia" w:ascii="方正仿宋" w:hAnsi="方正仿宋" w:eastAsia="方正仿宋" w:cs="方正仿宋"/>
          <w:color w:val="auto"/>
          <w:sz w:val="30"/>
          <w:szCs w:val="30"/>
        </w:rPr>
      </w:pPr>
      <w:r>
        <w:rPr>
          <w:rFonts w:hint="eastAsia" w:ascii="方正仿宋" w:hAnsi="方正仿宋" w:eastAsia="方正仿宋" w:cs="方正仿宋"/>
          <w:color w:val="auto"/>
          <w:sz w:val="30"/>
          <w:szCs w:val="30"/>
        </w:rPr>
        <w:t>十三是督促指导基层及时查处流动人口计划生育违法生育案件，依法征收社会抚养费。</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eastAsia" w:ascii="方正仿宋" w:hAnsi="方正仿宋" w:eastAsia="方正仿宋" w:cs="方正仿宋"/>
          <w:color w:val="auto"/>
          <w:sz w:val="30"/>
          <w:szCs w:val="30"/>
        </w:rPr>
        <w:t>十四是完成玉溪市卫生和计划生育委员会交办的其他工作</w:t>
      </w:r>
      <w:r>
        <w:rPr>
          <w:rFonts w:hint="default" w:ascii="方正仿宋" w:hAnsi="方正仿宋" w:eastAsia="方正仿宋" w:cs="方正仿宋"/>
          <w:color w:val="auto"/>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楷体" w:hAnsi="方正楷体" w:eastAsia="方正楷体" w:cs="方正楷体"/>
          <w:color w:val="auto"/>
          <w:sz w:val="30"/>
          <w:szCs w:val="30"/>
        </w:rPr>
        <w:t>（二）</w:t>
      </w:r>
      <w:r>
        <w:rPr>
          <w:rFonts w:hint="default" w:ascii="Times New Roman" w:hAnsi="Times New Roman" w:eastAsia="方正楷体" w:cs="Times New Roman"/>
          <w:color w:val="auto"/>
          <w:sz w:val="30"/>
          <w:szCs w:val="30"/>
        </w:rPr>
        <w:t>202</w:t>
      </w:r>
      <w:r>
        <w:rPr>
          <w:rFonts w:hint="default" w:ascii="Times New Roman" w:hAnsi="Times New Roman" w:cs="Times New Roman"/>
          <w:color w:val="auto"/>
          <w:sz w:val="30"/>
          <w:szCs w:val="30"/>
          <w:lang w:val="en-US"/>
        </w:rPr>
        <w:t>2</w:t>
      </w:r>
      <w:r>
        <w:rPr>
          <w:rFonts w:hint="default" w:ascii="方正楷体" w:hAnsi="方正楷体" w:eastAsia="方正楷体" w:cs="方正楷体"/>
          <w:color w:val="auto"/>
          <w:sz w:val="30"/>
          <w:szCs w:val="30"/>
        </w:rPr>
        <w:t>年度重点工作任务概述</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方正仿宋" w:hAnsi="方正仿宋" w:eastAsia="方正仿宋" w:cs="方正仿宋"/>
          <w:color w:val="auto"/>
          <w:sz w:val="30"/>
          <w:szCs w:val="30"/>
        </w:rPr>
      </w:pPr>
      <w:r>
        <w:rPr>
          <w:rFonts w:hint="default" w:ascii="方正仿宋" w:hAnsi="方正仿宋" w:eastAsia="方正仿宋" w:cs="方正仿宋"/>
          <w:color w:val="auto"/>
          <w:sz w:val="30"/>
          <w:szCs w:val="30"/>
        </w:rPr>
        <w:t>2022年，玉溪市卫生健康委员会卫生监督局工作在市委、市政府、市卫生健康委的坚强领导和上级卫生监督机构的精心指导下，以综合监管制度和机制建设为重点，以综合监督执法为抓手，持续加大制度执行和监督的力度，坚持查办案件为主线，落实综合监督监管主业主责。</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方正仿宋" w:hAnsi="方正仿宋" w:eastAsia="方正仿宋" w:cs="方正仿宋"/>
          <w:color w:val="auto"/>
          <w:sz w:val="30"/>
          <w:szCs w:val="30"/>
        </w:rPr>
      </w:pPr>
      <w:r>
        <w:rPr>
          <w:rFonts w:hint="default" w:ascii="方正仿宋" w:hAnsi="方正仿宋" w:eastAsia="方正仿宋" w:cs="方正仿宋"/>
          <w:color w:val="auto"/>
          <w:sz w:val="30"/>
          <w:szCs w:val="30"/>
        </w:rPr>
        <w:t>1.强化能力，锤炼队伍，构建卫生监督新监管格局</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方正仿宋" w:hAnsi="方正仿宋" w:eastAsia="方正仿宋" w:cs="方正仿宋"/>
          <w:color w:val="auto"/>
          <w:sz w:val="30"/>
          <w:szCs w:val="30"/>
        </w:rPr>
      </w:pPr>
      <w:r>
        <w:rPr>
          <w:rFonts w:hint="default" w:ascii="方正仿宋" w:hAnsi="方正仿宋" w:eastAsia="方正仿宋" w:cs="方正仿宋"/>
          <w:color w:val="auto"/>
          <w:sz w:val="30"/>
          <w:szCs w:val="30"/>
        </w:rPr>
        <w:t>发挥全面从严治党引领保障作用，坚定不移以党的建设高质量推动卫生监督工作高质量发展；狠抓作风建设，激发担当作为，深入推进党风廉政建设；旗帜鲜明地把抓意识形态工作责任放在心上、扛在肩上、抓在手上；外树形象，持续加大宣传教育培训力度。创办内部学习期刊《玉溪卫生监督》，及时反映卫生监督工作的新情况、新动态、新举措、新经验和新成果。全面贯彻落实习近平法治思想，持续深化卫生监督法治建设。建立周一学法用法制度，集中组织开展专题学法活动，进一步提高自身的法治思维和依法行政能力。</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方正仿宋" w:hAnsi="方正仿宋" w:eastAsia="方正仿宋" w:cs="方正仿宋"/>
          <w:color w:val="auto"/>
          <w:sz w:val="30"/>
          <w:szCs w:val="30"/>
        </w:rPr>
      </w:pPr>
      <w:r>
        <w:rPr>
          <w:rFonts w:hint="default" w:ascii="方正仿宋" w:hAnsi="方正仿宋" w:eastAsia="方正仿宋" w:cs="方正仿宋"/>
          <w:color w:val="auto"/>
          <w:sz w:val="30"/>
          <w:szCs w:val="30"/>
        </w:rPr>
        <w:t>2.围绕中心，服务大局，高质量推进重点工作实施</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方正仿宋" w:hAnsi="方正仿宋" w:eastAsia="方正仿宋" w:cs="方正仿宋"/>
          <w:color w:val="auto"/>
          <w:sz w:val="30"/>
          <w:szCs w:val="30"/>
        </w:rPr>
      </w:pPr>
      <w:r>
        <w:rPr>
          <w:rFonts w:hint="default" w:ascii="方正仿宋" w:hAnsi="方正仿宋" w:eastAsia="方正仿宋" w:cs="方正仿宋"/>
          <w:color w:val="auto"/>
          <w:sz w:val="30"/>
          <w:szCs w:val="30"/>
        </w:rPr>
        <w:t>⑴依法防疫，坚决打赢新冠肺炎疫情防控阻击战，全力保护人民群众生命健康安全。截至10月15日，共计对16778家集中隔离场所、医疗机构发热门诊、预诊分诊、疫苗接种点、实验室生物安全、个体诊所、车站、超市、宾馆酒店、四小行业公共场所、消毒产品生产经营单位等部门监督检查33785户次，下达卫生监督意见书13451份，立案387件，罚没款53.06万元。</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方正仿宋" w:hAnsi="方正仿宋" w:eastAsia="方正仿宋" w:cs="方正仿宋"/>
          <w:color w:val="auto"/>
          <w:sz w:val="30"/>
          <w:szCs w:val="30"/>
        </w:rPr>
      </w:pPr>
      <w:r>
        <w:rPr>
          <w:rFonts w:hint="default" w:ascii="方正仿宋" w:hAnsi="方正仿宋" w:eastAsia="方正仿宋" w:cs="方正仿宋"/>
          <w:color w:val="auto"/>
          <w:sz w:val="30"/>
          <w:szCs w:val="30"/>
        </w:rPr>
        <w:t>⑵充分认识执法办案是卫生监督的主业主责。聚焦执法办案，坚持有法必依、执法必严、违法必究，把执法办案作为最重要的工作，不断优化执法方式方法，推动卫生监督工作再上新台阶。加大医疗违法行为查处力度，增强监督管理实效，建立案件查处通报排名机制，定期通报全市各县（市、区）卫生监督机构案件查处排名。截至11月30日，全市共查处卫生行政案件570件，罚没金额97.6135万元。</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方正仿宋" w:hAnsi="方正仿宋" w:eastAsia="方正仿宋" w:cs="方正仿宋"/>
          <w:color w:val="auto"/>
          <w:sz w:val="30"/>
          <w:szCs w:val="30"/>
        </w:rPr>
      </w:pPr>
      <w:r>
        <w:rPr>
          <w:rFonts w:hint="default" w:ascii="方正仿宋" w:hAnsi="方正仿宋" w:eastAsia="方正仿宋" w:cs="方正仿宋"/>
          <w:color w:val="auto"/>
          <w:sz w:val="30"/>
          <w:szCs w:val="30"/>
        </w:rPr>
        <w:t>⑶巩固打击非法行医成果，加强医疗卫生监督。继续深入开展打击非法行医专项整治，严格贯彻执行《玉溪市打击非法行医举报奖励办法（试行）》，加大宣传力度，鼓励社会各界对非法行医进行投诉举报，及时发现和严厉打击非法行医行为。截至10月31日，共查处非法行医案件查处数34件，罚没金额29.1万元。</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方正仿宋" w:hAnsi="方正仿宋" w:eastAsia="方正仿宋" w:cs="方正仿宋"/>
          <w:color w:val="auto"/>
          <w:sz w:val="30"/>
          <w:szCs w:val="30"/>
        </w:rPr>
      </w:pPr>
      <w:r>
        <w:rPr>
          <w:rFonts w:hint="default" w:ascii="方正仿宋" w:hAnsi="方正仿宋" w:eastAsia="方正仿宋" w:cs="方正仿宋"/>
          <w:color w:val="auto"/>
          <w:sz w:val="30"/>
          <w:szCs w:val="30"/>
        </w:rPr>
        <w:t>3.强化措施，狠抓落实，推进卫生监管工作有效落实</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方正仿宋" w:hAnsi="方正仿宋" w:eastAsia="方正仿宋" w:cs="方正仿宋"/>
          <w:color w:val="auto"/>
          <w:sz w:val="30"/>
          <w:szCs w:val="30"/>
        </w:rPr>
      </w:pPr>
      <w:r>
        <w:rPr>
          <w:rFonts w:hint="default" w:ascii="方正仿宋" w:hAnsi="方正仿宋" w:eastAsia="方正仿宋" w:cs="方正仿宋"/>
          <w:color w:val="auto"/>
          <w:sz w:val="30"/>
          <w:szCs w:val="30"/>
        </w:rPr>
        <w:t>⑴全面推进双随机工作。国家卫生健康和市场监管领域市级部门联合“双随机、一公开”工作有力有序推进。截至11月20日，全市国家卫生健康“双随机”工作完成率95.56%，完结率99.74%，任务关闭32户，违法案件查处48件，罚款23500元。市场监管领域市级部门联合双随机抽查工作（红塔区、澄江市2户医疗卫生监督抽查）已完成，相关业务科室已完成市场监管国家企业信用信息系统录入。</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方正仿宋" w:hAnsi="方正仿宋" w:eastAsia="方正仿宋" w:cs="方正仿宋"/>
          <w:color w:val="auto"/>
          <w:sz w:val="30"/>
          <w:szCs w:val="30"/>
        </w:rPr>
      </w:pPr>
      <w:r>
        <w:rPr>
          <w:rFonts w:hint="default" w:ascii="方正仿宋" w:hAnsi="方正仿宋" w:eastAsia="方正仿宋" w:cs="方正仿宋"/>
          <w:color w:val="auto"/>
          <w:sz w:val="30"/>
          <w:szCs w:val="30"/>
        </w:rPr>
        <w:t>⑵组织开展行政执法案件核查评查。一是对各科室查处的非重大行政决策一般程序行政处罚案件从主体合法，程序合法，证据充分，适用法律准确方面进行认真核查，对发现的问题及时通过《卫生行政执法建议书》提出整改意见。截至10月30日止，开展市本级行政处罚案卷核查6件。二是4月初评行政处罚案件10件，根据初评情况向省监督中心报送市卫生监督局、红塔区卫生监督局、峨山县卫生监督局、新平县卫生监督局行政处罚案例各一例。组织开展行政处罚案卷自查自评，于30件行政处罚案卷评查对照《行政执法案卷评查内容和标准》表进行评查，优秀26件，合格4件。通过案卷评查，查找差距，督促认真落实整改，不断完善行政执法监督，规范行政执法行为，提高行政执法水平。</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方正仿宋" w:hAnsi="方正仿宋" w:eastAsia="方正仿宋" w:cs="方正仿宋"/>
          <w:color w:val="auto"/>
          <w:sz w:val="30"/>
          <w:szCs w:val="30"/>
        </w:rPr>
      </w:pPr>
      <w:r>
        <w:rPr>
          <w:rFonts w:hint="default" w:ascii="方正仿宋" w:hAnsi="方正仿宋" w:eastAsia="方正仿宋" w:cs="方正仿宋"/>
          <w:color w:val="auto"/>
          <w:sz w:val="30"/>
          <w:szCs w:val="30"/>
        </w:rPr>
        <w:t>⑶加强职业健康检查机构监督管理。完成全市在省卫生健康委备案的13家职业健康检查机构、3家职业病诊断机构、1家职业卫生技术服务机构的监督检查，监督完成率100%。全市矿山、冶金、化工、建材等职业危害的用人单位应监督户数349家，已完成监督检查417户次。职业卫生行政处罚案件32件，罚款金额7.3万元。截至11月20日除红塔区外，其他8个县（市、区）实现行政处罚案件“零”突破，执法处罚力度显著增强。</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方正仿宋" w:hAnsi="方正仿宋" w:eastAsia="方正仿宋" w:cs="方正仿宋"/>
          <w:color w:val="auto"/>
          <w:sz w:val="30"/>
          <w:szCs w:val="30"/>
        </w:rPr>
      </w:pPr>
      <w:r>
        <w:rPr>
          <w:rFonts w:hint="default" w:ascii="方正仿宋" w:hAnsi="方正仿宋" w:eastAsia="方正仿宋" w:cs="方正仿宋"/>
          <w:color w:val="auto"/>
          <w:sz w:val="30"/>
          <w:szCs w:val="30"/>
        </w:rPr>
        <w:t>⑷聚焦主责，立足主业，有效提升综合监督管理水平</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仿宋" w:hAnsi="方正仿宋" w:eastAsia="方正仿宋" w:cs="方正仿宋"/>
          <w:color w:val="auto"/>
          <w:sz w:val="30"/>
          <w:szCs w:val="30"/>
        </w:rPr>
        <w:t>立足主业，有效提升综合监督管理水平。一是积极探索新监管模式，加快卫生监督协管建设。认真贯彻落实《玉溪市卫生健康委员会关于加强卫生监督协管服务工作实施意见》。二是加强生活饮用水及涉水产品的监管，监督检查9个集中式供水单位和10家涉水产品生产企业与经营单位。组织协助县区对11个高速公路服务区进行饮用水采样检测，还未收到检测报告。现场审核10家涉水产品生产企业16个涉水产品。参与制定省第十六届运动会饮用水卫生监督保障工作。三是进一步强化食品安全工作。对餐饮具集中消毒服务单位进行监督检查。审查并发布各类食品安全企业标准100个，办结率达100%。四是开展全市放射诊疗机构专项整治工作。完成全市182家放射诊疗单位的监督检查，监督完成率100%。放射卫生行政处罚7件，罚款金额共5200元。五是加强学校卫生工作。进一步加强学校疫情防控工作。截至10月15日，出动卫生执法人员630人次，监督检查学校933家，1397家次，下达卫生监督意见书1301份。六是加强公共场所卫生监督工作。截至10月15日全市共出动卫生执法人员1954人次，监督检查各类公共场所9826户，24366户次，下达卫生监督意见书6643份。共查处案件220件，罚款金额17.02万元。七是加强消毒产品监管，确保消毒产品质量。共检查消毒产品生产企业24家。监督检查经营使用单位812家，检查消毒产品6234种，其中抗（抑）菌制剂2791种。针对存在问题，责令立即改。</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黑体" w:hAnsi="方正黑体" w:eastAsia="方正黑体" w:cs="方正黑体"/>
          <w:color w:val="auto"/>
          <w:sz w:val="30"/>
          <w:szCs w:val="30"/>
        </w:rPr>
        <w:t>二、部门基本情况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楷体" w:hAnsi="方正楷体" w:eastAsia="方正楷体" w:cs="方正楷体"/>
          <w:color w:val="auto"/>
          <w:sz w:val="30"/>
          <w:szCs w:val="30"/>
        </w:rPr>
        <w:t>（一）机构设置情况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方正仿宋" w:hAnsi="方正仿宋" w:eastAsia="方正仿宋" w:cs="方正仿宋"/>
          <w:color w:val="auto"/>
          <w:sz w:val="30"/>
          <w:szCs w:val="30"/>
        </w:rPr>
      </w:pPr>
      <w:r>
        <w:rPr>
          <w:rFonts w:hint="default" w:ascii="方正仿宋" w:hAnsi="方正仿宋" w:eastAsia="方正仿宋" w:cs="方正仿宋"/>
          <w:color w:val="auto"/>
          <w:sz w:val="30"/>
          <w:szCs w:val="30"/>
        </w:rPr>
        <w:t>玉溪市卫生健康委员会卫生监督局为玉溪市卫生健康委员会直属参照公务员法管理事业单位，为独立编制机构、独立核算机构；机构规格：副处级；单位类别：公益一类；经费形式：财政全额拨款。玉溪市卫生健康委员会卫生监督局内设机构7个（正科级）,包括：监督一、二、三、四科，办公室，许可审核科，稽查科。</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eastAsia" w:ascii="方正仿宋" w:hAnsi="方正仿宋" w:eastAsia="方正仿宋" w:cs="方正仿宋"/>
          <w:color w:val="auto"/>
          <w:sz w:val="30"/>
          <w:szCs w:val="30"/>
          <w:lang w:eastAsia="zh-CN"/>
        </w:rPr>
      </w:pPr>
      <w:r>
        <w:rPr>
          <w:rFonts w:hint="default" w:ascii="方正仿宋" w:hAnsi="方正仿宋" w:eastAsia="方正仿宋" w:cs="方正仿宋"/>
          <w:color w:val="auto"/>
          <w:sz w:val="30"/>
          <w:szCs w:val="30"/>
        </w:rPr>
        <w:t>玉溪市卫生健康委员会卫生监督局</w:t>
      </w:r>
      <w:r>
        <w:rPr>
          <w:rFonts w:hint="eastAsia" w:ascii="方正仿宋" w:hAnsi="方正仿宋" w:eastAsia="方正仿宋" w:cs="方正仿宋"/>
          <w:color w:val="auto"/>
          <w:sz w:val="30"/>
          <w:szCs w:val="30"/>
          <w:lang w:eastAsia="zh-CN"/>
        </w:rPr>
        <w:t>是玉溪市</w:t>
      </w:r>
      <w:r>
        <w:rPr>
          <w:rFonts w:hint="default" w:ascii="方正仿宋" w:hAnsi="方正仿宋" w:eastAsia="方正仿宋" w:cs="方正仿宋"/>
          <w:color w:val="auto"/>
          <w:sz w:val="30"/>
          <w:szCs w:val="30"/>
        </w:rPr>
        <w:t>卫生健康委员会</w:t>
      </w:r>
      <w:r>
        <w:rPr>
          <w:rFonts w:hint="eastAsia" w:ascii="方正仿宋" w:hAnsi="方正仿宋" w:eastAsia="方正仿宋" w:cs="方正仿宋"/>
          <w:color w:val="auto"/>
          <w:sz w:val="30"/>
          <w:szCs w:val="30"/>
          <w:lang w:eastAsia="zh-CN"/>
        </w:rPr>
        <w:t>所属的二级预算单位，无下属单位。</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楷体" w:hAnsi="方正楷体" w:eastAsia="方正楷体" w:cs="方正楷体"/>
          <w:color w:val="auto"/>
          <w:sz w:val="30"/>
          <w:szCs w:val="30"/>
        </w:rPr>
        <w:t>（二）决算单位构成</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仿宋" w:hAnsi="方正仿宋" w:eastAsia="方正仿宋" w:cs="方正仿宋"/>
          <w:color w:val="auto"/>
          <w:sz w:val="30"/>
          <w:szCs w:val="30"/>
        </w:rPr>
        <w:t>纳入玉溪市卫生健康委员会卫生监督局</w:t>
      </w:r>
      <w:r>
        <w:rPr>
          <w:rFonts w:hint="default" w:ascii="Times New Roman" w:hAnsi="Times New Roman" w:cs="Times New Roman"/>
          <w:color w:val="auto"/>
          <w:sz w:val="30"/>
          <w:szCs w:val="30"/>
          <w:lang w:val="en-US"/>
        </w:rPr>
        <w:t>2022</w:t>
      </w:r>
      <w:r>
        <w:rPr>
          <w:rFonts w:hint="default" w:ascii="方正仿宋" w:hAnsi="方正仿宋" w:eastAsia="方正仿宋" w:cs="方正仿宋"/>
          <w:color w:val="auto"/>
          <w:sz w:val="30"/>
          <w:szCs w:val="30"/>
        </w:rPr>
        <w:t>年度部门决算编报的单位共</w:t>
      </w:r>
      <w:r>
        <w:rPr>
          <w:rFonts w:hint="default" w:ascii="Times New Roman" w:hAnsi="Times New Roman" w:eastAsia="方正仿宋" w:cs="Times New Roman"/>
          <w:color w:val="auto"/>
          <w:sz w:val="30"/>
          <w:szCs w:val="30"/>
          <w:lang w:val="en-US"/>
        </w:rPr>
        <w:t>1</w:t>
      </w:r>
      <w:r>
        <w:rPr>
          <w:rFonts w:hint="default" w:ascii="方正仿宋" w:hAnsi="方正仿宋" w:eastAsia="方正仿宋" w:cs="方正仿宋"/>
          <w:color w:val="auto"/>
          <w:sz w:val="30"/>
          <w:szCs w:val="30"/>
        </w:rPr>
        <w:t>个。其中：行政单位</w:t>
      </w:r>
      <w:r>
        <w:rPr>
          <w:rFonts w:hint="eastAsia" w:ascii="Times New Roman" w:hAnsi="Times New Roman" w:eastAsia="方正仿宋" w:cs="Times New Roman"/>
          <w:color w:val="auto"/>
          <w:sz w:val="30"/>
          <w:szCs w:val="30"/>
          <w:lang w:val="en-US" w:eastAsia="zh-CN"/>
        </w:rPr>
        <w:t>0</w:t>
      </w:r>
      <w:r>
        <w:rPr>
          <w:rFonts w:hint="default" w:ascii="方正仿宋" w:hAnsi="方正仿宋" w:eastAsia="方正仿宋" w:cs="方正仿宋"/>
          <w:color w:val="auto"/>
          <w:sz w:val="30"/>
          <w:szCs w:val="30"/>
        </w:rPr>
        <w:t>个，参照公务员法管理的事业单位</w:t>
      </w:r>
      <w:r>
        <w:rPr>
          <w:rFonts w:hint="eastAsia" w:ascii="Times New Roman" w:hAnsi="Times New Roman" w:eastAsia="方正仿宋" w:cs="Times New Roman"/>
          <w:color w:val="auto"/>
          <w:sz w:val="30"/>
          <w:szCs w:val="30"/>
          <w:lang w:val="en-US" w:eastAsia="zh-CN"/>
        </w:rPr>
        <w:t>1</w:t>
      </w:r>
      <w:r>
        <w:rPr>
          <w:rFonts w:hint="default" w:ascii="方正仿宋" w:hAnsi="方正仿宋" w:eastAsia="方正仿宋" w:cs="方正仿宋"/>
          <w:color w:val="auto"/>
          <w:sz w:val="30"/>
          <w:szCs w:val="30"/>
        </w:rPr>
        <w:t>个，其他事业单位</w:t>
      </w:r>
      <w:r>
        <w:rPr>
          <w:rFonts w:hint="eastAsia" w:ascii="Times New Roman" w:hAnsi="Times New Roman" w:eastAsia="方正仿宋" w:cs="Times New Roman"/>
          <w:color w:val="auto"/>
          <w:sz w:val="30"/>
          <w:szCs w:val="30"/>
          <w:lang w:val="en-US" w:eastAsia="zh-CN"/>
        </w:rPr>
        <w:t>0</w:t>
      </w:r>
      <w:r>
        <w:rPr>
          <w:rFonts w:hint="default" w:ascii="方正仿宋" w:hAnsi="方正仿宋" w:eastAsia="方正仿宋" w:cs="方正仿宋"/>
          <w:color w:val="auto"/>
          <w:sz w:val="30"/>
          <w:szCs w:val="30"/>
        </w:rPr>
        <w:t>个。分别是：</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ascii="方正仿宋_GB2312" w:hAnsi="方正仿宋_GB2312" w:eastAsia="方正仿宋_GB2312" w:cs="方正仿宋_GB2312"/>
          <w:color w:val="auto"/>
          <w:sz w:val="30"/>
          <w:szCs w:val="30"/>
        </w:rPr>
      </w:pPr>
      <w:r>
        <w:rPr>
          <w:rFonts w:ascii="方正仿宋_GB2312" w:hAnsi="方正仿宋_GB2312" w:eastAsia="方正仿宋_GB2312" w:cs="方正仿宋_GB2312"/>
          <w:color w:val="auto"/>
          <w:sz w:val="30"/>
          <w:szCs w:val="30"/>
        </w:rPr>
        <w:t>1.</w:t>
      </w:r>
      <w:r>
        <w:rPr>
          <w:rFonts w:hint="eastAsia" w:ascii="方正仿宋_GB2312" w:hAnsi="方正仿宋_GB2312" w:eastAsia="方正仿宋_GB2312" w:cs="方正仿宋_GB2312"/>
          <w:color w:val="auto"/>
          <w:sz w:val="30"/>
          <w:szCs w:val="30"/>
        </w:rPr>
        <w:t>玉溪市卫生健康委员会卫生监督局</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楷体" w:hAnsi="方正楷体" w:eastAsia="方正楷体" w:cs="方正楷体"/>
          <w:color w:val="auto"/>
          <w:sz w:val="30"/>
          <w:szCs w:val="30"/>
        </w:rPr>
        <w:t xml:space="preserve">（三）部门人员和车辆的编制及实有情况 </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仿宋" w:hAnsi="方正仿宋" w:eastAsia="方正仿宋" w:cs="方正仿宋"/>
          <w:color w:val="auto"/>
          <w:sz w:val="30"/>
          <w:szCs w:val="30"/>
        </w:rPr>
        <w:t>玉溪市卫生健康委员会卫生监督局</w:t>
      </w:r>
      <w:r>
        <w:rPr>
          <w:rFonts w:hint="default" w:ascii="Times New Roman" w:hAnsi="Times New Roman" w:cs="Times New Roman"/>
          <w:color w:val="auto"/>
          <w:sz w:val="30"/>
          <w:szCs w:val="30"/>
          <w:lang w:val="en-US"/>
        </w:rPr>
        <w:t>2022</w:t>
      </w:r>
      <w:r>
        <w:rPr>
          <w:rFonts w:hint="default" w:ascii="方正仿宋" w:hAnsi="方正仿宋" w:eastAsia="方正仿宋" w:cs="方正仿宋"/>
          <w:color w:val="auto"/>
          <w:sz w:val="30"/>
          <w:szCs w:val="30"/>
        </w:rPr>
        <w:t>年末实有人员编制</w:t>
      </w:r>
      <w:r>
        <w:rPr>
          <w:rFonts w:hint="eastAsia" w:ascii="Times New Roman" w:hAnsi="Times New Roman" w:eastAsia="方正仿宋" w:cs="Times New Roman"/>
          <w:color w:val="auto"/>
          <w:sz w:val="30"/>
          <w:szCs w:val="30"/>
          <w:lang w:val="en-US" w:eastAsia="zh-CN"/>
        </w:rPr>
        <w:t>34</w:t>
      </w:r>
      <w:r>
        <w:rPr>
          <w:rFonts w:hint="default" w:ascii="方正仿宋" w:hAnsi="方正仿宋" w:eastAsia="方正仿宋" w:cs="方正仿宋"/>
          <w:color w:val="auto"/>
          <w:sz w:val="30"/>
          <w:szCs w:val="30"/>
        </w:rPr>
        <w:t>人。其中：行政编制</w:t>
      </w:r>
      <w:r>
        <w:rPr>
          <w:rFonts w:hint="eastAsia" w:ascii="Times New Roman" w:hAnsi="Times New Roman" w:eastAsia="方正仿宋" w:cs="Times New Roman"/>
          <w:color w:val="auto"/>
          <w:sz w:val="30"/>
          <w:szCs w:val="30"/>
          <w:lang w:val="en-US" w:eastAsia="zh-CN"/>
        </w:rPr>
        <w:t>0</w:t>
      </w:r>
      <w:r>
        <w:rPr>
          <w:rFonts w:hint="default" w:ascii="方正仿宋" w:hAnsi="方正仿宋" w:eastAsia="方正仿宋" w:cs="方正仿宋"/>
          <w:color w:val="auto"/>
          <w:sz w:val="30"/>
          <w:szCs w:val="30"/>
        </w:rPr>
        <w:t>人（含行政工勤编制</w:t>
      </w:r>
      <w:r>
        <w:rPr>
          <w:rFonts w:hint="eastAsia" w:ascii="Times New Roman" w:hAnsi="Times New Roman" w:eastAsia="方正仿宋" w:cs="Times New Roman"/>
          <w:color w:val="auto"/>
          <w:sz w:val="30"/>
          <w:szCs w:val="30"/>
          <w:lang w:val="en-US" w:eastAsia="zh-CN"/>
        </w:rPr>
        <w:t>0</w:t>
      </w:r>
      <w:r>
        <w:rPr>
          <w:rFonts w:hint="default" w:ascii="方正仿宋" w:hAnsi="方正仿宋" w:eastAsia="方正仿宋" w:cs="方正仿宋"/>
          <w:color w:val="auto"/>
          <w:sz w:val="30"/>
          <w:szCs w:val="30"/>
        </w:rPr>
        <w:t>人），事业编制</w:t>
      </w:r>
      <w:r>
        <w:rPr>
          <w:rFonts w:hint="eastAsia" w:ascii="Times New Roman" w:hAnsi="Times New Roman" w:eastAsia="方正仿宋" w:cs="Times New Roman"/>
          <w:color w:val="auto"/>
          <w:sz w:val="30"/>
          <w:szCs w:val="30"/>
          <w:lang w:val="en-US" w:eastAsia="zh-CN"/>
        </w:rPr>
        <w:t>34</w:t>
      </w:r>
      <w:r>
        <w:rPr>
          <w:rFonts w:hint="default" w:ascii="方正仿宋" w:hAnsi="方正仿宋" w:eastAsia="方正仿宋" w:cs="方正仿宋"/>
          <w:color w:val="auto"/>
          <w:sz w:val="30"/>
          <w:szCs w:val="30"/>
        </w:rPr>
        <w:t>人（含参公管理事业编制</w:t>
      </w:r>
      <w:r>
        <w:rPr>
          <w:rFonts w:hint="eastAsia" w:ascii="Times New Roman" w:hAnsi="Times New Roman" w:eastAsia="方正仿宋" w:cs="Times New Roman"/>
          <w:color w:val="auto"/>
          <w:sz w:val="30"/>
          <w:szCs w:val="30"/>
          <w:lang w:val="en-US" w:eastAsia="zh-CN"/>
        </w:rPr>
        <w:t>34</w:t>
      </w:r>
      <w:r>
        <w:rPr>
          <w:rFonts w:hint="default" w:ascii="方正仿宋" w:hAnsi="方正仿宋" w:eastAsia="方正仿宋" w:cs="方正仿宋"/>
          <w:color w:val="auto"/>
          <w:sz w:val="30"/>
          <w:szCs w:val="30"/>
        </w:rPr>
        <w:t>人）；在职在编实有行政人员</w:t>
      </w:r>
      <w:r>
        <w:rPr>
          <w:rFonts w:hint="default" w:ascii="Times New Roman" w:hAnsi="Times New Roman" w:eastAsia="方正仿宋" w:cs="Times New Roman"/>
          <w:color w:val="auto"/>
          <w:sz w:val="30"/>
          <w:szCs w:val="30"/>
          <w:lang w:val="en-US"/>
        </w:rPr>
        <w:t>0</w:t>
      </w:r>
      <w:r>
        <w:rPr>
          <w:rFonts w:hint="default" w:ascii="方正仿宋" w:hAnsi="方正仿宋" w:eastAsia="方正仿宋" w:cs="方正仿宋"/>
          <w:color w:val="auto"/>
          <w:sz w:val="30"/>
          <w:szCs w:val="30"/>
        </w:rPr>
        <w:t>人（含行政工勤人员</w:t>
      </w:r>
      <w:r>
        <w:rPr>
          <w:rFonts w:hint="eastAsia" w:ascii="Times New Roman" w:hAnsi="Times New Roman" w:eastAsia="方正仿宋" w:cs="Times New Roman"/>
          <w:color w:val="auto"/>
          <w:sz w:val="30"/>
          <w:szCs w:val="30"/>
          <w:lang w:val="en-US" w:eastAsia="zh-CN"/>
        </w:rPr>
        <w:t>0</w:t>
      </w:r>
      <w:r>
        <w:rPr>
          <w:rFonts w:hint="default" w:ascii="方正仿宋" w:hAnsi="方正仿宋" w:eastAsia="方正仿宋" w:cs="方正仿宋"/>
          <w:color w:val="auto"/>
          <w:sz w:val="30"/>
          <w:szCs w:val="30"/>
        </w:rPr>
        <w:t>人），事业人员</w:t>
      </w:r>
      <w:r>
        <w:rPr>
          <w:rFonts w:hint="default" w:ascii="Times New Roman" w:hAnsi="Times New Roman" w:eastAsia="方正仿宋" w:cs="Times New Roman"/>
          <w:color w:val="auto"/>
          <w:sz w:val="30"/>
          <w:szCs w:val="30"/>
          <w:lang w:val="en-US"/>
        </w:rPr>
        <w:t>27</w:t>
      </w:r>
      <w:r>
        <w:rPr>
          <w:rFonts w:hint="default" w:ascii="方正仿宋" w:hAnsi="方正仿宋" w:eastAsia="方正仿宋" w:cs="方正仿宋"/>
          <w:color w:val="auto"/>
          <w:sz w:val="30"/>
          <w:szCs w:val="30"/>
        </w:rPr>
        <w:t>人（含参公管理事业人员</w:t>
      </w:r>
      <w:r>
        <w:rPr>
          <w:rFonts w:hint="default" w:ascii="Times New Roman" w:hAnsi="Times New Roman" w:eastAsia="方正仿宋" w:cs="Times New Roman"/>
          <w:color w:val="auto"/>
          <w:sz w:val="30"/>
          <w:szCs w:val="30"/>
          <w:lang w:val="en-US"/>
        </w:rPr>
        <w:t>27</w:t>
      </w:r>
      <w:r>
        <w:rPr>
          <w:rFonts w:hint="default" w:ascii="方正仿宋" w:hAnsi="方正仿宋" w:eastAsia="方正仿宋" w:cs="方正仿宋"/>
          <w:color w:val="auto"/>
          <w:sz w:val="30"/>
          <w:szCs w:val="30"/>
        </w:rPr>
        <w:t>人）。</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仿宋" w:hAnsi="方正仿宋" w:eastAsia="方正仿宋" w:cs="方正仿宋"/>
          <w:color w:val="auto"/>
          <w:sz w:val="30"/>
          <w:szCs w:val="30"/>
        </w:rPr>
        <w:t>尚未移交养老保险基金发放养老金的离退休人员共计</w:t>
      </w:r>
      <w:r>
        <w:rPr>
          <w:rFonts w:hint="default" w:ascii="Times New Roman" w:hAnsi="Times New Roman" w:eastAsia="方正仿宋" w:cs="Times New Roman"/>
          <w:color w:val="auto"/>
          <w:sz w:val="30"/>
          <w:szCs w:val="30"/>
          <w:lang w:val="en-US"/>
        </w:rPr>
        <w:t>0</w:t>
      </w:r>
      <w:r>
        <w:rPr>
          <w:rFonts w:hint="default" w:ascii="方正仿宋" w:hAnsi="方正仿宋" w:eastAsia="方正仿宋" w:cs="方正仿宋"/>
          <w:color w:val="auto"/>
          <w:sz w:val="30"/>
          <w:szCs w:val="30"/>
        </w:rPr>
        <w:t>人（离休</w:t>
      </w:r>
      <w:r>
        <w:rPr>
          <w:rFonts w:hint="default" w:ascii="Times New Roman" w:hAnsi="Times New Roman" w:eastAsia="方正仿宋" w:cs="Times New Roman"/>
          <w:color w:val="auto"/>
          <w:sz w:val="30"/>
          <w:szCs w:val="30"/>
          <w:lang w:val="en-US"/>
        </w:rPr>
        <w:t>0</w:t>
      </w:r>
      <w:r>
        <w:rPr>
          <w:rFonts w:hint="default" w:ascii="方正仿宋" w:hAnsi="方正仿宋" w:eastAsia="方正仿宋" w:cs="方正仿宋"/>
          <w:color w:val="auto"/>
          <w:sz w:val="30"/>
          <w:szCs w:val="30"/>
        </w:rPr>
        <w:t>人，退休</w:t>
      </w:r>
      <w:r>
        <w:rPr>
          <w:rFonts w:hint="default" w:ascii="Times New Roman" w:hAnsi="Times New Roman" w:eastAsia="方正仿宋" w:cs="Times New Roman"/>
          <w:color w:val="auto"/>
          <w:sz w:val="30"/>
          <w:szCs w:val="30"/>
          <w:lang w:val="en-US"/>
        </w:rPr>
        <w:t>0</w:t>
      </w:r>
      <w:r>
        <w:rPr>
          <w:rFonts w:hint="default" w:ascii="方正仿宋" w:hAnsi="方正仿宋" w:eastAsia="方正仿宋" w:cs="方正仿宋"/>
          <w:color w:val="auto"/>
          <w:sz w:val="30"/>
          <w:szCs w:val="30"/>
        </w:rPr>
        <w:t>人）；由养老保险基金发放养老金的离退休人员</w:t>
      </w:r>
      <w:r>
        <w:rPr>
          <w:rFonts w:hint="default" w:ascii="Times New Roman" w:hAnsi="Times New Roman" w:eastAsia="方正仿宋" w:cs="Times New Roman"/>
          <w:color w:val="auto"/>
          <w:sz w:val="30"/>
          <w:szCs w:val="30"/>
          <w:lang w:val="en-US"/>
        </w:rPr>
        <w:t>11</w:t>
      </w:r>
      <w:r>
        <w:rPr>
          <w:rFonts w:hint="default" w:ascii="方正仿宋" w:hAnsi="方正仿宋" w:eastAsia="方正仿宋" w:cs="方正仿宋"/>
          <w:color w:val="auto"/>
          <w:sz w:val="30"/>
          <w:szCs w:val="30"/>
        </w:rPr>
        <w:t>人（离休</w:t>
      </w:r>
      <w:r>
        <w:rPr>
          <w:rFonts w:hint="default" w:ascii="Times New Roman" w:hAnsi="Times New Roman" w:eastAsia="方正仿宋" w:cs="Times New Roman"/>
          <w:color w:val="auto"/>
          <w:sz w:val="30"/>
          <w:szCs w:val="30"/>
          <w:lang w:val="en-US"/>
        </w:rPr>
        <w:t>0</w:t>
      </w:r>
      <w:r>
        <w:rPr>
          <w:rFonts w:hint="default" w:ascii="方正仿宋" w:hAnsi="方正仿宋" w:eastAsia="方正仿宋" w:cs="方正仿宋"/>
          <w:color w:val="auto"/>
          <w:sz w:val="30"/>
          <w:szCs w:val="30"/>
        </w:rPr>
        <w:t>人，退休</w:t>
      </w:r>
      <w:r>
        <w:rPr>
          <w:rFonts w:hint="default" w:ascii="Times New Roman" w:hAnsi="Times New Roman" w:eastAsia="方正仿宋" w:cs="Times New Roman"/>
          <w:color w:val="auto"/>
          <w:sz w:val="30"/>
          <w:szCs w:val="30"/>
          <w:lang w:val="en-US"/>
        </w:rPr>
        <w:t>11</w:t>
      </w:r>
      <w:r>
        <w:rPr>
          <w:rFonts w:hint="default" w:ascii="方正仿宋" w:hAnsi="方正仿宋" w:eastAsia="方正仿宋" w:cs="方正仿宋"/>
          <w:color w:val="auto"/>
          <w:sz w:val="30"/>
          <w:szCs w:val="30"/>
        </w:rPr>
        <w:t>人）。</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仿宋" w:hAnsi="方正仿宋" w:eastAsia="方正仿宋" w:cs="方正仿宋"/>
          <w:color w:val="auto"/>
          <w:sz w:val="30"/>
          <w:szCs w:val="30"/>
        </w:rPr>
        <w:t>实有车辆编制</w:t>
      </w:r>
      <w:r>
        <w:rPr>
          <w:rFonts w:hint="eastAsia" w:ascii="Times New Roman" w:hAnsi="Times New Roman" w:eastAsia="方正仿宋" w:cs="Times New Roman"/>
          <w:color w:val="auto"/>
          <w:sz w:val="30"/>
          <w:szCs w:val="30"/>
          <w:lang w:val="en-US" w:eastAsia="zh-CN"/>
        </w:rPr>
        <w:t>1</w:t>
      </w:r>
      <w:r>
        <w:rPr>
          <w:rFonts w:hint="default" w:ascii="方正仿宋" w:hAnsi="方正仿宋" w:eastAsia="方正仿宋" w:cs="方正仿宋"/>
          <w:color w:val="auto"/>
          <w:sz w:val="30"/>
          <w:szCs w:val="30"/>
        </w:rPr>
        <w:t>辆，在编实有车辆</w:t>
      </w:r>
      <w:r>
        <w:rPr>
          <w:rFonts w:hint="eastAsia" w:ascii="Times New Roman" w:hAnsi="Times New Roman" w:eastAsia="方正仿宋" w:cs="Times New Roman"/>
          <w:color w:val="auto"/>
          <w:sz w:val="30"/>
          <w:szCs w:val="30"/>
          <w:lang w:val="en-US" w:eastAsia="zh-CN"/>
        </w:rPr>
        <w:t>1</w:t>
      </w:r>
      <w:r>
        <w:rPr>
          <w:rFonts w:hint="default" w:ascii="方正仿宋" w:hAnsi="方正仿宋" w:eastAsia="方正仿宋" w:cs="方正仿宋"/>
          <w:color w:val="auto"/>
          <w:sz w:val="30"/>
          <w:szCs w:val="30"/>
        </w:rPr>
        <w:t>辆。</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40" w:firstLineChars="200"/>
        <w:jc w:val="center"/>
        <w:textAlignment w:val="auto"/>
        <w:rPr>
          <w:rFonts w:hint="default" w:ascii="方正黑体" w:hAnsi="方正黑体" w:eastAsia="方正黑体" w:cs="方正黑体"/>
          <w:color w:val="auto"/>
          <w:sz w:val="32"/>
          <w:szCs w:val="32"/>
        </w:rPr>
      </w:pP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40" w:firstLineChars="200"/>
        <w:jc w:val="center"/>
        <w:textAlignment w:val="auto"/>
        <w:rPr>
          <w:color w:val="auto"/>
        </w:rPr>
      </w:pPr>
      <w:r>
        <w:rPr>
          <w:rFonts w:hint="default" w:ascii="方正黑体" w:hAnsi="方正黑体" w:eastAsia="方正黑体" w:cs="方正黑体"/>
          <w:color w:val="auto"/>
          <w:sz w:val="32"/>
          <w:szCs w:val="32"/>
        </w:rPr>
        <w:t xml:space="preserve">第二部分  </w:t>
      </w:r>
      <w:r>
        <w:rPr>
          <w:rFonts w:hint="default" w:ascii="Times New Roman" w:hAnsi="Times New Roman" w:eastAsia="方正黑体" w:cs="Times New Roman"/>
          <w:color w:val="auto"/>
          <w:sz w:val="32"/>
          <w:szCs w:val="32"/>
        </w:rPr>
        <w:t>202</w:t>
      </w:r>
      <w:r>
        <w:rPr>
          <w:rFonts w:hint="default" w:ascii="Times New Roman" w:hAnsi="Times New Roman" w:cs="Times New Roman"/>
          <w:color w:val="auto"/>
          <w:sz w:val="32"/>
          <w:szCs w:val="32"/>
          <w:lang w:val="en-US"/>
        </w:rPr>
        <w:t>2</w:t>
      </w:r>
      <w:r>
        <w:rPr>
          <w:rFonts w:hint="default" w:ascii="方正黑体" w:hAnsi="方正黑体" w:eastAsia="方正黑体" w:cs="方正黑体"/>
          <w:color w:val="auto"/>
          <w:sz w:val="32"/>
          <w:szCs w:val="32"/>
        </w:rPr>
        <w:t>年度部门决算表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center"/>
        <w:textAlignment w:val="auto"/>
        <w:rPr>
          <w:color w:val="auto"/>
        </w:rPr>
      </w:pPr>
      <w:r>
        <w:rPr>
          <w:rFonts w:hint="default" w:ascii="方正仿宋" w:hAnsi="方正仿宋" w:eastAsia="方正仿宋" w:cs="方正仿宋"/>
          <w:color w:val="auto"/>
          <w:sz w:val="30"/>
          <w:szCs w:val="30"/>
        </w:rPr>
        <w:t>（详见附件）</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方正仿宋" w:hAnsi="方正仿宋" w:eastAsia="方正仿宋" w:cs="方正仿宋"/>
          <w:color w:val="auto"/>
          <w:sz w:val="30"/>
          <w:szCs w:val="30"/>
        </w:rPr>
      </w:pPr>
      <w:r>
        <w:rPr>
          <w:rFonts w:hint="default" w:ascii="方正仿宋" w:hAnsi="方正仿宋" w:eastAsia="方正仿宋" w:cs="方正仿宋"/>
          <w:color w:val="auto"/>
          <w:sz w:val="30"/>
          <w:szCs w:val="30"/>
        </w:rPr>
        <w:t>本部门</w:t>
      </w:r>
      <w:r>
        <w:rPr>
          <w:rFonts w:hint="eastAsia" w:ascii="方正仿宋" w:hAnsi="方正仿宋" w:eastAsia="方正仿宋" w:cs="方正仿宋"/>
          <w:color w:val="auto"/>
          <w:sz w:val="30"/>
          <w:szCs w:val="30"/>
          <w:lang w:val="en-US" w:eastAsia="zh-CN"/>
        </w:rPr>
        <w:t>2022</w:t>
      </w:r>
      <w:r>
        <w:rPr>
          <w:rFonts w:hint="default" w:ascii="方正仿宋" w:hAnsi="方正仿宋" w:eastAsia="方正仿宋" w:cs="方正仿宋"/>
          <w:color w:val="auto"/>
          <w:sz w:val="30"/>
          <w:szCs w:val="30"/>
        </w:rPr>
        <w:t>年度无国有资本经营预算财政拨款收入，《国有资本经营预算财政拨款收入支出决算表》为空表。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方正仿宋" w:hAnsi="方正仿宋" w:eastAsia="方正仿宋" w:cs="方正仿宋"/>
          <w:color w:val="auto"/>
          <w:sz w:val="30"/>
          <w:szCs w:val="30"/>
        </w:rPr>
      </w:pP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40" w:firstLineChars="200"/>
        <w:jc w:val="center"/>
        <w:textAlignment w:val="auto"/>
        <w:rPr>
          <w:color w:val="auto"/>
        </w:rPr>
      </w:pPr>
      <w:r>
        <w:rPr>
          <w:rFonts w:hint="default" w:ascii="方正黑体" w:hAnsi="方正黑体" w:eastAsia="方正黑体" w:cs="方正黑体"/>
          <w:color w:val="auto"/>
          <w:sz w:val="32"/>
          <w:szCs w:val="32"/>
        </w:rPr>
        <w:t xml:space="preserve">第三部分  </w:t>
      </w:r>
      <w:r>
        <w:rPr>
          <w:rFonts w:hint="default" w:ascii="Times New Roman" w:hAnsi="Times New Roman" w:eastAsia="方正黑体" w:cs="Times New Roman"/>
          <w:color w:val="auto"/>
          <w:sz w:val="32"/>
          <w:szCs w:val="32"/>
        </w:rPr>
        <w:t>202</w:t>
      </w:r>
      <w:r>
        <w:rPr>
          <w:rFonts w:hint="default" w:ascii="Times New Roman" w:hAnsi="Times New Roman" w:cs="Times New Roman"/>
          <w:color w:val="auto"/>
          <w:sz w:val="32"/>
          <w:szCs w:val="32"/>
          <w:lang w:val="en-US"/>
        </w:rPr>
        <w:t>2</w:t>
      </w:r>
      <w:r>
        <w:rPr>
          <w:rFonts w:hint="default" w:ascii="方正黑体" w:hAnsi="方正黑体" w:eastAsia="方正黑体" w:cs="方正黑体"/>
          <w:color w:val="auto"/>
          <w:sz w:val="32"/>
          <w:szCs w:val="32"/>
        </w:rPr>
        <w:t>年度部门决算情况说明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黑体" w:hAnsi="方正黑体" w:eastAsia="方正黑体" w:cs="方正黑体"/>
          <w:color w:val="auto"/>
          <w:sz w:val="30"/>
          <w:szCs w:val="30"/>
        </w:rPr>
        <w:t>一、收入决算情况说明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方正仿宋" w:hAnsi="方正仿宋" w:eastAsia="方正仿宋" w:cs="方正仿宋"/>
          <w:color w:val="auto"/>
          <w:sz w:val="30"/>
          <w:szCs w:val="30"/>
        </w:rPr>
      </w:pPr>
      <w:r>
        <w:rPr>
          <w:rFonts w:hint="default" w:ascii="方正仿宋" w:hAnsi="方正仿宋" w:eastAsia="方正仿宋" w:cs="方正仿宋"/>
          <w:color w:val="auto"/>
          <w:sz w:val="30"/>
          <w:szCs w:val="30"/>
        </w:rPr>
        <w:t>玉溪市卫生健康委员会卫生监督局</w:t>
      </w:r>
      <w:r>
        <w:rPr>
          <w:rFonts w:hint="default" w:ascii="Times New Roman" w:hAnsi="Times New Roman" w:eastAsia="方正仿宋" w:cs="Times New Roman"/>
          <w:color w:val="auto"/>
          <w:sz w:val="30"/>
          <w:szCs w:val="30"/>
        </w:rPr>
        <w:t>2022</w:t>
      </w:r>
      <w:r>
        <w:rPr>
          <w:rFonts w:hint="default" w:ascii="方正仿宋" w:hAnsi="方正仿宋" w:eastAsia="方正仿宋" w:cs="方正仿宋"/>
          <w:color w:val="auto"/>
          <w:sz w:val="30"/>
          <w:szCs w:val="30"/>
        </w:rPr>
        <w:t>年度收入合计</w:t>
      </w:r>
      <w:r>
        <w:rPr>
          <w:rFonts w:hint="default" w:ascii="Times New Roman" w:hAnsi="Times New Roman" w:eastAsia="方正仿宋" w:cs="Times New Roman"/>
          <w:color w:val="auto"/>
          <w:sz w:val="30"/>
          <w:szCs w:val="30"/>
        </w:rPr>
        <w:t>6,558,860.20</w:t>
      </w:r>
      <w:r>
        <w:rPr>
          <w:rFonts w:hint="default" w:ascii="方正仿宋" w:hAnsi="方正仿宋" w:eastAsia="方正仿宋" w:cs="方正仿宋"/>
          <w:color w:val="auto"/>
          <w:sz w:val="30"/>
          <w:szCs w:val="30"/>
        </w:rPr>
        <w:t>元。其中：财政拨款收入</w:t>
      </w:r>
      <w:r>
        <w:rPr>
          <w:rFonts w:hint="default" w:ascii="Times New Roman" w:hAnsi="Times New Roman" w:eastAsia="方正仿宋" w:cs="Times New Roman"/>
          <w:color w:val="auto"/>
          <w:sz w:val="30"/>
          <w:szCs w:val="30"/>
        </w:rPr>
        <w:t>6,554,460.20</w:t>
      </w:r>
      <w:r>
        <w:rPr>
          <w:rFonts w:hint="default" w:ascii="方正仿宋" w:hAnsi="方正仿宋" w:eastAsia="方正仿宋" w:cs="方正仿宋"/>
          <w:color w:val="auto"/>
          <w:sz w:val="30"/>
          <w:szCs w:val="30"/>
        </w:rPr>
        <w:t>元，占总收入的</w:t>
      </w:r>
      <w:r>
        <w:rPr>
          <w:rFonts w:hint="default" w:ascii="Times New Roman" w:hAnsi="Times New Roman" w:eastAsia="方正仿宋" w:cs="Times New Roman"/>
          <w:color w:val="auto"/>
          <w:sz w:val="30"/>
          <w:szCs w:val="30"/>
        </w:rPr>
        <w:t>99.93</w:t>
      </w:r>
      <w:r>
        <w:rPr>
          <w:rFonts w:hint="default" w:ascii="方正仿宋" w:hAnsi="方正仿宋" w:eastAsia="方正仿宋" w:cs="方正仿宋"/>
          <w:color w:val="auto"/>
          <w:sz w:val="30"/>
          <w:szCs w:val="30"/>
        </w:rPr>
        <w:t>%；上级补助收入</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元，占总收入的</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%；事业收入</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元（含教育收费</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元），占总收入的</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%；经营收入</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元，占总收入的</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%；附属单位缴款收入</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元，占总收入的</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%；其他收入</w:t>
      </w:r>
      <w:r>
        <w:rPr>
          <w:rFonts w:hint="default" w:ascii="Times New Roman" w:hAnsi="Times New Roman" w:eastAsia="方正仿宋" w:cs="Times New Roman"/>
          <w:color w:val="auto"/>
          <w:sz w:val="30"/>
          <w:szCs w:val="30"/>
        </w:rPr>
        <w:t>4,400.00</w:t>
      </w:r>
      <w:r>
        <w:rPr>
          <w:rFonts w:hint="default" w:ascii="方正仿宋" w:hAnsi="方正仿宋" w:eastAsia="方正仿宋" w:cs="方正仿宋"/>
          <w:color w:val="auto"/>
          <w:sz w:val="30"/>
          <w:szCs w:val="30"/>
        </w:rPr>
        <w:t>元，占总收入的</w:t>
      </w:r>
      <w:r>
        <w:rPr>
          <w:rFonts w:hint="default" w:ascii="Times New Roman" w:hAnsi="Times New Roman" w:eastAsia="方正仿宋" w:cs="Times New Roman"/>
          <w:color w:val="auto"/>
          <w:sz w:val="30"/>
          <w:szCs w:val="30"/>
        </w:rPr>
        <w:t>0.07</w:t>
      </w:r>
      <w:r>
        <w:rPr>
          <w:rFonts w:hint="default" w:ascii="方正仿宋" w:hAnsi="方正仿宋" w:eastAsia="方正仿宋" w:cs="方正仿宋"/>
          <w:color w:val="auto"/>
          <w:sz w:val="30"/>
          <w:szCs w:val="30"/>
        </w:rPr>
        <w:t>%。与上年相比，收入合计减少</w:t>
      </w:r>
      <w:r>
        <w:rPr>
          <w:rFonts w:hint="default" w:ascii="Times New Roman" w:hAnsi="Times New Roman" w:eastAsia="方正仿宋" w:cs="Times New Roman"/>
          <w:color w:val="auto"/>
          <w:sz w:val="30"/>
          <w:szCs w:val="30"/>
        </w:rPr>
        <w:t>940,130.74</w:t>
      </w:r>
      <w:r>
        <w:rPr>
          <w:rFonts w:hint="default" w:ascii="方正仿宋" w:hAnsi="方正仿宋" w:eastAsia="方正仿宋" w:cs="方正仿宋"/>
          <w:color w:val="auto"/>
          <w:sz w:val="30"/>
          <w:szCs w:val="30"/>
        </w:rPr>
        <w:t>元，下降</w:t>
      </w:r>
      <w:r>
        <w:rPr>
          <w:rFonts w:hint="default" w:ascii="Times New Roman" w:hAnsi="Times New Roman" w:eastAsia="方正仿宋" w:cs="Times New Roman"/>
          <w:color w:val="auto"/>
          <w:sz w:val="30"/>
          <w:szCs w:val="30"/>
        </w:rPr>
        <w:t>12.54</w:t>
      </w:r>
      <w:r>
        <w:rPr>
          <w:rFonts w:hint="default" w:ascii="方正仿宋" w:hAnsi="方正仿宋" w:eastAsia="方正仿宋" w:cs="方正仿宋"/>
          <w:color w:val="auto"/>
          <w:sz w:val="30"/>
          <w:szCs w:val="30"/>
        </w:rPr>
        <w:t>%。其中：财政拨款收入减少</w:t>
      </w:r>
      <w:r>
        <w:rPr>
          <w:rFonts w:hint="default" w:ascii="Times New Roman" w:hAnsi="Times New Roman" w:eastAsia="方正仿宋" w:cs="Times New Roman"/>
          <w:color w:val="auto"/>
          <w:sz w:val="30"/>
          <w:szCs w:val="30"/>
        </w:rPr>
        <w:t>872,769.53</w:t>
      </w:r>
      <w:r>
        <w:rPr>
          <w:rFonts w:hint="default" w:ascii="方正仿宋" w:hAnsi="方正仿宋" w:eastAsia="方正仿宋" w:cs="方正仿宋"/>
          <w:color w:val="auto"/>
          <w:sz w:val="30"/>
          <w:szCs w:val="30"/>
        </w:rPr>
        <w:t>元，下降</w:t>
      </w:r>
      <w:r>
        <w:rPr>
          <w:rFonts w:hint="default" w:ascii="Times New Roman" w:hAnsi="Times New Roman" w:eastAsia="方正仿宋" w:cs="Times New Roman"/>
          <w:color w:val="auto"/>
          <w:sz w:val="30"/>
          <w:szCs w:val="30"/>
        </w:rPr>
        <w:t>11.75</w:t>
      </w:r>
      <w:r>
        <w:rPr>
          <w:rFonts w:hint="default" w:ascii="方正仿宋" w:hAnsi="方正仿宋" w:eastAsia="方正仿宋" w:cs="方正仿宋"/>
          <w:color w:val="auto"/>
          <w:sz w:val="30"/>
          <w:szCs w:val="30"/>
        </w:rPr>
        <w:t>%；上级补助收入减少</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元，增下降</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%；事业收入减少</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元，下降</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%；经营收入减少</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元，下降</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%；附属单位上缴收入减少</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元，下降</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%；其他收入减少</w:t>
      </w:r>
      <w:r>
        <w:rPr>
          <w:rFonts w:hint="default" w:ascii="Times New Roman" w:hAnsi="Times New Roman" w:eastAsia="方正仿宋" w:cs="Times New Roman"/>
          <w:color w:val="auto"/>
          <w:sz w:val="30"/>
          <w:szCs w:val="30"/>
        </w:rPr>
        <w:t>67,361.21</w:t>
      </w:r>
      <w:r>
        <w:rPr>
          <w:rFonts w:hint="default" w:ascii="方正仿宋" w:hAnsi="方正仿宋" w:eastAsia="方正仿宋" w:cs="方正仿宋"/>
          <w:color w:val="auto"/>
          <w:sz w:val="30"/>
          <w:szCs w:val="30"/>
        </w:rPr>
        <w:t>元，下降</w:t>
      </w:r>
      <w:r>
        <w:rPr>
          <w:rFonts w:hint="default" w:ascii="Times New Roman" w:hAnsi="Times New Roman" w:eastAsia="方正仿宋" w:cs="Times New Roman"/>
          <w:color w:val="auto"/>
          <w:sz w:val="30"/>
          <w:szCs w:val="30"/>
        </w:rPr>
        <w:t>93.87</w:t>
      </w:r>
      <w:r>
        <w:rPr>
          <w:rFonts w:hint="default" w:ascii="方正仿宋" w:hAnsi="方正仿宋" w:eastAsia="方正仿宋" w:cs="方正仿宋"/>
          <w:color w:val="auto"/>
          <w:sz w:val="30"/>
          <w:szCs w:val="30"/>
        </w:rPr>
        <w:t>%。主要原因是按2022年度部门决算编报要求，公益性岗位人员补贴列报“其他应付款”。</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40" w:firstLineChars="200"/>
        <w:jc w:val="center"/>
        <w:textAlignment w:val="auto"/>
        <w:rPr>
          <w:rFonts w:hint="eastAsia" w:ascii="新宋体" w:hAnsi="新宋体" w:eastAsia="新宋体" w:cs="新宋体"/>
          <w:color w:val="auto"/>
          <w:sz w:val="32"/>
          <w:szCs w:val="32"/>
          <w:lang w:val="en-US" w:eastAsia="zh-CN"/>
        </w:rPr>
      </w:pPr>
      <w:r>
        <w:rPr>
          <w:rFonts w:hint="eastAsia" w:ascii="新宋体" w:hAnsi="新宋体" w:eastAsia="新宋体" w:cs="新宋体"/>
          <w:color w:val="auto"/>
          <w:sz w:val="32"/>
          <w:szCs w:val="32"/>
          <w:lang w:val="en-US" w:eastAsia="zh-CN"/>
        </w:rPr>
        <w:t>2022年决算收入占比分布表（金额单位：元）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3"/>
        <w:gridCol w:w="2844"/>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noWrap w:val="0"/>
            <w:vAlign w:val="top"/>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right="0"/>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名称</w:t>
            </w:r>
          </w:p>
        </w:tc>
        <w:tc>
          <w:tcPr>
            <w:tcW w:w="2844" w:type="dxa"/>
            <w:noWrap w:val="0"/>
            <w:vAlign w:val="top"/>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right="0"/>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金额</w:t>
            </w:r>
          </w:p>
        </w:tc>
        <w:tc>
          <w:tcPr>
            <w:tcW w:w="2844" w:type="dxa"/>
            <w:noWrap w:val="0"/>
            <w:vAlign w:val="top"/>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right="0"/>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占总收入比例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noWrap w:val="0"/>
            <w:vAlign w:val="top"/>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right="0"/>
              <w:jc w:val="center"/>
              <w:textAlignment w:val="auto"/>
              <w:rPr>
                <w:rFonts w:hint="default" w:ascii="方正仿宋" w:hAnsi="方正仿宋" w:eastAsia="方正仿宋" w:cs="方正仿宋"/>
                <w:color w:val="auto"/>
                <w:sz w:val="28"/>
                <w:szCs w:val="28"/>
                <w:vertAlign w:val="baseline"/>
                <w:lang w:val="en-US" w:eastAsia="zh-CN"/>
              </w:rPr>
            </w:pPr>
            <w:r>
              <w:rPr>
                <w:rFonts w:hint="default" w:ascii="方正仿宋" w:hAnsi="方正仿宋" w:eastAsia="方正仿宋" w:cs="方正仿宋"/>
                <w:color w:val="auto"/>
                <w:sz w:val="28"/>
                <w:szCs w:val="28"/>
              </w:rPr>
              <w:t>财政拨款收入</w:t>
            </w:r>
          </w:p>
        </w:tc>
        <w:tc>
          <w:tcPr>
            <w:tcW w:w="2844" w:type="dxa"/>
            <w:noWrap w:val="0"/>
            <w:vAlign w:val="top"/>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right="0"/>
              <w:jc w:val="center"/>
              <w:textAlignment w:val="auto"/>
              <w:rPr>
                <w:rFonts w:hint="default" w:ascii="方正仿宋" w:hAnsi="方正仿宋" w:eastAsia="方正仿宋" w:cs="方正仿宋"/>
                <w:color w:val="auto"/>
                <w:sz w:val="28"/>
                <w:szCs w:val="28"/>
                <w:vertAlign w:val="baseline"/>
                <w:lang w:val="en-US" w:eastAsia="zh-CN"/>
              </w:rPr>
            </w:pPr>
            <w:r>
              <w:rPr>
                <w:rFonts w:hint="default" w:ascii="Times New Roman" w:hAnsi="Times New Roman" w:eastAsia="方正仿宋" w:cs="Times New Roman"/>
                <w:color w:val="auto"/>
                <w:sz w:val="28"/>
                <w:szCs w:val="28"/>
              </w:rPr>
              <w:t>6,554,460.20</w:t>
            </w:r>
          </w:p>
        </w:tc>
        <w:tc>
          <w:tcPr>
            <w:tcW w:w="2844" w:type="dxa"/>
            <w:noWrap w:val="0"/>
            <w:vAlign w:val="top"/>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right="0"/>
              <w:jc w:val="center"/>
              <w:textAlignment w:val="auto"/>
              <w:rPr>
                <w:rFonts w:hint="default" w:ascii="方正仿宋" w:hAnsi="方正仿宋" w:eastAsia="方正仿宋" w:cs="方正仿宋"/>
                <w:color w:val="auto"/>
                <w:sz w:val="28"/>
                <w:szCs w:val="28"/>
                <w:vertAlign w:val="baseline"/>
                <w:lang w:val="en-US" w:eastAsia="zh-CN"/>
              </w:rPr>
            </w:pPr>
            <w:r>
              <w:rPr>
                <w:rFonts w:hint="default" w:ascii="Times New Roman" w:hAnsi="Times New Roman" w:eastAsia="方正仿宋" w:cs="Times New Roman"/>
                <w:color w:val="auto"/>
                <w:sz w:val="28"/>
                <w:szCs w:val="28"/>
              </w:rPr>
              <w:t>99.93</w:t>
            </w:r>
            <w:r>
              <w:rPr>
                <w:rFonts w:hint="default" w:ascii="方正仿宋" w:hAnsi="方正仿宋" w:eastAsia="方正仿宋" w:cs="方正仿宋"/>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noWrap w:val="0"/>
            <w:vAlign w:val="top"/>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right="0"/>
              <w:jc w:val="center"/>
              <w:textAlignment w:val="auto"/>
              <w:rPr>
                <w:rFonts w:hint="default" w:ascii="方正仿宋" w:hAnsi="方正仿宋" w:eastAsia="方正仿宋" w:cs="方正仿宋"/>
                <w:color w:val="auto"/>
                <w:sz w:val="28"/>
                <w:szCs w:val="28"/>
                <w:vertAlign w:val="baseline"/>
                <w:lang w:val="en-US" w:eastAsia="zh-CN"/>
              </w:rPr>
            </w:pPr>
            <w:r>
              <w:rPr>
                <w:rFonts w:hint="default" w:ascii="方正仿宋" w:hAnsi="方正仿宋" w:eastAsia="方正仿宋" w:cs="方正仿宋"/>
                <w:color w:val="auto"/>
                <w:sz w:val="28"/>
                <w:szCs w:val="28"/>
              </w:rPr>
              <w:t>其他收入</w:t>
            </w:r>
          </w:p>
        </w:tc>
        <w:tc>
          <w:tcPr>
            <w:tcW w:w="2844" w:type="dxa"/>
            <w:noWrap w:val="0"/>
            <w:vAlign w:val="top"/>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right="0"/>
              <w:jc w:val="center"/>
              <w:textAlignment w:val="auto"/>
              <w:rPr>
                <w:rFonts w:hint="default" w:ascii="方正仿宋" w:hAnsi="方正仿宋" w:eastAsia="方正仿宋" w:cs="方正仿宋"/>
                <w:color w:val="auto"/>
                <w:sz w:val="28"/>
                <w:szCs w:val="28"/>
                <w:vertAlign w:val="baseline"/>
                <w:lang w:val="en-US" w:eastAsia="zh-CN"/>
              </w:rPr>
            </w:pPr>
            <w:r>
              <w:rPr>
                <w:rFonts w:hint="default" w:ascii="Times New Roman" w:hAnsi="Times New Roman" w:eastAsia="方正仿宋" w:cs="Times New Roman"/>
                <w:color w:val="auto"/>
                <w:sz w:val="28"/>
                <w:szCs w:val="28"/>
              </w:rPr>
              <w:t>4,400.00</w:t>
            </w:r>
          </w:p>
        </w:tc>
        <w:tc>
          <w:tcPr>
            <w:tcW w:w="2844" w:type="dxa"/>
            <w:noWrap w:val="0"/>
            <w:vAlign w:val="top"/>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right="0"/>
              <w:jc w:val="center"/>
              <w:textAlignment w:val="auto"/>
              <w:rPr>
                <w:rFonts w:hint="default" w:ascii="方正仿宋" w:hAnsi="方正仿宋" w:eastAsia="方正仿宋" w:cs="方正仿宋"/>
                <w:color w:val="auto"/>
                <w:sz w:val="28"/>
                <w:szCs w:val="28"/>
                <w:vertAlign w:val="baseline"/>
                <w:lang w:val="en-US" w:eastAsia="zh-CN"/>
              </w:rPr>
            </w:pPr>
            <w:r>
              <w:rPr>
                <w:rFonts w:hint="default" w:ascii="Times New Roman" w:hAnsi="Times New Roman" w:eastAsia="方正仿宋" w:cs="Times New Roman"/>
                <w:color w:val="auto"/>
                <w:sz w:val="28"/>
                <w:szCs w:val="28"/>
              </w:rPr>
              <w:t>0.07</w:t>
            </w:r>
            <w:r>
              <w:rPr>
                <w:rFonts w:hint="default" w:ascii="方正仿宋" w:hAnsi="方正仿宋" w:eastAsia="方正仿宋" w:cs="方正仿宋"/>
                <w:color w:val="auto"/>
                <w:sz w:val="28"/>
                <w:szCs w:val="28"/>
              </w:rPr>
              <w:t>%</w:t>
            </w:r>
          </w:p>
        </w:tc>
      </w:tr>
    </w:tbl>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黑体" w:hAnsi="方正黑体" w:eastAsia="方正黑体" w:cs="方正黑体"/>
          <w:color w:val="auto"/>
          <w:sz w:val="30"/>
          <w:szCs w:val="30"/>
        </w:rPr>
        <w:t>二、支出决算情况说明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仿宋" w:hAnsi="方正仿宋" w:eastAsia="方正仿宋" w:cs="方正仿宋"/>
          <w:color w:val="auto"/>
          <w:sz w:val="30"/>
          <w:szCs w:val="30"/>
        </w:rPr>
        <w:t>玉溪市卫生健康委员会卫生监督局</w:t>
      </w:r>
      <w:r>
        <w:rPr>
          <w:rFonts w:hint="default" w:ascii="Times New Roman" w:hAnsi="Times New Roman" w:eastAsia="方正仿宋" w:cs="Times New Roman"/>
          <w:color w:val="auto"/>
          <w:sz w:val="30"/>
          <w:szCs w:val="30"/>
        </w:rPr>
        <w:t>2022</w:t>
      </w:r>
      <w:r>
        <w:rPr>
          <w:rFonts w:hint="default" w:ascii="方正仿宋" w:hAnsi="方正仿宋" w:eastAsia="方正仿宋" w:cs="方正仿宋"/>
          <w:color w:val="auto"/>
          <w:sz w:val="30"/>
          <w:szCs w:val="30"/>
        </w:rPr>
        <w:t>年度支出合计</w:t>
      </w:r>
      <w:r>
        <w:rPr>
          <w:rFonts w:hint="default" w:ascii="Times New Roman" w:hAnsi="Times New Roman" w:eastAsia="方正仿宋" w:cs="Times New Roman"/>
          <w:color w:val="auto"/>
          <w:sz w:val="30"/>
          <w:szCs w:val="30"/>
        </w:rPr>
        <w:t>6,554,855.20</w:t>
      </w:r>
      <w:r>
        <w:rPr>
          <w:rFonts w:hint="default" w:ascii="方正仿宋" w:hAnsi="方正仿宋" w:eastAsia="方正仿宋" w:cs="方正仿宋"/>
          <w:color w:val="auto"/>
          <w:sz w:val="30"/>
          <w:szCs w:val="30"/>
        </w:rPr>
        <w:t>元。其中：基本支出</w:t>
      </w:r>
      <w:r>
        <w:rPr>
          <w:rFonts w:hint="default" w:ascii="Times New Roman" w:hAnsi="Times New Roman" w:eastAsia="方正仿宋" w:cs="Times New Roman"/>
          <w:color w:val="auto"/>
          <w:sz w:val="30"/>
          <w:szCs w:val="30"/>
        </w:rPr>
        <w:t>6,481,770.60</w:t>
      </w:r>
      <w:r>
        <w:rPr>
          <w:rFonts w:hint="default" w:ascii="方正仿宋" w:hAnsi="方正仿宋" w:eastAsia="方正仿宋" w:cs="方正仿宋"/>
          <w:color w:val="auto"/>
          <w:sz w:val="30"/>
          <w:szCs w:val="30"/>
        </w:rPr>
        <w:t>元，占总支出的</w:t>
      </w:r>
      <w:r>
        <w:rPr>
          <w:rFonts w:hint="default" w:ascii="Times New Roman" w:hAnsi="Times New Roman" w:eastAsia="方正仿宋" w:cs="Times New Roman"/>
          <w:color w:val="auto"/>
          <w:sz w:val="30"/>
          <w:szCs w:val="30"/>
        </w:rPr>
        <w:t>98.89</w:t>
      </w:r>
      <w:r>
        <w:rPr>
          <w:rFonts w:hint="default" w:ascii="方正仿宋" w:hAnsi="方正仿宋" w:eastAsia="方正仿宋" w:cs="方正仿宋"/>
          <w:color w:val="auto"/>
          <w:sz w:val="30"/>
          <w:szCs w:val="30"/>
        </w:rPr>
        <w:t>%；项目支出</w:t>
      </w:r>
      <w:r>
        <w:rPr>
          <w:rFonts w:hint="default" w:ascii="Times New Roman" w:hAnsi="Times New Roman" w:eastAsia="方正仿宋" w:cs="Times New Roman"/>
          <w:color w:val="auto"/>
          <w:sz w:val="30"/>
          <w:szCs w:val="30"/>
        </w:rPr>
        <w:t>73,084.60</w:t>
      </w:r>
      <w:r>
        <w:rPr>
          <w:rFonts w:hint="default" w:ascii="方正仿宋" w:hAnsi="方正仿宋" w:eastAsia="方正仿宋" w:cs="方正仿宋"/>
          <w:color w:val="auto"/>
          <w:sz w:val="30"/>
          <w:szCs w:val="30"/>
        </w:rPr>
        <w:t>元，占总支出的</w:t>
      </w:r>
      <w:r>
        <w:rPr>
          <w:rFonts w:hint="default" w:ascii="Times New Roman" w:hAnsi="Times New Roman" w:eastAsia="方正仿宋" w:cs="Times New Roman"/>
          <w:color w:val="auto"/>
          <w:sz w:val="30"/>
          <w:szCs w:val="30"/>
        </w:rPr>
        <w:t>1.11</w:t>
      </w:r>
      <w:r>
        <w:rPr>
          <w:rFonts w:hint="default" w:ascii="方正仿宋" w:hAnsi="方正仿宋" w:eastAsia="方正仿宋" w:cs="方正仿宋"/>
          <w:color w:val="auto"/>
          <w:sz w:val="30"/>
          <w:szCs w:val="30"/>
        </w:rPr>
        <w:t>%；上缴上级支出</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元，占总支出的</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％；经营支出</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元，占总支出的</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％；对附属单位补助支出</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元，占总支出的</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％。与上年相比，支出合计减少</w:t>
      </w:r>
      <w:r>
        <w:rPr>
          <w:rFonts w:hint="default" w:ascii="Times New Roman" w:hAnsi="Times New Roman" w:eastAsia="方正仿宋" w:cs="Times New Roman"/>
          <w:color w:val="auto"/>
          <w:sz w:val="30"/>
          <w:szCs w:val="30"/>
        </w:rPr>
        <w:t>1,125,742.45</w:t>
      </w:r>
      <w:r>
        <w:rPr>
          <w:rFonts w:hint="default" w:ascii="方正仿宋" w:hAnsi="方正仿宋" w:eastAsia="方正仿宋" w:cs="方正仿宋"/>
          <w:color w:val="auto"/>
          <w:sz w:val="30"/>
          <w:szCs w:val="30"/>
        </w:rPr>
        <w:t>元，下降</w:t>
      </w:r>
      <w:r>
        <w:rPr>
          <w:rFonts w:hint="default" w:ascii="Times New Roman" w:hAnsi="Times New Roman" w:eastAsia="方正仿宋" w:cs="Times New Roman"/>
          <w:color w:val="auto"/>
          <w:sz w:val="30"/>
          <w:szCs w:val="30"/>
        </w:rPr>
        <w:t>14.66</w:t>
      </w:r>
      <w:r>
        <w:rPr>
          <w:rFonts w:hint="default" w:ascii="方正仿宋" w:hAnsi="方正仿宋" w:eastAsia="方正仿宋" w:cs="方正仿宋"/>
          <w:color w:val="auto"/>
          <w:sz w:val="30"/>
          <w:szCs w:val="30"/>
        </w:rPr>
        <w:t>%。其中：基本支出减少</w:t>
      </w:r>
      <w:r>
        <w:rPr>
          <w:rFonts w:hint="default" w:ascii="Times New Roman" w:hAnsi="Times New Roman" w:eastAsia="方正仿宋" w:cs="Times New Roman"/>
          <w:color w:val="auto"/>
          <w:sz w:val="30"/>
          <w:szCs w:val="30"/>
        </w:rPr>
        <w:t>783,924.13</w:t>
      </w:r>
      <w:r>
        <w:rPr>
          <w:rFonts w:hint="default" w:ascii="方正仿宋" w:hAnsi="方正仿宋" w:eastAsia="方正仿宋" w:cs="方正仿宋"/>
          <w:color w:val="auto"/>
          <w:sz w:val="30"/>
          <w:szCs w:val="30"/>
        </w:rPr>
        <w:t>元，下降</w:t>
      </w:r>
      <w:r>
        <w:rPr>
          <w:rFonts w:hint="default" w:ascii="Times New Roman" w:hAnsi="Times New Roman" w:eastAsia="方正仿宋" w:cs="Times New Roman"/>
          <w:color w:val="auto"/>
          <w:sz w:val="30"/>
          <w:szCs w:val="30"/>
        </w:rPr>
        <w:t>10.79</w:t>
      </w:r>
      <w:r>
        <w:rPr>
          <w:rFonts w:hint="default" w:ascii="方正仿宋" w:hAnsi="方正仿宋" w:eastAsia="方正仿宋" w:cs="方正仿宋"/>
          <w:color w:val="auto"/>
          <w:sz w:val="30"/>
          <w:szCs w:val="30"/>
        </w:rPr>
        <w:t>%；项目支出减少</w:t>
      </w:r>
      <w:r>
        <w:rPr>
          <w:rFonts w:hint="default" w:ascii="Times New Roman" w:hAnsi="Times New Roman" w:eastAsia="方正仿宋" w:cs="Times New Roman"/>
          <w:color w:val="auto"/>
          <w:sz w:val="30"/>
          <w:szCs w:val="30"/>
        </w:rPr>
        <w:t>341,818.32</w:t>
      </w:r>
      <w:r>
        <w:rPr>
          <w:rFonts w:hint="default" w:ascii="方正仿宋" w:hAnsi="方正仿宋" w:eastAsia="方正仿宋" w:cs="方正仿宋"/>
          <w:color w:val="auto"/>
          <w:sz w:val="30"/>
          <w:szCs w:val="30"/>
        </w:rPr>
        <w:t>元，下降</w:t>
      </w:r>
      <w:r>
        <w:rPr>
          <w:rFonts w:hint="default" w:ascii="Times New Roman" w:hAnsi="Times New Roman" w:eastAsia="方正仿宋" w:cs="Times New Roman"/>
          <w:color w:val="auto"/>
          <w:sz w:val="30"/>
          <w:szCs w:val="30"/>
        </w:rPr>
        <w:t>-82.39</w:t>
      </w:r>
      <w:r>
        <w:rPr>
          <w:rFonts w:hint="default" w:ascii="方正仿宋" w:hAnsi="方正仿宋" w:eastAsia="方正仿宋" w:cs="方正仿宋"/>
          <w:color w:val="auto"/>
          <w:sz w:val="30"/>
          <w:szCs w:val="30"/>
        </w:rPr>
        <w:t>%；上缴上级支出减少</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元，下降</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%；经营支出减少</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元，下降</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%；对附属单位补助支出减少</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元，下降</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%。主要原因是财政未给予支付2022年度部分公用经费支出及财政未给予支付2022年度部分项目支出。</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480" w:firstLineChars="200"/>
        <w:jc w:val="both"/>
        <w:textAlignment w:val="auto"/>
        <w:rPr>
          <w:color w:val="auto"/>
        </w:rPr>
      </w:pPr>
      <w:r>
        <w:drawing>
          <wp:anchor distT="0" distB="0" distL="114300" distR="114300" simplePos="0" relativeHeight="251660288" behindDoc="0" locked="0" layoutInCell="1" allowOverlap="1">
            <wp:simplePos x="0" y="0"/>
            <wp:positionH relativeFrom="column">
              <wp:posOffset>-29845</wp:posOffset>
            </wp:positionH>
            <wp:positionV relativeFrom="paragraph">
              <wp:posOffset>315595</wp:posOffset>
            </wp:positionV>
            <wp:extent cx="5276850" cy="3751580"/>
            <wp:effectExtent l="4445" t="4445" r="14605" b="1587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default" w:ascii="方正楷体" w:hAnsi="方正楷体" w:eastAsia="方正楷体" w:cs="方正楷体"/>
          <w:color w:val="auto"/>
          <w:sz w:val="30"/>
          <w:szCs w:val="30"/>
        </w:rPr>
        <w:t>（一）基本支出情况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方正仿宋" w:hAnsi="方正仿宋" w:eastAsia="方正仿宋" w:cs="方正仿宋"/>
          <w:color w:val="auto"/>
          <w:sz w:val="30"/>
          <w:szCs w:val="30"/>
        </w:rPr>
      </w:pPr>
      <w:r>
        <w:rPr>
          <w:rFonts w:hint="default" w:ascii="Times New Roman" w:hAnsi="Times New Roman" w:cs="Times New Roman"/>
          <w:color w:val="auto"/>
          <w:sz w:val="30"/>
          <w:szCs w:val="30"/>
          <w:lang w:val="en-US"/>
        </w:rPr>
        <w:t>2022</w:t>
      </w:r>
      <w:r>
        <w:rPr>
          <w:rFonts w:hint="default" w:ascii="方正仿宋" w:hAnsi="方正仿宋" w:eastAsia="方正仿宋" w:cs="方正仿宋"/>
          <w:color w:val="auto"/>
          <w:sz w:val="30"/>
          <w:szCs w:val="30"/>
        </w:rPr>
        <w:t>年度用于保障玉溪市卫生健康委员会卫生监督局机关、下属事业单位等机构正常运转的日常支出</w:t>
      </w:r>
      <w:r>
        <w:rPr>
          <w:rFonts w:hint="default" w:ascii="Times New Roman" w:hAnsi="Times New Roman" w:eastAsia="方正仿宋" w:cs="Times New Roman"/>
          <w:color w:val="auto"/>
          <w:sz w:val="30"/>
          <w:szCs w:val="30"/>
        </w:rPr>
        <w:t>6,481,770.60</w:t>
      </w:r>
      <w:r>
        <w:rPr>
          <w:rFonts w:hint="default" w:ascii="方正仿宋" w:hAnsi="方正仿宋" w:eastAsia="方正仿宋" w:cs="方正仿宋"/>
          <w:color w:val="auto"/>
          <w:sz w:val="30"/>
          <w:szCs w:val="30"/>
        </w:rPr>
        <w:t>元。其中：基本工资、津贴补贴等人员经费支出</w:t>
      </w:r>
      <w:r>
        <w:rPr>
          <w:rFonts w:hint="default" w:ascii="Times New Roman" w:hAnsi="Times New Roman" w:eastAsia="方正仿宋" w:cs="Times New Roman"/>
          <w:color w:val="auto"/>
          <w:sz w:val="30"/>
          <w:szCs w:val="30"/>
        </w:rPr>
        <w:t>5,841,328.33</w:t>
      </w:r>
      <w:r>
        <w:rPr>
          <w:rFonts w:hint="default" w:ascii="方正仿宋" w:hAnsi="方正仿宋" w:eastAsia="方正仿宋" w:cs="方正仿宋"/>
          <w:color w:val="auto"/>
          <w:sz w:val="30"/>
          <w:szCs w:val="30"/>
        </w:rPr>
        <w:t>元，占基本支出的</w:t>
      </w:r>
      <w:r>
        <w:rPr>
          <w:rFonts w:hint="default" w:ascii="Times New Roman" w:hAnsi="Times New Roman" w:eastAsia="方正仿宋" w:cs="Times New Roman"/>
          <w:color w:val="auto"/>
          <w:sz w:val="30"/>
          <w:szCs w:val="30"/>
        </w:rPr>
        <w:t>90.12</w:t>
      </w:r>
      <w:r>
        <w:rPr>
          <w:rFonts w:hint="default" w:ascii="方正仿宋" w:hAnsi="方正仿宋" w:eastAsia="方正仿宋" w:cs="方正仿宋"/>
          <w:color w:val="auto"/>
          <w:sz w:val="30"/>
          <w:szCs w:val="30"/>
        </w:rPr>
        <w:t>％；办公费、印刷费、水电费、办公设备购置等公用经费</w:t>
      </w:r>
      <w:r>
        <w:rPr>
          <w:rFonts w:hint="default" w:ascii="Times New Roman" w:hAnsi="Times New Roman" w:eastAsia="方正仿宋" w:cs="Times New Roman"/>
          <w:color w:val="auto"/>
          <w:sz w:val="30"/>
          <w:szCs w:val="30"/>
        </w:rPr>
        <w:t>640,442.27</w:t>
      </w:r>
      <w:r>
        <w:rPr>
          <w:rFonts w:hint="default" w:ascii="方正仿宋" w:hAnsi="方正仿宋" w:eastAsia="方正仿宋" w:cs="方正仿宋"/>
          <w:color w:val="auto"/>
          <w:sz w:val="30"/>
          <w:szCs w:val="30"/>
        </w:rPr>
        <w:t>元，占基本支出的</w:t>
      </w:r>
      <w:r>
        <w:rPr>
          <w:rFonts w:hint="default" w:ascii="Times New Roman" w:hAnsi="Times New Roman" w:eastAsia="方正仿宋" w:cs="Times New Roman"/>
          <w:color w:val="auto"/>
          <w:sz w:val="30"/>
          <w:szCs w:val="30"/>
        </w:rPr>
        <w:t>9.88</w:t>
      </w:r>
      <w:r>
        <w:rPr>
          <w:rFonts w:hint="default" w:ascii="方正仿宋" w:hAnsi="方正仿宋" w:eastAsia="方正仿宋" w:cs="方正仿宋"/>
          <w:color w:val="auto"/>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40" w:firstLineChars="200"/>
        <w:jc w:val="center"/>
        <w:textAlignment w:val="auto"/>
        <w:rPr>
          <w:rFonts w:hint="eastAsia" w:ascii="新宋体" w:hAnsi="新宋体" w:eastAsia="新宋体" w:cs="新宋体"/>
          <w:color w:val="auto"/>
          <w:sz w:val="32"/>
          <w:szCs w:val="32"/>
          <w:lang w:val="en-US" w:eastAsia="zh-CN"/>
        </w:rPr>
      </w:pPr>
      <w:r>
        <w:rPr>
          <w:rFonts w:hint="eastAsia" w:ascii="新宋体" w:hAnsi="新宋体" w:eastAsia="新宋体" w:cs="新宋体"/>
          <w:color w:val="auto"/>
          <w:sz w:val="32"/>
          <w:szCs w:val="32"/>
          <w:lang w:val="en-US" w:eastAsia="zh-CN"/>
        </w:rPr>
        <w:t>2022年决算收入占比分布表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560" w:firstLineChars="200"/>
        <w:jc w:val="right"/>
        <w:textAlignment w:val="auto"/>
        <w:rPr>
          <w:rFonts w:hint="eastAsia" w:ascii="新宋体" w:hAnsi="新宋体" w:eastAsia="新宋体" w:cs="新宋体"/>
          <w:color w:val="auto"/>
          <w:sz w:val="32"/>
          <w:szCs w:val="32"/>
          <w:lang w:val="en-US" w:eastAsia="zh-CN"/>
        </w:rPr>
      </w:pPr>
      <w:r>
        <w:rPr>
          <w:rFonts w:hint="eastAsia" w:ascii="新宋体" w:hAnsi="新宋体" w:eastAsia="新宋体" w:cs="新宋体"/>
          <w:color w:val="auto"/>
          <w:sz w:val="28"/>
          <w:szCs w:val="28"/>
          <w:lang w:val="en-US" w:eastAsia="zh-CN"/>
        </w:rPr>
        <w:t>金额单位：元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3"/>
        <w:gridCol w:w="2844"/>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2843"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right="0"/>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名称</w:t>
            </w:r>
          </w:p>
        </w:tc>
        <w:tc>
          <w:tcPr>
            <w:tcW w:w="2844"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right="0"/>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金额</w:t>
            </w:r>
          </w:p>
        </w:tc>
        <w:tc>
          <w:tcPr>
            <w:tcW w:w="2844"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right="0"/>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占基本支出比例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right="0"/>
              <w:jc w:val="center"/>
              <w:textAlignment w:val="auto"/>
              <w:rPr>
                <w:rFonts w:hint="default" w:ascii="Times New Roman" w:hAnsi="Times New Roman" w:eastAsia="方正仿宋" w:cs="Times New Roman"/>
                <w:color w:val="auto"/>
                <w:sz w:val="28"/>
                <w:szCs w:val="28"/>
                <w:vertAlign w:val="baseline"/>
                <w:lang w:val="en-US" w:eastAsia="zh-CN"/>
              </w:rPr>
            </w:pPr>
            <w:r>
              <w:rPr>
                <w:rFonts w:hint="default" w:ascii="Times New Roman" w:hAnsi="Times New Roman" w:eastAsia="方正仿宋" w:cs="Times New Roman"/>
                <w:color w:val="auto"/>
                <w:sz w:val="28"/>
                <w:szCs w:val="28"/>
              </w:rPr>
              <w:t>人员经费支出</w:t>
            </w:r>
          </w:p>
        </w:tc>
        <w:tc>
          <w:tcPr>
            <w:tcW w:w="2844"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right="0"/>
              <w:jc w:val="center"/>
              <w:textAlignment w:val="auto"/>
              <w:rPr>
                <w:rFonts w:hint="default" w:ascii="Times New Roman" w:hAnsi="Times New Roman" w:eastAsia="方正仿宋" w:cs="Times New Roman"/>
                <w:color w:val="auto"/>
                <w:sz w:val="28"/>
                <w:szCs w:val="28"/>
                <w:vertAlign w:val="baseline"/>
                <w:lang w:val="en-US" w:eastAsia="zh-CN"/>
              </w:rPr>
            </w:pPr>
            <w:r>
              <w:rPr>
                <w:rFonts w:hint="default" w:ascii="Times New Roman" w:hAnsi="Times New Roman" w:eastAsia="方正仿宋" w:cs="Times New Roman"/>
                <w:color w:val="auto"/>
                <w:sz w:val="28"/>
                <w:szCs w:val="28"/>
                <w:vertAlign w:val="baseline"/>
                <w:lang w:val="en-US" w:eastAsia="zh-CN"/>
              </w:rPr>
              <w:t>5,841,328.33</w:t>
            </w:r>
          </w:p>
        </w:tc>
        <w:tc>
          <w:tcPr>
            <w:tcW w:w="2844"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right="0"/>
              <w:jc w:val="center"/>
              <w:textAlignment w:val="auto"/>
              <w:rPr>
                <w:rFonts w:hint="default" w:ascii="Times New Roman" w:hAnsi="Times New Roman" w:eastAsia="方正仿宋" w:cs="Times New Roman"/>
                <w:color w:val="auto"/>
                <w:sz w:val="28"/>
                <w:szCs w:val="28"/>
                <w:vertAlign w:val="baseline"/>
                <w:lang w:val="en-US" w:eastAsia="zh-CN"/>
              </w:rPr>
            </w:pPr>
            <w:r>
              <w:rPr>
                <w:rFonts w:hint="default" w:ascii="Times New Roman" w:hAnsi="Times New Roman" w:eastAsia="方正仿宋" w:cs="Times New Roman"/>
                <w:color w:val="auto"/>
                <w:sz w:val="28"/>
                <w:szCs w:val="28"/>
                <w:vertAlign w:val="baseline"/>
                <w:lang w:val="en-US" w:eastAsia="zh-CN"/>
              </w:rPr>
              <w:t>90.12％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right="0"/>
              <w:jc w:val="center"/>
              <w:textAlignment w:val="auto"/>
              <w:rPr>
                <w:rFonts w:hint="default" w:ascii="Times New Roman" w:hAnsi="Times New Roman" w:eastAsia="方正仿宋" w:cs="Times New Roman"/>
                <w:color w:val="auto"/>
                <w:sz w:val="28"/>
                <w:szCs w:val="28"/>
                <w:vertAlign w:val="baseline"/>
                <w:lang w:val="en-US" w:eastAsia="zh-CN"/>
              </w:rPr>
            </w:pPr>
            <w:r>
              <w:rPr>
                <w:rFonts w:hint="default" w:ascii="Times New Roman" w:hAnsi="Times New Roman" w:eastAsia="方正仿宋" w:cs="Times New Roman"/>
                <w:color w:val="auto"/>
                <w:sz w:val="28"/>
                <w:szCs w:val="28"/>
              </w:rPr>
              <w:t>公用经费</w:t>
            </w:r>
            <w:r>
              <w:rPr>
                <w:rFonts w:hint="default" w:ascii="Times New Roman" w:hAnsi="Times New Roman" w:eastAsia="方正仿宋" w:cs="Times New Roman"/>
                <w:color w:val="auto"/>
                <w:sz w:val="28"/>
                <w:szCs w:val="28"/>
                <w:lang w:eastAsia="zh-CN"/>
              </w:rPr>
              <w:t>支出</w:t>
            </w:r>
          </w:p>
        </w:tc>
        <w:tc>
          <w:tcPr>
            <w:tcW w:w="2844"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right="0"/>
              <w:jc w:val="center"/>
              <w:textAlignment w:val="auto"/>
              <w:rPr>
                <w:rFonts w:hint="default" w:ascii="Times New Roman" w:hAnsi="Times New Roman" w:eastAsia="方正仿宋" w:cs="Times New Roman"/>
                <w:color w:val="auto"/>
                <w:sz w:val="28"/>
                <w:szCs w:val="28"/>
                <w:vertAlign w:val="baseline"/>
                <w:lang w:val="en-US" w:eastAsia="zh-CN"/>
              </w:rPr>
            </w:pPr>
            <w:r>
              <w:rPr>
                <w:rFonts w:hint="default" w:ascii="Times New Roman" w:hAnsi="Times New Roman" w:eastAsia="方正仿宋" w:cs="Times New Roman"/>
                <w:color w:val="auto"/>
                <w:sz w:val="28"/>
                <w:szCs w:val="28"/>
                <w:vertAlign w:val="baseline"/>
                <w:lang w:val="en-US" w:eastAsia="zh-CN"/>
              </w:rPr>
              <w:t>640,442.27</w:t>
            </w:r>
          </w:p>
        </w:tc>
        <w:tc>
          <w:tcPr>
            <w:tcW w:w="2844"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right="0"/>
              <w:jc w:val="center"/>
              <w:textAlignment w:val="auto"/>
              <w:rPr>
                <w:rFonts w:hint="default" w:ascii="Times New Roman" w:hAnsi="Times New Roman" w:eastAsia="方正仿宋" w:cs="Times New Roman"/>
                <w:color w:val="auto"/>
                <w:sz w:val="28"/>
                <w:szCs w:val="28"/>
                <w:vertAlign w:val="baseline"/>
                <w:lang w:val="en-US" w:eastAsia="zh-CN"/>
              </w:rPr>
            </w:pPr>
            <w:r>
              <w:rPr>
                <w:rFonts w:hint="default" w:ascii="Times New Roman" w:hAnsi="Times New Roman" w:eastAsia="方正仿宋" w:cs="Times New Roman"/>
                <w:color w:val="auto"/>
                <w:sz w:val="28"/>
                <w:szCs w:val="28"/>
                <w:vertAlign w:val="baseline"/>
                <w:lang w:val="en-US" w:eastAsia="zh-CN"/>
              </w:rPr>
              <w:t>9.88％</w:t>
            </w:r>
          </w:p>
        </w:tc>
      </w:tr>
    </w:tbl>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楷体" w:hAnsi="方正楷体" w:eastAsia="方正楷体" w:cs="方正楷体"/>
          <w:color w:val="auto"/>
          <w:sz w:val="30"/>
          <w:szCs w:val="30"/>
        </w:rPr>
        <w:t>（二）项目支出情况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480" w:firstLineChars="200"/>
        <w:jc w:val="both"/>
        <w:textAlignment w:val="auto"/>
        <w:rPr>
          <w:color w:val="auto"/>
        </w:rPr>
      </w:pPr>
      <w:r>
        <w:rPr>
          <w:color w:val="auto"/>
        </w:rPr>
        <w:drawing>
          <wp:anchor distT="0" distB="0" distL="114300" distR="114300" simplePos="0" relativeHeight="251659264" behindDoc="0" locked="0" layoutInCell="1" allowOverlap="1">
            <wp:simplePos x="0" y="0"/>
            <wp:positionH relativeFrom="column">
              <wp:posOffset>12700</wp:posOffset>
            </wp:positionH>
            <wp:positionV relativeFrom="paragraph">
              <wp:posOffset>3886200</wp:posOffset>
            </wp:positionV>
            <wp:extent cx="5299075" cy="2743200"/>
            <wp:effectExtent l="4445" t="4445" r="11430" b="14605"/>
            <wp:wrapTopAndBottom/>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default" w:ascii="Times New Roman" w:hAnsi="Times New Roman" w:cs="Times New Roman"/>
          <w:color w:val="auto"/>
          <w:sz w:val="30"/>
          <w:szCs w:val="30"/>
          <w:lang w:val="en-US"/>
        </w:rPr>
        <w:t>2022</w:t>
      </w:r>
      <w:r>
        <w:rPr>
          <w:rFonts w:hint="default" w:ascii="方正仿宋" w:hAnsi="方正仿宋" w:eastAsia="方正仿宋" w:cs="方正仿宋"/>
          <w:color w:val="auto"/>
          <w:sz w:val="30"/>
          <w:szCs w:val="30"/>
        </w:rPr>
        <w:t>年度用于保障玉溪市卫生健康委员会卫生监督局机构、下属事业单位等机构为完成特定的行政工作任务或事业发展目标，用于专项业务工作的经费支出</w:t>
      </w:r>
      <w:r>
        <w:rPr>
          <w:rFonts w:hint="default" w:ascii="Times New Roman" w:hAnsi="Times New Roman" w:eastAsia="方正仿宋" w:cs="Times New Roman"/>
          <w:color w:val="auto"/>
          <w:sz w:val="30"/>
          <w:szCs w:val="30"/>
        </w:rPr>
        <w:t>73,084.60</w:t>
      </w:r>
      <w:r>
        <w:rPr>
          <w:rFonts w:hint="default" w:ascii="方正仿宋" w:hAnsi="方正仿宋" w:eastAsia="方正仿宋" w:cs="方正仿宋"/>
          <w:color w:val="auto"/>
          <w:sz w:val="30"/>
          <w:szCs w:val="30"/>
        </w:rPr>
        <w:t>元。其中：基本建设类项目支出</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元。具体项目开支及开展工作情况</w:t>
      </w:r>
      <w:r>
        <w:rPr>
          <w:rFonts w:hint="eastAsia" w:ascii="方正仿宋" w:hAnsi="方正仿宋" w:eastAsia="方正仿宋" w:cs="方正仿宋"/>
          <w:color w:val="auto"/>
          <w:sz w:val="30"/>
          <w:szCs w:val="30"/>
          <w:lang w:eastAsia="zh-CN"/>
        </w:rPr>
        <w:t>是</w:t>
      </w:r>
      <w:r>
        <w:rPr>
          <w:rFonts w:hint="default" w:ascii="方正仿宋" w:hAnsi="方正仿宋" w:eastAsia="方正仿宋" w:cs="方正仿宋"/>
          <w:color w:val="auto"/>
          <w:sz w:val="30"/>
          <w:szCs w:val="30"/>
        </w:rPr>
        <w:t>〔其他资金〕大理大学（医学院）毕业生实习管理费395.00元；玉财社〔2022〕156号2022年基本公共卫生项目中央转移支付补助资金44,815.60元；玉财社〔2022〕144号2022年基本公共卫生服务项目省级补助（第二批）资金3,684.00元；玉财预〔2022〕1号,玉财社〔2022〕138号特定项目社2022028专项资金24,190.00元。</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黑体" w:hAnsi="方正黑体" w:eastAsia="方正黑体" w:cs="方正黑体"/>
          <w:color w:val="auto"/>
          <w:sz w:val="30"/>
          <w:szCs w:val="30"/>
        </w:rPr>
        <w:t>三、一般公共预算财政拨款支出决算情况说明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楷体" w:hAnsi="方正楷体" w:eastAsia="方正楷体" w:cs="方正楷体"/>
          <w:color w:val="auto"/>
          <w:sz w:val="30"/>
          <w:szCs w:val="30"/>
        </w:rPr>
        <w:t>（一）一般公共预算财政拨款支出决算总体情况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仿宋" w:hAnsi="方正仿宋" w:eastAsia="方正仿宋" w:cs="方正仿宋"/>
          <w:color w:val="auto"/>
          <w:sz w:val="30"/>
          <w:szCs w:val="30"/>
        </w:rPr>
        <w:t>玉溪市卫生健康委员会卫生监督局</w:t>
      </w:r>
      <w:r>
        <w:rPr>
          <w:rFonts w:hint="default" w:ascii="Times New Roman" w:hAnsi="Times New Roman" w:eastAsia="方正仿宋" w:cs="Times New Roman"/>
          <w:color w:val="auto"/>
          <w:sz w:val="30"/>
          <w:szCs w:val="30"/>
        </w:rPr>
        <w:t>2022</w:t>
      </w:r>
      <w:r>
        <w:rPr>
          <w:rFonts w:hint="default" w:ascii="方正仿宋" w:hAnsi="方正仿宋" w:eastAsia="方正仿宋" w:cs="方正仿宋"/>
          <w:color w:val="auto"/>
          <w:sz w:val="30"/>
          <w:szCs w:val="30"/>
        </w:rPr>
        <w:t>年度一般公共预算财政拨款支出</w:t>
      </w:r>
      <w:r>
        <w:rPr>
          <w:rFonts w:hint="default" w:ascii="Times New Roman" w:hAnsi="Times New Roman" w:eastAsia="方正仿宋" w:cs="Times New Roman"/>
          <w:color w:val="auto"/>
          <w:sz w:val="30"/>
          <w:szCs w:val="30"/>
        </w:rPr>
        <w:t>6,554,460.20</w:t>
      </w:r>
      <w:r>
        <w:rPr>
          <w:rFonts w:hint="default" w:ascii="方正仿宋" w:hAnsi="方正仿宋" w:eastAsia="方正仿宋" w:cs="方正仿宋"/>
          <w:color w:val="auto"/>
          <w:sz w:val="30"/>
          <w:szCs w:val="30"/>
        </w:rPr>
        <w:t>元，占本年支出合计的</w:t>
      </w:r>
      <w:r>
        <w:rPr>
          <w:rFonts w:hint="default" w:ascii="Times New Roman" w:hAnsi="Times New Roman" w:eastAsia="方正仿宋" w:cs="Times New Roman"/>
          <w:color w:val="auto"/>
          <w:sz w:val="30"/>
          <w:szCs w:val="30"/>
        </w:rPr>
        <w:t>99.99</w:t>
      </w:r>
      <w:r>
        <w:rPr>
          <w:rFonts w:hint="default" w:ascii="方正仿宋" w:hAnsi="方正仿宋" w:eastAsia="方正仿宋" w:cs="方正仿宋"/>
          <w:color w:val="auto"/>
          <w:sz w:val="30"/>
          <w:szCs w:val="30"/>
        </w:rPr>
        <w:t>%。与上年相比减少</w:t>
      </w:r>
      <w:r>
        <w:rPr>
          <w:rFonts w:hint="default" w:ascii="Times New Roman" w:hAnsi="Times New Roman" w:eastAsia="方正仿宋" w:cs="Times New Roman"/>
          <w:color w:val="auto"/>
          <w:sz w:val="30"/>
          <w:szCs w:val="30"/>
        </w:rPr>
        <w:t>1,083,891.69</w:t>
      </w:r>
      <w:r>
        <w:rPr>
          <w:rFonts w:hint="default" w:ascii="方正仿宋" w:hAnsi="方正仿宋" w:eastAsia="方正仿宋" w:cs="方正仿宋"/>
          <w:color w:val="auto"/>
          <w:sz w:val="30"/>
          <w:szCs w:val="30"/>
        </w:rPr>
        <w:t>元，下降</w:t>
      </w:r>
      <w:r>
        <w:rPr>
          <w:rFonts w:hint="default" w:ascii="Times New Roman" w:hAnsi="Times New Roman" w:eastAsia="方正仿宋" w:cs="Times New Roman"/>
          <w:color w:val="auto"/>
          <w:sz w:val="30"/>
          <w:szCs w:val="30"/>
        </w:rPr>
        <w:t>14.19</w:t>
      </w:r>
      <w:r>
        <w:rPr>
          <w:rFonts w:hint="default" w:ascii="方正仿宋" w:hAnsi="方正仿宋" w:eastAsia="方正仿宋" w:cs="方正仿宋"/>
          <w:color w:val="auto"/>
          <w:sz w:val="30"/>
          <w:szCs w:val="30"/>
        </w:rPr>
        <w:t>%，主要原因是财政未给予支付2022年度部分公用经费支出及财政未给予支付2022年度部分项目支出。</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楷体" w:hAnsi="方正楷体" w:eastAsia="方正楷体" w:cs="方正楷体"/>
          <w:color w:val="auto"/>
          <w:sz w:val="30"/>
          <w:szCs w:val="30"/>
        </w:rPr>
        <w:t>（二）一般公共预算财政拨款支出决算具体情况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仿宋" w:hAnsi="方正仿宋" w:eastAsia="方正仿宋" w:cs="方正仿宋"/>
          <w:color w:val="auto"/>
          <w:sz w:val="30"/>
          <w:szCs w:val="30"/>
        </w:rPr>
        <w:t xml:space="preserve">  </w:t>
      </w:r>
      <w:r>
        <w:rPr>
          <w:rFonts w:hint="default" w:ascii="Times New Roman" w:hAnsi="Times New Roman" w:eastAsia="方正仿宋" w:cs="Times New Roman"/>
          <w:color w:val="auto"/>
          <w:sz w:val="30"/>
          <w:szCs w:val="30"/>
        </w:rPr>
        <w:t>1</w:t>
      </w:r>
      <w:r>
        <w:rPr>
          <w:rFonts w:hint="default" w:ascii="方正仿宋" w:hAnsi="方正仿宋" w:eastAsia="方正仿宋" w:cs="方正仿宋"/>
          <w:color w:val="auto"/>
          <w:sz w:val="30"/>
          <w:szCs w:val="30"/>
        </w:rPr>
        <w:t>.一般公共服务（类）支出</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元，占一般公共预算财政拨款总支出的</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仿宋" w:hAnsi="方正仿宋" w:eastAsia="方正仿宋" w:cs="方正仿宋"/>
          <w:color w:val="auto"/>
          <w:sz w:val="30"/>
          <w:szCs w:val="30"/>
        </w:rPr>
        <w:t> </w:t>
      </w:r>
      <w:r>
        <w:rPr>
          <w:rFonts w:hint="default" w:ascii="Times New Roman" w:hAnsi="Times New Roman" w:eastAsia="方正仿宋" w:cs="Times New Roman"/>
          <w:color w:val="auto"/>
          <w:sz w:val="30"/>
          <w:szCs w:val="30"/>
        </w:rPr>
        <w:t xml:space="preserve"> 2</w:t>
      </w:r>
      <w:r>
        <w:rPr>
          <w:rFonts w:hint="default" w:ascii="方正仿宋" w:hAnsi="方正仿宋" w:eastAsia="方正仿宋" w:cs="方正仿宋"/>
          <w:color w:val="auto"/>
          <w:sz w:val="30"/>
          <w:szCs w:val="30"/>
        </w:rPr>
        <w:t>.外交（类）支出</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元，占一般公共预算财政拨款总支出的</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仿宋" w:hAnsi="方正仿宋" w:eastAsia="方正仿宋" w:cs="方正仿宋"/>
          <w:color w:val="auto"/>
          <w:sz w:val="30"/>
          <w:szCs w:val="30"/>
        </w:rPr>
        <w:t xml:space="preserve">  </w:t>
      </w:r>
      <w:r>
        <w:rPr>
          <w:rFonts w:hint="default" w:ascii="Times New Roman" w:hAnsi="Times New Roman" w:eastAsia="方正仿宋" w:cs="Times New Roman"/>
          <w:color w:val="auto"/>
          <w:sz w:val="30"/>
          <w:szCs w:val="30"/>
        </w:rPr>
        <w:t>3</w:t>
      </w:r>
      <w:r>
        <w:rPr>
          <w:rFonts w:hint="default" w:ascii="方正仿宋" w:hAnsi="方正仿宋" w:eastAsia="方正仿宋" w:cs="方正仿宋"/>
          <w:color w:val="auto"/>
          <w:sz w:val="30"/>
          <w:szCs w:val="30"/>
        </w:rPr>
        <w:t>.国防（类）支出</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元，占一般公共预算财政拨款总支出的</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仿宋" w:hAnsi="方正仿宋" w:eastAsia="方正仿宋" w:cs="方正仿宋"/>
          <w:color w:val="auto"/>
          <w:sz w:val="30"/>
          <w:szCs w:val="30"/>
        </w:rPr>
        <w:t xml:space="preserve">  </w:t>
      </w:r>
      <w:r>
        <w:rPr>
          <w:rFonts w:hint="default" w:ascii="Times New Roman" w:hAnsi="Times New Roman" w:eastAsia="方正仿宋" w:cs="Times New Roman"/>
          <w:color w:val="auto"/>
          <w:sz w:val="30"/>
          <w:szCs w:val="30"/>
        </w:rPr>
        <w:t>4</w:t>
      </w:r>
      <w:r>
        <w:rPr>
          <w:rFonts w:hint="default" w:ascii="方正仿宋" w:hAnsi="方正仿宋" w:eastAsia="方正仿宋" w:cs="方正仿宋"/>
          <w:color w:val="auto"/>
          <w:sz w:val="30"/>
          <w:szCs w:val="30"/>
        </w:rPr>
        <w:t>.公共安全（类）支出</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元，占一般公共预算财政拨款总支出的</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仿宋" w:hAnsi="方正仿宋" w:eastAsia="方正仿宋" w:cs="方正仿宋"/>
          <w:color w:val="auto"/>
          <w:sz w:val="30"/>
          <w:szCs w:val="30"/>
        </w:rPr>
        <w:t xml:space="preserve">  </w:t>
      </w:r>
      <w:r>
        <w:rPr>
          <w:rFonts w:hint="default" w:ascii="Times New Roman" w:hAnsi="Times New Roman" w:eastAsia="方正仿宋" w:cs="Times New Roman"/>
          <w:color w:val="auto"/>
          <w:sz w:val="30"/>
          <w:szCs w:val="30"/>
        </w:rPr>
        <w:t>5</w:t>
      </w:r>
      <w:r>
        <w:rPr>
          <w:rFonts w:hint="default" w:ascii="方正仿宋" w:hAnsi="方正仿宋" w:eastAsia="方正仿宋" w:cs="方正仿宋"/>
          <w:color w:val="auto"/>
          <w:sz w:val="30"/>
          <w:szCs w:val="30"/>
        </w:rPr>
        <w:t>.教育（类）支出</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元，占一般公共预算财政拨款总支出的</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仿宋" w:hAnsi="方正仿宋" w:eastAsia="方正仿宋" w:cs="方正仿宋"/>
          <w:color w:val="auto"/>
          <w:sz w:val="30"/>
          <w:szCs w:val="30"/>
        </w:rPr>
        <w:t xml:space="preserve">  </w:t>
      </w:r>
      <w:r>
        <w:rPr>
          <w:rFonts w:hint="default" w:ascii="Times New Roman" w:hAnsi="Times New Roman" w:eastAsia="方正仿宋" w:cs="Times New Roman"/>
          <w:color w:val="auto"/>
          <w:sz w:val="30"/>
          <w:szCs w:val="30"/>
        </w:rPr>
        <w:t>6</w:t>
      </w:r>
      <w:r>
        <w:rPr>
          <w:rFonts w:hint="default" w:ascii="方正仿宋" w:hAnsi="方正仿宋" w:eastAsia="方正仿宋" w:cs="方正仿宋"/>
          <w:color w:val="auto"/>
          <w:sz w:val="30"/>
          <w:szCs w:val="30"/>
        </w:rPr>
        <w:t>.科学技术（类）支出</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元，占一般公共预算财政拨款总支出的</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仿宋" w:hAnsi="方正仿宋" w:eastAsia="方正仿宋" w:cs="方正仿宋"/>
          <w:color w:val="auto"/>
          <w:sz w:val="30"/>
          <w:szCs w:val="30"/>
        </w:rPr>
        <w:t xml:space="preserve">  </w:t>
      </w:r>
      <w:r>
        <w:rPr>
          <w:rFonts w:hint="default" w:ascii="Times New Roman" w:hAnsi="Times New Roman" w:eastAsia="方正仿宋" w:cs="Times New Roman"/>
          <w:color w:val="auto"/>
          <w:sz w:val="30"/>
          <w:szCs w:val="30"/>
        </w:rPr>
        <w:t>7</w:t>
      </w:r>
      <w:r>
        <w:rPr>
          <w:rFonts w:hint="default" w:ascii="方正仿宋" w:hAnsi="方正仿宋" w:eastAsia="方正仿宋" w:cs="方正仿宋"/>
          <w:color w:val="auto"/>
          <w:sz w:val="30"/>
          <w:szCs w:val="30"/>
        </w:rPr>
        <w:t>.文化旅游体育与传媒（类）支出</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元，占一般公共预算财政拨款总支出的</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仿宋" w:hAnsi="方正仿宋" w:eastAsia="方正仿宋" w:cs="方正仿宋"/>
          <w:color w:val="auto"/>
          <w:sz w:val="30"/>
          <w:szCs w:val="30"/>
        </w:rPr>
        <w:t xml:space="preserve">  </w:t>
      </w:r>
      <w:r>
        <w:rPr>
          <w:rFonts w:hint="default" w:ascii="Times New Roman" w:hAnsi="Times New Roman" w:eastAsia="方正仿宋" w:cs="Times New Roman"/>
          <w:color w:val="auto"/>
          <w:sz w:val="30"/>
          <w:szCs w:val="30"/>
        </w:rPr>
        <w:t>8</w:t>
      </w:r>
      <w:r>
        <w:rPr>
          <w:rFonts w:hint="default" w:ascii="方正仿宋" w:hAnsi="方正仿宋" w:eastAsia="方正仿宋" w:cs="方正仿宋"/>
          <w:color w:val="auto"/>
          <w:sz w:val="30"/>
          <w:szCs w:val="30"/>
        </w:rPr>
        <w:t>.社会保障和就业（类）支出</w:t>
      </w:r>
      <w:r>
        <w:rPr>
          <w:rFonts w:hint="default" w:ascii="Times New Roman" w:hAnsi="Times New Roman" w:eastAsia="方正仿宋" w:cs="Times New Roman"/>
          <w:color w:val="auto"/>
          <w:sz w:val="30"/>
          <w:szCs w:val="30"/>
        </w:rPr>
        <w:t>780,703.68</w:t>
      </w:r>
      <w:r>
        <w:rPr>
          <w:rFonts w:hint="default" w:ascii="方正仿宋" w:hAnsi="方正仿宋" w:eastAsia="方正仿宋" w:cs="方正仿宋"/>
          <w:color w:val="auto"/>
          <w:sz w:val="30"/>
          <w:szCs w:val="30"/>
        </w:rPr>
        <w:t>元，占一般公共预算财政拨款总支出的</w:t>
      </w:r>
      <w:r>
        <w:rPr>
          <w:rFonts w:hint="default" w:ascii="Times New Roman" w:hAnsi="Times New Roman" w:eastAsia="方正仿宋" w:cs="Times New Roman"/>
          <w:color w:val="auto"/>
          <w:sz w:val="30"/>
          <w:szCs w:val="30"/>
        </w:rPr>
        <w:t>11.91</w:t>
      </w:r>
      <w:r>
        <w:rPr>
          <w:rFonts w:hint="default" w:ascii="方正仿宋" w:hAnsi="方正仿宋" w:eastAsia="方正仿宋" w:cs="方正仿宋"/>
          <w:color w:val="auto"/>
          <w:sz w:val="30"/>
          <w:szCs w:val="30"/>
        </w:rPr>
        <w:t>%。主要用于行政单位离退休327,600.00元；机关事业单位基本养老保险缴费支出453,103.68元；</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方正仿宋" w:hAnsi="方正仿宋" w:eastAsia="方正仿宋" w:cs="方正仿宋"/>
          <w:color w:val="auto"/>
          <w:sz w:val="30"/>
          <w:szCs w:val="30"/>
        </w:rPr>
      </w:pPr>
      <w:r>
        <w:rPr>
          <w:rFonts w:hint="default" w:ascii="方正仿宋" w:hAnsi="方正仿宋" w:eastAsia="方正仿宋" w:cs="方正仿宋"/>
          <w:color w:val="auto"/>
          <w:sz w:val="30"/>
          <w:szCs w:val="30"/>
        </w:rPr>
        <w:t xml:space="preserve">  </w:t>
      </w:r>
      <w:r>
        <w:rPr>
          <w:rFonts w:hint="default" w:ascii="Times New Roman" w:hAnsi="Times New Roman" w:eastAsia="方正仿宋" w:cs="Times New Roman"/>
          <w:color w:val="auto"/>
          <w:sz w:val="30"/>
          <w:szCs w:val="30"/>
        </w:rPr>
        <w:t>9</w:t>
      </w:r>
      <w:r>
        <w:rPr>
          <w:rFonts w:hint="default" w:ascii="方正仿宋" w:hAnsi="方正仿宋" w:eastAsia="方正仿宋" w:cs="方正仿宋"/>
          <w:color w:val="auto"/>
          <w:sz w:val="30"/>
          <w:szCs w:val="30"/>
        </w:rPr>
        <w:t>.卫生健康（类）支出</w:t>
      </w:r>
      <w:r>
        <w:rPr>
          <w:rFonts w:hint="default" w:ascii="Times New Roman" w:hAnsi="Times New Roman" w:eastAsia="方正仿宋" w:cs="Times New Roman"/>
          <w:color w:val="auto"/>
          <w:sz w:val="30"/>
          <w:szCs w:val="30"/>
        </w:rPr>
        <w:t>5,278,096.52</w:t>
      </w:r>
      <w:r>
        <w:rPr>
          <w:rFonts w:hint="default" w:ascii="方正仿宋" w:hAnsi="方正仿宋" w:eastAsia="方正仿宋" w:cs="方正仿宋"/>
          <w:color w:val="auto"/>
          <w:sz w:val="30"/>
          <w:szCs w:val="30"/>
        </w:rPr>
        <w:t>元，占一般公共预算财政拨款总支出的</w:t>
      </w:r>
      <w:r>
        <w:rPr>
          <w:rFonts w:hint="default" w:ascii="Times New Roman" w:hAnsi="Times New Roman" w:eastAsia="方正仿宋" w:cs="Times New Roman"/>
          <w:color w:val="auto"/>
          <w:sz w:val="30"/>
          <w:szCs w:val="30"/>
        </w:rPr>
        <w:t>80.53</w:t>
      </w:r>
      <w:r>
        <w:rPr>
          <w:rFonts w:hint="default" w:ascii="方正仿宋" w:hAnsi="方正仿宋" w:eastAsia="方正仿宋" w:cs="方正仿宋"/>
          <w:color w:val="auto"/>
          <w:sz w:val="30"/>
          <w:szCs w:val="30"/>
        </w:rPr>
        <w:t>%。主要用于卫生监督机构4,764,862.19元；基本公共卫生服务48,499.60元；重大公共卫生服务24,190.00元；行政单位医疗255,383.29元；公务员医疗补助185,556.44元；</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仿宋" w:hAnsi="方正仿宋" w:eastAsia="方正仿宋" w:cs="方正仿宋"/>
          <w:color w:val="auto"/>
          <w:sz w:val="30"/>
          <w:szCs w:val="30"/>
        </w:rPr>
        <w:t xml:space="preserve">  </w:t>
      </w:r>
      <w:r>
        <w:rPr>
          <w:rFonts w:hint="default" w:ascii="Times New Roman" w:hAnsi="Times New Roman" w:eastAsia="方正仿宋" w:cs="Times New Roman"/>
          <w:color w:val="auto"/>
          <w:sz w:val="30"/>
          <w:szCs w:val="30"/>
        </w:rPr>
        <w:t>10</w:t>
      </w:r>
      <w:r>
        <w:rPr>
          <w:rFonts w:hint="default" w:ascii="方正仿宋" w:hAnsi="方正仿宋" w:eastAsia="方正仿宋" w:cs="方正仿宋"/>
          <w:color w:val="auto"/>
          <w:sz w:val="30"/>
          <w:szCs w:val="30"/>
        </w:rPr>
        <w:t>.节能环保（类）支出</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元，占一般公共预算财政拨款总支出的</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仿宋" w:hAnsi="方正仿宋" w:eastAsia="方正仿宋" w:cs="方正仿宋"/>
          <w:color w:val="auto"/>
          <w:sz w:val="30"/>
          <w:szCs w:val="30"/>
        </w:rPr>
        <w:t xml:space="preserve">  </w:t>
      </w:r>
      <w:r>
        <w:rPr>
          <w:rFonts w:hint="default" w:ascii="Times New Roman" w:hAnsi="Times New Roman" w:eastAsia="方正仿宋" w:cs="Times New Roman"/>
          <w:color w:val="auto"/>
          <w:sz w:val="30"/>
          <w:szCs w:val="30"/>
        </w:rPr>
        <w:t>11</w:t>
      </w:r>
      <w:r>
        <w:rPr>
          <w:rFonts w:hint="default" w:ascii="方正仿宋" w:hAnsi="方正仿宋" w:eastAsia="方正仿宋" w:cs="方正仿宋"/>
          <w:color w:val="auto"/>
          <w:sz w:val="30"/>
          <w:szCs w:val="30"/>
        </w:rPr>
        <w:t>.城乡社区（类）支出</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元，占一般公共预算财政拨款总支出的</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仿宋" w:hAnsi="方正仿宋" w:eastAsia="方正仿宋" w:cs="方正仿宋"/>
          <w:color w:val="auto"/>
          <w:sz w:val="30"/>
          <w:szCs w:val="30"/>
        </w:rPr>
        <w:t xml:space="preserve">  </w:t>
      </w:r>
      <w:r>
        <w:rPr>
          <w:rFonts w:hint="default" w:ascii="Times New Roman" w:hAnsi="Times New Roman" w:eastAsia="方正仿宋" w:cs="Times New Roman"/>
          <w:color w:val="auto"/>
          <w:sz w:val="30"/>
          <w:szCs w:val="30"/>
        </w:rPr>
        <w:t>12</w:t>
      </w:r>
      <w:r>
        <w:rPr>
          <w:rFonts w:hint="default" w:ascii="方正仿宋" w:hAnsi="方正仿宋" w:eastAsia="方正仿宋" w:cs="方正仿宋"/>
          <w:color w:val="auto"/>
          <w:sz w:val="30"/>
          <w:szCs w:val="30"/>
        </w:rPr>
        <w:t>.农林水（类）支出</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元，占一般公共预算财政拨款总支出的</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仿宋" w:hAnsi="方正仿宋" w:eastAsia="方正仿宋" w:cs="方正仿宋"/>
          <w:color w:val="auto"/>
          <w:sz w:val="30"/>
          <w:szCs w:val="30"/>
        </w:rPr>
        <w:t xml:space="preserve">  </w:t>
      </w:r>
      <w:r>
        <w:rPr>
          <w:rFonts w:hint="default" w:ascii="Times New Roman" w:hAnsi="Times New Roman" w:eastAsia="方正仿宋" w:cs="Times New Roman"/>
          <w:color w:val="auto"/>
          <w:sz w:val="30"/>
          <w:szCs w:val="30"/>
        </w:rPr>
        <w:t>13.</w:t>
      </w:r>
      <w:r>
        <w:rPr>
          <w:rFonts w:hint="default" w:ascii="方正仿宋" w:hAnsi="方正仿宋" w:eastAsia="方正仿宋" w:cs="方正仿宋"/>
          <w:color w:val="auto"/>
          <w:sz w:val="30"/>
          <w:szCs w:val="30"/>
        </w:rPr>
        <w:t>交通运输（类）支出</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元，占一般公共预算财政拨款总支出的</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仿宋" w:hAnsi="方正仿宋" w:eastAsia="方正仿宋" w:cs="方正仿宋"/>
          <w:color w:val="auto"/>
          <w:sz w:val="30"/>
          <w:szCs w:val="30"/>
        </w:rPr>
        <w:t xml:space="preserve">  </w:t>
      </w:r>
      <w:r>
        <w:rPr>
          <w:rFonts w:hint="default" w:ascii="Times New Roman" w:hAnsi="Times New Roman" w:eastAsia="方正仿宋" w:cs="Times New Roman"/>
          <w:color w:val="auto"/>
          <w:sz w:val="30"/>
          <w:szCs w:val="30"/>
        </w:rPr>
        <w:t>14</w:t>
      </w:r>
      <w:r>
        <w:rPr>
          <w:rFonts w:hint="default" w:ascii="方正仿宋" w:hAnsi="方正仿宋" w:eastAsia="方正仿宋" w:cs="方正仿宋"/>
          <w:color w:val="auto"/>
          <w:sz w:val="30"/>
          <w:szCs w:val="30"/>
        </w:rPr>
        <w:t>.资源勘探工业信息等（类）支出类</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元，占一般公共预算财政拨款总支出的</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仿宋" w:hAnsi="方正仿宋" w:eastAsia="方正仿宋" w:cs="方正仿宋"/>
          <w:color w:val="auto"/>
          <w:sz w:val="30"/>
          <w:szCs w:val="30"/>
        </w:rPr>
        <w:t xml:space="preserve">  </w:t>
      </w:r>
      <w:r>
        <w:rPr>
          <w:rFonts w:hint="default" w:ascii="Times New Roman" w:hAnsi="Times New Roman" w:eastAsia="方正仿宋" w:cs="Times New Roman"/>
          <w:color w:val="auto"/>
          <w:sz w:val="30"/>
          <w:szCs w:val="30"/>
        </w:rPr>
        <w:t>15</w:t>
      </w:r>
      <w:r>
        <w:rPr>
          <w:rFonts w:hint="default" w:ascii="方正仿宋" w:hAnsi="方正仿宋" w:eastAsia="方正仿宋" w:cs="方正仿宋"/>
          <w:color w:val="auto"/>
          <w:sz w:val="30"/>
          <w:szCs w:val="30"/>
        </w:rPr>
        <w:t>.商业服务业等（类）支出</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元，占一般公共预算财政拨款总支出的</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仿宋" w:hAnsi="方正仿宋" w:eastAsia="方正仿宋" w:cs="方正仿宋"/>
          <w:color w:val="auto"/>
          <w:sz w:val="30"/>
          <w:szCs w:val="30"/>
        </w:rPr>
        <w:t xml:space="preserve">  </w:t>
      </w:r>
      <w:r>
        <w:rPr>
          <w:rFonts w:hint="default" w:ascii="Times New Roman" w:hAnsi="Times New Roman" w:eastAsia="方正仿宋" w:cs="Times New Roman"/>
          <w:color w:val="auto"/>
          <w:sz w:val="30"/>
          <w:szCs w:val="30"/>
        </w:rPr>
        <w:t>16.</w:t>
      </w:r>
      <w:r>
        <w:rPr>
          <w:rFonts w:hint="default" w:ascii="方正仿宋" w:hAnsi="方正仿宋" w:eastAsia="方正仿宋" w:cs="方正仿宋"/>
          <w:color w:val="auto"/>
          <w:sz w:val="30"/>
          <w:szCs w:val="30"/>
        </w:rPr>
        <w:t>金融（类）支出</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元，占一般公共预算财政拨款总支出的</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仿宋" w:hAnsi="方正仿宋" w:eastAsia="方正仿宋" w:cs="方正仿宋"/>
          <w:color w:val="auto"/>
          <w:sz w:val="30"/>
          <w:szCs w:val="30"/>
        </w:rPr>
        <w:t xml:space="preserve">  </w:t>
      </w:r>
      <w:r>
        <w:rPr>
          <w:rFonts w:hint="default" w:ascii="Times New Roman" w:hAnsi="Times New Roman" w:eastAsia="方正仿宋" w:cs="Times New Roman"/>
          <w:color w:val="auto"/>
          <w:sz w:val="30"/>
          <w:szCs w:val="30"/>
        </w:rPr>
        <w:t>17</w:t>
      </w:r>
      <w:r>
        <w:rPr>
          <w:rFonts w:hint="default" w:ascii="方正仿宋" w:hAnsi="方正仿宋" w:eastAsia="方正仿宋" w:cs="方正仿宋"/>
          <w:color w:val="auto"/>
          <w:sz w:val="30"/>
          <w:szCs w:val="30"/>
        </w:rPr>
        <w:t>.援助其他地区（类）支出</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元，占一般公共预算财政拨款总支出的</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仿宋" w:hAnsi="方正仿宋" w:eastAsia="方正仿宋" w:cs="方正仿宋"/>
          <w:color w:val="auto"/>
          <w:sz w:val="30"/>
          <w:szCs w:val="30"/>
        </w:rPr>
        <w:t xml:space="preserve">  </w:t>
      </w:r>
      <w:r>
        <w:rPr>
          <w:rFonts w:hint="default" w:ascii="Times New Roman" w:hAnsi="Times New Roman" w:eastAsia="方正仿宋" w:cs="Times New Roman"/>
          <w:color w:val="auto"/>
          <w:sz w:val="30"/>
          <w:szCs w:val="30"/>
        </w:rPr>
        <w:t>18</w:t>
      </w:r>
      <w:r>
        <w:rPr>
          <w:rFonts w:hint="default" w:ascii="方正仿宋" w:hAnsi="方正仿宋" w:eastAsia="方正仿宋" w:cs="方正仿宋"/>
          <w:color w:val="auto"/>
          <w:sz w:val="30"/>
          <w:szCs w:val="30"/>
        </w:rPr>
        <w:t>.自然资源海洋气象等（类）支出</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元，占一般公共预算财政拨款总支出的</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仿宋" w:hAnsi="方正仿宋" w:eastAsia="方正仿宋" w:cs="方正仿宋"/>
          <w:color w:val="auto"/>
          <w:sz w:val="30"/>
          <w:szCs w:val="30"/>
        </w:rPr>
        <w:t xml:space="preserve">  </w:t>
      </w:r>
      <w:r>
        <w:rPr>
          <w:rFonts w:hint="default" w:ascii="Times New Roman" w:hAnsi="Times New Roman" w:eastAsia="方正仿宋" w:cs="Times New Roman"/>
          <w:color w:val="auto"/>
          <w:sz w:val="30"/>
          <w:szCs w:val="30"/>
        </w:rPr>
        <w:t>19</w:t>
      </w:r>
      <w:r>
        <w:rPr>
          <w:rFonts w:hint="default" w:ascii="方正仿宋" w:hAnsi="方正仿宋" w:eastAsia="方正仿宋" w:cs="方正仿宋"/>
          <w:color w:val="auto"/>
          <w:sz w:val="30"/>
          <w:szCs w:val="30"/>
        </w:rPr>
        <w:t>.住房保障（类）支出</w:t>
      </w:r>
      <w:r>
        <w:rPr>
          <w:rFonts w:hint="default" w:ascii="Times New Roman" w:hAnsi="Times New Roman" w:eastAsia="方正仿宋" w:cs="Times New Roman"/>
          <w:color w:val="auto"/>
          <w:sz w:val="30"/>
          <w:szCs w:val="30"/>
        </w:rPr>
        <w:t>495,660.00</w:t>
      </w:r>
      <w:r>
        <w:rPr>
          <w:rFonts w:hint="default" w:ascii="方正仿宋" w:hAnsi="方正仿宋" w:eastAsia="方正仿宋" w:cs="方正仿宋"/>
          <w:color w:val="auto"/>
          <w:sz w:val="30"/>
          <w:szCs w:val="30"/>
        </w:rPr>
        <w:t>元，占一般公共预算财政拨款总支出的</w:t>
      </w:r>
      <w:r>
        <w:rPr>
          <w:rFonts w:hint="default" w:ascii="Times New Roman" w:hAnsi="Times New Roman" w:eastAsia="方正仿宋" w:cs="Times New Roman"/>
          <w:color w:val="auto"/>
          <w:sz w:val="30"/>
          <w:szCs w:val="30"/>
        </w:rPr>
        <w:t>7.56</w:t>
      </w:r>
      <w:r>
        <w:rPr>
          <w:rFonts w:hint="default" w:ascii="方正仿宋" w:hAnsi="方正仿宋" w:eastAsia="方正仿宋" w:cs="方正仿宋"/>
          <w:color w:val="auto"/>
          <w:sz w:val="30"/>
          <w:szCs w:val="30"/>
        </w:rPr>
        <w:t>%。主要用于住房公积金471,360.00元；购房补贴24,300.00元；</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仿宋" w:hAnsi="方正仿宋" w:eastAsia="方正仿宋" w:cs="方正仿宋"/>
          <w:color w:val="auto"/>
          <w:sz w:val="30"/>
          <w:szCs w:val="30"/>
        </w:rPr>
        <w:t xml:space="preserve">  </w:t>
      </w:r>
      <w:r>
        <w:rPr>
          <w:rFonts w:hint="default" w:ascii="Times New Roman" w:hAnsi="Times New Roman" w:eastAsia="方正仿宋" w:cs="Times New Roman"/>
          <w:color w:val="auto"/>
          <w:sz w:val="30"/>
          <w:szCs w:val="30"/>
        </w:rPr>
        <w:t>20</w:t>
      </w:r>
      <w:r>
        <w:rPr>
          <w:rFonts w:hint="default" w:ascii="方正仿宋" w:hAnsi="方正仿宋" w:eastAsia="方正仿宋" w:cs="方正仿宋"/>
          <w:color w:val="auto"/>
          <w:sz w:val="30"/>
          <w:szCs w:val="30"/>
        </w:rPr>
        <w:t>.粮油物资储备（类）支出</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元，占一般公共预算财政拨款总支出的</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仿宋" w:hAnsi="方正仿宋" w:eastAsia="方正仿宋" w:cs="方正仿宋"/>
          <w:color w:val="auto"/>
          <w:sz w:val="30"/>
          <w:szCs w:val="30"/>
        </w:rPr>
        <w:t xml:space="preserve">  </w:t>
      </w:r>
      <w:r>
        <w:rPr>
          <w:rFonts w:hint="default" w:ascii="Times New Roman" w:hAnsi="Times New Roman" w:eastAsia="方正仿宋" w:cs="Times New Roman"/>
          <w:color w:val="auto"/>
          <w:sz w:val="30"/>
          <w:szCs w:val="30"/>
        </w:rPr>
        <w:t>21</w:t>
      </w:r>
      <w:r>
        <w:rPr>
          <w:rFonts w:hint="default" w:ascii="方正仿宋" w:hAnsi="方正仿宋" w:eastAsia="方正仿宋" w:cs="方正仿宋"/>
          <w:color w:val="auto"/>
          <w:sz w:val="30"/>
          <w:szCs w:val="30"/>
        </w:rPr>
        <w:t>.国有资本经营预算（类）支出</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元，占一般公共预算财政拨款总支出的</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仿宋" w:hAnsi="方正仿宋" w:eastAsia="方正仿宋" w:cs="方正仿宋"/>
          <w:color w:val="auto"/>
          <w:sz w:val="30"/>
          <w:szCs w:val="30"/>
        </w:rPr>
        <w:t xml:space="preserve">  </w:t>
      </w:r>
      <w:r>
        <w:rPr>
          <w:rFonts w:hint="default" w:ascii="Times New Roman" w:hAnsi="Times New Roman" w:eastAsia="方正仿宋" w:cs="Times New Roman"/>
          <w:color w:val="auto"/>
          <w:sz w:val="30"/>
          <w:szCs w:val="30"/>
        </w:rPr>
        <w:t>22.</w:t>
      </w:r>
      <w:r>
        <w:rPr>
          <w:rFonts w:hint="default" w:ascii="方正仿宋" w:hAnsi="方正仿宋" w:eastAsia="方正仿宋" w:cs="方正仿宋"/>
          <w:color w:val="auto"/>
          <w:sz w:val="30"/>
          <w:szCs w:val="30"/>
        </w:rPr>
        <w:t>灾害防治及应急管理（类）支出</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元，占一般公共预算财政拨款总支出的</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仿宋" w:hAnsi="方正仿宋" w:eastAsia="方正仿宋" w:cs="方正仿宋"/>
          <w:color w:val="auto"/>
          <w:sz w:val="30"/>
          <w:szCs w:val="30"/>
        </w:rPr>
        <w:t xml:space="preserve">  </w:t>
      </w:r>
      <w:r>
        <w:rPr>
          <w:rFonts w:hint="default" w:ascii="Times New Roman" w:hAnsi="Times New Roman" w:eastAsia="方正仿宋" w:cs="Times New Roman"/>
          <w:color w:val="auto"/>
          <w:sz w:val="30"/>
          <w:szCs w:val="30"/>
        </w:rPr>
        <w:t>23</w:t>
      </w:r>
      <w:r>
        <w:rPr>
          <w:rFonts w:hint="default" w:ascii="方正仿宋" w:hAnsi="方正仿宋" w:eastAsia="方正仿宋" w:cs="方正仿宋"/>
          <w:color w:val="auto"/>
          <w:sz w:val="30"/>
          <w:szCs w:val="30"/>
        </w:rPr>
        <w:t>.其他（类）支出</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元，占一般公共预算财政拨款总支出的</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仿宋" w:hAnsi="方正仿宋" w:eastAsia="方正仿宋" w:cs="方正仿宋"/>
          <w:color w:val="auto"/>
          <w:sz w:val="30"/>
          <w:szCs w:val="30"/>
        </w:rPr>
        <w:t xml:space="preserve">  </w:t>
      </w:r>
      <w:r>
        <w:rPr>
          <w:rFonts w:hint="default" w:ascii="Times New Roman" w:hAnsi="Times New Roman" w:eastAsia="方正仿宋" w:cs="Times New Roman"/>
          <w:color w:val="auto"/>
          <w:sz w:val="30"/>
          <w:szCs w:val="30"/>
        </w:rPr>
        <w:t>24</w:t>
      </w:r>
      <w:r>
        <w:rPr>
          <w:rFonts w:hint="default" w:ascii="方正仿宋" w:hAnsi="方正仿宋" w:eastAsia="方正仿宋" w:cs="方正仿宋"/>
          <w:color w:val="auto"/>
          <w:sz w:val="30"/>
          <w:szCs w:val="30"/>
        </w:rPr>
        <w:t>.债务还本（类）支出</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元，占一般公共预算财政拨款总支出的</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仿宋" w:hAnsi="方正仿宋" w:eastAsia="方正仿宋" w:cs="方正仿宋"/>
          <w:color w:val="auto"/>
          <w:sz w:val="30"/>
          <w:szCs w:val="30"/>
        </w:rPr>
        <w:t xml:space="preserve">  </w:t>
      </w:r>
      <w:r>
        <w:rPr>
          <w:rFonts w:hint="default" w:ascii="Times New Roman" w:hAnsi="Times New Roman" w:eastAsia="方正仿宋" w:cs="Times New Roman"/>
          <w:color w:val="auto"/>
          <w:sz w:val="30"/>
          <w:szCs w:val="30"/>
        </w:rPr>
        <w:t>25.</w:t>
      </w:r>
      <w:r>
        <w:rPr>
          <w:rFonts w:hint="default" w:ascii="方正仿宋" w:hAnsi="方正仿宋" w:eastAsia="方正仿宋" w:cs="方正仿宋"/>
          <w:color w:val="auto"/>
          <w:sz w:val="30"/>
          <w:szCs w:val="30"/>
        </w:rPr>
        <w:t>债务付息（类）支出</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元，占一般公共预算财政拨款总支出的</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方正仿宋" w:hAnsi="方正仿宋" w:eastAsia="方正仿宋" w:cs="方正仿宋"/>
          <w:color w:val="auto"/>
          <w:sz w:val="30"/>
          <w:szCs w:val="30"/>
        </w:rPr>
      </w:pPr>
      <w:r>
        <w:rPr>
          <w:rFonts w:hint="default" w:ascii="方正仿宋" w:hAnsi="方正仿宋" w:eastAsia="方正仿宋" w:cs="方正仿宋"/>
          <w:color w:val="auto"/>
          <w:sz w:val="30"/>
          <w:szCs w:val="30"/>
        </w:rPr>
        <w:t xml:space="preserve">  </w:t>
      </w:r>
      <w:r>
        <w:rPr>
          <w:rFonts w:hint="default" w:ascii="Times New Roman" w:hAnsi="Times New Roman" w:eastAsia="方正仿宋" w:cs="Times New Roman"/>
          <w:color w:val="auto"/>
          <w:sz w:val="30"/>
          <w:szCs w:val="30"/>
        </w:rPr>
        <w:t>26</w:t>
      </w:r>
      <w:r>
        <w:rPr>
          <w:rFonts w:hint="default" w:ascii="方正仿宋" w:hAnsi="方正仿宋" w:eastAsia="方正仿宋" w:cs="方正仿宋"/>
          <w:color w:val="auto"/>
          <w:sz w:val="30"/>
          <w:szCs w:val="30"/>
        </w:rPr>
        <w:t>.抗疫特别国债安排（类）支出</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元，占一般公共预算财政拨款总支出的</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方正仿宋" w:hAnsi="方正仿宋" w:eastAsia="方正仿宋" w:cs="方正仿宋"/>
          <w:color w:val="auto"/>
          <w:sz w:val="30"/>
          <w:szCs w:val="30"/>
        </w:rPr>
      </w:pP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方正仿宋" w:hAnsi="方正仿宋" w:eastAsia="方正仿宋" w:cs="方正仿宋"/>
          <w:color w:val="auto"/>
          <w:sz w:val="30"/>
          <w:szCs w:val="30"/>
        </w:rPr>
      </w:pP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right="0"/>
        <w:jc w:val="center"/>
        <w:textAlignment w:val="auto"/>
        <w:rPr>
          <w:rFonts w:hint="eastAsia" w:ascii="新宋体" w:hAnsi="新宋体" w:eastAsia="新宋体" w:cs="新宋体"/>
          <w:color w:val="auto"/>
          <w:sz w:val="32"/>
          <w:szCs w:val="32"/>
          <w:lang w:val="en-US" w:eastAsia="zh-CN"/>
        </w:rPr>
      </w:pPr>
      <w:r>
        <w:rPr>
          <w:rFonts w:hint="eastAsia" w:ascii="新宋体" w:hAnsi="新宋体" w:eastAsia="新宋体" w:cs="新宋体"/>
          <w:color w:val="auto"/>
          <w:sz w:val="32"/>
          <w:szCs w:val="32"/>
          <w:lang w:val="en-US" w:eastAsia="zh-CN"/>
        </w:rPr>
        <w:t>2022年决算</w:t>
      </w:r>
      <w:r>
        <w:rPr>
          <w:rFonts w:hint="default" w:ascii="方正楷体" w:hAnsi="方正楷体" w:eastAsia="方正楷体" w:cs="方正楷体"/>
          <w:color w:val="auto"/>
          <w:sz w:val="30"/>
          <w:szCs w:val="30"/>
        </w:rPr>
        <w:t>一般公共预算财政拨款支出</w:t>
      </w:r>
      <w:r>
        <w:rPr>
          <w:rFonts w:hint="eastAsia" w:ascii="新宋体" w:hAnsi="新宋体" w:eastAsia="新宋体" w:cs="新宋体"/>
          <w:color w:val="auto"/>
          <w:sz w:val="32"/>
          <w:szCs w:val="32"/>
          <w:lang w:val="en-US" w:eastAsia="zh-CN"/>
        </w:rPr>
        <w:t>占比分布表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560" w:firstLineChars="200"/>
        <w:jc w:val="right"/>
        <w:textAlignment w:val="auto"/>
        <w:rPr>
          <w:rFonts w:hint="eastAsia" w:ascii="新宋体" w:hAnsi="新宋体" w:eastAsia="新宋体" w:cs="新宋体"/>
          <w:color w:val="auto"/>
          <w:sz w:val="30"/>
          <w:szCs w:val="30"/>
          <w:lang w:val="en-US" w:eastAsia="zh-CN"/>
        </w:rPr>
      </w:pPr>
      <w:r>
        <w:rPr>
          <w:rFonts w:hint="eastAsia" w:ascii="新宋体" w:hAnsi="新宋体" w:eastAsia="新宋体" w:cs="新宋体"/>
          <w:color w:val="auto"/>
          <w:sz w:val="28"/>
          <w:szCs w:val="28"/>
          <w:lang w:val="en-US" w:eastAsia="zh-CN"/>
        </w:rPr>
        <w:t>金额单位：元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3"/>
        <w:gridCol w:w="2844"/>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2843"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right="0"/>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名称</w:t>
            </w:r>
          </w:p>
        </w:tc>
        <w:tc>
          <w:tcPr>
            <w:tcW w:w="2844"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right="0"/>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金额</w:t>
            </w:r>
          </w:p>
        </w:tc>
        <w:tc>
          <w:tcPr>
            <w:tcW w:w="2844"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right="0"/>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占一般公共预算财政拨款支出比例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noWrap w:val="0"/>
            <w:vAlign w:val="center"/>
          </w:tcPr>
          <w:p>
            <w:pPr>
              <w:keepNext w:val="0"/>
              <w:keepLines w:val="0"/>
              <w:widowControl/>
              <w:suppressLineNumbers w:val="0"/>
              <w:jc w:val="left"/>
              <w:textAlignment w:val="center"/>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i w:val="0"/>
                <w:color w:val="auto"/>
                <w:kern w:val="0"/>
                <w:sz w:val="28"/>
                <w:szCs w:val="28"/>
                <w:u w:val="none"/>
                <w:lang w:val="en-US" w:eastAsia="zh-CN" w:bidi="ar"/>
              </w:rPr>
              <w:t xml:space="preserve">  行政单位离退休</w:t>
            </w:r>
          </w:p>
        </w:tc>
        <w:tc>
          <w:tcPr>
            <w:tcW w:w="2844" w:type="dxa"/>
            <w:noWrap w:val="0"/>
            <w:vAlign w:val="center"/>
          </w:tcPr>
          <w:p>
            <w:pPr>
              <w:keepNext w:val="0"/>
              <w:keepLines w:val="0"/>
              <w:widowControl/>
              <w:suppressLineNumbers w:val="0"/>
              <w:jc w:val="right"/>
              <w:textAlignment w:val="center"/>
              <w:rPr>
                <w:rFonts w:hint="default" w:ascii="Times New Roman" w:hAnsi="Times New Roman" w:eastAsia="仿宋" w:cs="Times New Roman"/>
                <w:color w:val="auto"/>
                <w:sz w:val="28"/>
                <w:szCs w:val="28"/>
                <w:vertAlign w:val="baseline"/>
                <w:lang w:val="en-US" w:eastAsia="zh-CN"/>
              </w:rPr>
            </w:pPr>
            <w:r>
              <w:rPr>
                <w:rFonts w:hint="eastAsia" w:ascii="宋体" w:hAnsi="宋体" w:eastAsia="宋体" w:cs="宋体"/>
                <w:i w:val="0"/>
                <w:color w:val="auto"/>
                <w:kern w:val="0"/>
                <w:sz w:val="28"/>
                <w:szCs w:val="28"/>
                <w:u w:val="none"/>
                <w:lang w:val="en-US" w:eastAsia="zh-CN" w:bidi="ar"/>
              </w:rPr>
              <w:t>327,600.00</w:t>
            </w:r>
          </w:p>
        </w:tc>
        <w:tc>
          <w:tcPr>
            <w:tcW w:w="2844" w:type="dxa"/>
            <w:noWrap w:val="0"/>
            <w:vAlign w:val="center"/>
          </w:tcPr>
          <w:p>
            <w:pPr>
              <w:keepNext w:val="0"/>
              <w:keepLines w:val="0"/>
              <w:widowControl/>
              <w:suppressLineNumbers w:val="0"/>
              <w:jc w:val="right"/>
              <w:textAlignment w:val="center"/>
              <w:rPr>
                <w:rFonts w:hint="default" w:ascii="Times New Roman" w:hAnsi="Times New Roman" w:eastAsia="仿宋" w:cs="Times New Roman"/>
                <w:color w:val="auto"/>
                <w:sz w:val="28"/>
                <w:szCs w:val="28"/>
                <w:vertAlign w:val="baseline"/>
                <w:lang w:val="en-US" w:eastAsia="zh-CN"/>
              </w:rPr>
            </w:pPr>
            <w:r>
              <w:rPr>
                <w:rFonts w:hint="eastAsia" w:ascii="宋体" w:hAnsi="宋体" w:eastAsia="宋体" w:cs="宋体"/>
                <w:i w:val="0"/>
                <w:color w:val="auto"/>
                <w:kern w:val="0"/>
                <w:sz w:val="28"/>
                <w:szCs w:val="28"/>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noWrap w:val="0"/>
            <w:vAlign w:val="center"/>
          </w:tcPr>
          <w:p>
            <w:pPr>
              <w:keepNext w:val="0"/>
              <w:keepLines w:val="0"/>
              <w:widowControl/>
              <w:suppressLineNumbers w:val="0"/>
              <w:jc w:val="left"/>
              <w:textAlignment w:val="center"/>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i w:val="0"/>
                <w:color w:val="auto"/>
                <w:kern w:val="0"/>
                <w:sz w:val="28"/>
                <w:szCs w:val="28"/>
                <w:u w:val="none"/>
                <w:lang w:val="en-US" w:eastAsia="zh-CN" w:bidi="ar"/>
              </w:rPr>
              <w:t xml:space="preserve">  机关事业单位基本养老保险缴费支出</w:t>
            </w:r>
          </w:p>
        </w:tc>
        <w:tc>
          <w:tcPr>
            <w:tcW w:w="2844" w:type="dxa"/>
            <w:noWrap w:val="0"/>
            <w:vAlign w:val="center"/>
          </w:tcPr>
          <w:p>
            <w:pPr>
              <w:keepNext w:val="0"/>
              <w:keepLines w:val="0"/>
              <w:widowControl/>
              <w:suppressLineNumbers w:val="0"/>
              <w:jc w:val="right"/>
              <w:textAlignment w:val="center"/>
              <w:rPr>
                <w:rFonts w:hint="default" w:ascii="Times New Roman" w:hAnsi="Times New Roman" w:eastAsia="仿宋" w:cs="Times New Roman"/>
                <w:color w:val="auto"/>
                <w:sz w:val="28"/>
                <w:szCs w:val="28"/>
                <w:vertAlign w:val="baseline"/>
                <w:lang w:val="en-US" w:eastAsia="zh-CN"/>
              </w:rPr>
            </w:pPr>
            <w:r>
              <w:rPr>
                <w:rFonts w:hint="eastAsia" w:ascii="宋体" w:hAnsi="宋体" w:eastAsia="宋体" w:cs="宋体"/>
                <w:i w:val="0"/>
                <w:color w:val="auto"/>
                <w:kern w:val="0"/>
                <w:sz w:val="28"/>
                <w:szCs w:val="28"/>
                <w:u w:val="none"/>
                <w:lang w:val="en-US" w:eastAsia="zh-CN" w:bidi="ar"/>
              </w:rPr>
              <w:t>453,103.68</w:t>
            </w:r>
          </w:p>
        </w:tc>
        <w:tc>
          <w:tcPr>
            <w:tcW w:w="2844" w:type="dxa"/>
            <w:noWrap w:val="0"/>
            <w:vAlign w:val="center"/>
          </w:tcPr>
          <w:p>
            <w:pPr>
              <w:keepNext w:val="0"/>
              <w:keepLines w:val="0"/>
              <w:widowControl/>
              <w:suppressLineNumbers w:val="0"/>
              <w:jc w:val="right"/>
              <w:textAlignment w:val="center"/>
              <w:rPr>
                <w:rFonts w:hint="default" w:ascii="Times New Roman" w:hAnsi="Times New Roman" w:eastAsia="仿宋" w:cs="Times New Roman"/>
                <w:color w:val="auto"/>
                <w:sz w:val="28"/>
                <w:szCs w:val="28"/>
                <w:vertAlign w:val="baseline"/>
                <w:lang w:val="en-US" w:eastAsia="zh-CN"/>
              </w:rPr>
            </w:pPr>
            <w:r>
              <w:rPr>
                <w:rFonts w:hint="eastAsia" w:ascii="宋体" w:hAnsi="宋体" w:eastAsia="宋体" w:cs="宋体"/>
                <w:i w:val="0"/>
                <w:color w:val="auto"/>
                <w:kern w:val="0"/>
                <w:sz w:val="28"/>
                <w:szCs w:val="28"/>
                <w:u w:val="none"/>
                <w:lang w:val="en-US" w:eastAsia="zh-CN" w:bidi="ar"/>
              </w:rPr>
              <w:t>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noWrap w:val="0"/>
            <w:vAlign w:val="center"/>
          </w:tcPr>
          <w:p>
            <w:pPr>
              <w:keepNext w:val="0"/>
              <w:keepLines w:val="0"/>
              <w:widowControl/>
              <w:suppressLineNumbers w:val="0"/>
              <w:jc w:val="left"/>
              <w:textAlignment w:val="center"/>
              <w:rPr>
                <w:rFonts w:hint="default" w:ascii="Times New Roman" w:hAnsi="Times New Roman" w:eastAsia="仿宋" w:cs="Times New Roman"/>
                <w:color w:val="auto"/>
                <w:sz w:val="28"/>
                <w:szCs w:val="28"/>
              </w:rPr>
            </w:pPr>
            <w:r>
              <w:rPr>
                <w:rFonts w:hint="default" w:ascii="Times New Roman" w:hAnsi="Times New Roman" w:eastAsia="仿宋" w:cs="Times New Roman"/>
                <w:i w:val="0"/>
                <w:color w:val="auto"/>
                <w:kern w:val="0"/>
                <w:sz w:val="28"/>
                <w:szCs w:val="28"/>
                <w:u w:val="none"/>
                <w:lang w:val="en-US" w:eastAsia="zh-CN" w:bidi="ar"/>
              </w:rPr>
              <w:t xml:space="preserve">  卫生监督机构</w:t>
            </w:r>
          </w:p>
        </w:tc>
        <w:tc>
          <w:tcPr>
            <w:tcW w:w="2844" w:type="dxa"/>
            <w:noWrap w:val="0"/>
            <w:vAlign w:val="center"/>
          </w:tcPr>
          <w:p>
            <w:pPr>
              <w:keepNext w:val="0"/>
              <w:keepLines w:val="0"/>
              <w:widowControl/>
              <w:suppressLineNumbers w:val="0"/>
              <w:jc w:val="right"/>
              <w:textAlignment w:val="center"/>
              <w:rPr>
                <w:rFonts w:hint="default" w:ascii="Times New Roman" w:hAnsi="Times New Roman" w:eastAsia="仿宋" w:cs="Times New Roman"/>
                <w:color w:val="auto"/>
                <w:sz w:val="28"/>
                <w:szCs w:val="28"/>
                <w:vertAlign w:val="baseline"/>
                <w:lang w:val="en-US" w:eastAsia="zh-CN"/>
              </w:rPr>
            </w:pPr>
            <w:r>
              <w:rPr>
                <w:rFonts w:hint="eastAsia" w:ascii="宋体" w:hAnsi="宋体" w:eastAsia="宋体" w:cs="宋体"/>
                <w:i w:val="0"/>
                <w:color w:val="auto"/>
                <w:kern w:val="0"/>
                <w:sz w:val="28"/>
                <w:szCs w:val="28"/>
                <w:u w:val="none"/>
                <w:lang w:val="en-US" w:eastAsia="zh-CN" w:bidi="ar"/>
              </w:rPr>
              <w:t>4,764,467.19</w:t>
            </w:r>
          </w:p>
        </w:tc>
        <w:tc>
          <w:tcPr>
            <w:tcW w:w="2844" w:type="dxa"/>
            <w:noWrap w:val="0"/>
            <w:vAlign w:val="center"/>
          </w:tcPr>
          <w:p>
            <w:pPr>
              <w:keepNext w:val="0"/>
              <w:keepLines w:val="0"/>
              <w:widowControl/>
              <w:suppressLineNumbers w:val="0"/>
              <w:jc w:val="right"/>
              <w:textAlignment w:val="center"/>
              <w:rPr>
                <w:rFonts w:hint="default" w:ascii="Times New Roman" w:hAnsi="Times New Roman" w:eastAsia="仿宋" w:cs="Times New Roman"/>
                <w:color w:val="auto"/>
                <w:sz w:val="28"/>
                <w:szCs w:val="28"/>
                <w:vertAlign w:val="baseline"/>
                <w:lang w:val="en-US" w:eastAsia="zh-CN"/>
              </w:rPr>
            </w:pPr>
            <w:r>
              <w:rPr>
                <w:rFonts w:hint="eastAsia" w:ascii="宋体" w:hAnsi="宋体" w:eastAsia="宋体" w:cs="宋体"/>
                <w:i w:val="0"/>
                <w:color w:val="auto"/>
                <w:kern w:val="0"/>
                <w:sz w:val="28"/>
                <w:szCs w:val="28"/>
                <w:u w:val="none"/>
                <w:lang w:val="en-US" w:eastAsia="zh-CN" w:bidi="ar"/>
              </w:rPr>
              <w:t>72.69%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noWrap w:val="0"/>
            <w:vAlign w:val="center"/>
          </w:tcPr>
          <w:p>
            <w:pPr>
              <w:keepNext w:val="0"/>
              <w:keepLines w:val="0"/>
              <w:widowControl/>
              <w:suppressLineNumbers w:val="0"/>
              <w:jc w:val="left"/>
              <w:textAlignment w:val="center"/>
              <w:rPr>
                <w:rFonts w:hint="default" w:ascii="Times New Roman" w:hAnsi="Times New Roman" w:eastAsia="仿宋" w:cs="Times New Roman"/>
                <w:color w:val="auto"/>
                <w:sz w:val="28"/>
                <w:szCs w:val="28"/>
              </w:rPr>
            </w:pPr>
            <w:r>
              <w:rPr>
                <w:rFonts w:hint="default" w:ascii="Times New Roman" w:hAnsi="Times New Roman" w:eastAsia="仿宋" w:cs="Times New Roman"/>
                <w:i w:val="0"/>
                <w:color w:val="auto"/>
                <w:kern w:val="0"/>
                <w:sz w:val="28"/>
                <w:szCs w:val="28"/>
                <w:u w:val="none"/>
                <w:lang w:val="en-US" w:eastAsia="zh-CN" w:bidi="ar"/>
              </w:rPr>
              <w:t xml:space="preserve">  基本公共卫生服务</w:t>
            </w:r>
          </w:p>
        </w:tc>
        <w:tc>
          <w:tcPr>
            <w:tcW w:w="2844" w:type="dxa"/>
            <w:noWrap w:val="0"/>
            <w:vAlign w:val="center"/>
          </w:tcPr>
          <w:p>
            <w:pPr>
              <w:keepNext w:val="0"/>
              <w:keepLines w:val="0"/>
              <w:widowControl/>
              <w:suppressLineNumbers w:val="0"/>
              <w:jc w:val="right"/>
              <w:textAlignment w:val="center"/>
              <w:rPr>
                <w:rFonts w:hint="default" w:ascii="Times New Roman" w:hAnsi="Times New Roman" w:eastAsia="仿宋" w:cs="Times New Roman"/>
                <w:color w:val="auto"/>
                <w:sz w:val="28"/>
                <w:szCs w:val="28"/>
                <w:vertAlign w:val="baseline"/>
                <w:lang w:val="en-US" w:eastAsia="zh-CN"/>
              </w:rPr>
            </w:pPr>
            <w:r>
              <w:rPr>
                <w:rFonts w:hint="eastAsia" w:ascii="宋体" w:hAnsi="宋体" w:eastAsia="宋体" w:cs="宋体"/>
                <w:i w:val="0"/>
                <w:color w:val="auto"/>
                <w:kern w:val="0"/>
                <w:sz w:val="28"/>
                <w:szCs w:val="28"/>
                <w:u w:val="none"/>
                <w:lang w:val="en-US" w:eastAsia="zh-CN" w:bidi="ar"/>
              </w:rPr>
              <w:t>48,499.60</w:t>
            </w:r>
          </w:p>
        </w:tc>
        <w:tc>
          <w:tcPr>
            <w:tcW w:w="2844" w:type="dxa"/>
            <w:noWrap w:val="0"/>
            <w:vAlign w:val="center"/>
          </w:tcPr>
          <w:p>
            <w:pPr>
              <w:keepNext w:val="0"/>
              <w:keepLines w:val="0"/>
              <w:widowControl/>
              <w:suppressLineNumbers w:val="0"/>
              <w:jc w:val="right"/>
              <w:textAlignment w:val="center"/>
              <w:rPr>
                <w:rFonts w:hint="default" w:ascii="Times New Roman" w:hAnsi="Times New Roman" w:eastAsia="仿宋" w:cs="Times New Roman"/>
                <w:color w:val="auto"/>
                <w:sz w:val="28"/>
                <w:szCs w:val="28"/>
                <w:vertAlign w:val="baseline"/>
                <w:lang w:val="en-US" w:eastAsia="zh-CN"/>
              </w:rPr>
            </w:pPr>
            <w:r>
              <w:rPr>
                <w:rFonts w:hint="eastAsia" w:ascii="宋体" w:hAnsi="宋体" w:eastAsia="宋体" w:cs="宋体"/>
                <w:i w:val="0"/>
                <w:color w:val="auto"/>
                <w:kern w:val="0"/>
                <w:sz w:val="28"/>
                <w:szCs w:val="28"/>
                <w:u w:val="none"/>
                <w:lang w:val="en-US" w:eastAsia="zh-CN" w:bidi="ar"/>
              </w:rP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noWrap w:val="0"/>
            <w:vAlign w:val="center"/>
          </w:tcPr>
          <w:p>
            <w:pPr>
              <w:keepNext w:val="0"/>
              <w:keepLines w:val="0"/>
              <w:widowControl/>
              <w:suppressLineNumbers w:val="0"/>
              <w:jc w:val="left"/>
              <w:textAlignment w:val="center"/>
              <w:rPr>
                <w:rFonts w:hint="default" w:ascii="Times New Roman" w:hAnsi="Times New Roman" w:eastAsia="仿宋" w:cs="Times New Roman"/>
                <w:color w:val="auto"/>
                <w:sz w:val="28"/>
                <w:szCs w:val="28"/>
              </w:rPr>
            </w:pPr>
            <w:r>
              <w:rPr>
                <w:rFonts w:hint="default" w:ascii="Times New Roman" w:hAnsi="Times New Roman" w:eastAsia="仿宋" w:cs="Times New Roman"/>
                <w:i w:val="0"/>
                <w:color w:val="auto"/>
                <w:kern w:val="0"/>
                <w:sz w:val="28"/>
                <w:szCs w:val="28"/>
                <w:u w:val="none"/>
                <w:lang w:val="en-US" w:eastAsia="zh-CN" w:bidi="ar"/>
              </w:rPr>
              <w:t xml:space="preserve">  重大公共卫生服务</w:t>
            </w:r>
          </w:p>
        </w:tc>
        <w:tc>
          <w:tcPr>
            <w:tcW w:w="2844" w:type="dxa"/>
            <w:noWrap w:val="0"/>
            <w:vAlign w:val="center"/>
          </w:tcPr>
          <w:p>
            <w:pPr>
              <w:keepNext w:val="0"/>
              <w:keepLines w:val="0"/>
              <w:widowControl/>
              <w:suppressLineNumbers w:val="0"/>
              <w:jc w:val="right"/>
              <w:textAlignment w:val="center"/>
              <w:rPr>
                <w:rFonts w:hint="default" w:ascii="Times New Roman" w:hAnsi="Times New Roman" w:eastAsia="仿宋" w:cs="Times New Roman"/>
                <w:color w:val="auto"/>
                <w:sz w:val="28"/>
                <w:szCs w:val="28"/>
                <w:vertAlign w:val="baseline"/>
                <w:lang w:val="en-US" w:eastAsia="zh-CN"/>
              </w:rPr>
            </w:pPr>
            <w:r>
              <w:rPr>
                <w:rFonts w:hint="eastAsia" w:ascii="宋体" w:hAnsi="宋体" w:eastAsia="宋体" w:cs="宋体"/>
                <w:i w:val="0"/>
                <w:color w:val="auto"/>
                <w:kern w:val="0"/>
                <w:sz w:val="28"/>
                <w:szCs w:val="28"/>
                <w:u w:val="none"/>
                <w:lang w:val="en-US" w:eastAsia="zh-CN" w:bidi="ar"/>
              </w:rPr>
              <w:t>24,190.00</w:t>
            </w:r>
          </w:p>
        </w:tc>
        <w:tc>
          <w:tcPr>
            <w:tcW w:w="2844" w:type="dxa"/>
            <w:noWrap w:val="0"/>
            <w:vAlign w:val="center"/>
          </w:tcPr>
          <w:p>
            <w:pPr>
              <w:keepNext w:val="0"/>
              <w:keepLines w:val="0"/>
              <w:widowControl/>
              <w:suppressLineNumbers w:val="0"/>
              <w:jc w:val="right"/>
              <w:textAlignment w:val="center"/>
              <w:rPr>
                <w:rFonts w:hint="default" w:ascii="Times New Roman" w:hAnsi="Times New Roman" w:eastAsia="仿宋" w:cs="Times New Roman"/>
                <w:color w:val="auto"/>
                <w:sz w:val="28"/>
                <w:szCs w:val="28"/>
                <w:vertAlign w:val="baseline"/>
                <w:lang w:val="en-US" w:eastAsia="zh-CN"/>
              </w:rPr>
            </w:pPr>
            <w:r>
              <w:rPr>
                <w:rFonts w:hint="eastAsia" w:ascii="宋体" w:hAnsi="宋体" w:eastAsia="宋体" w:cs="宋体"/>
                <w:i w:val="0"/>
                <w:color w:val="auto"/>
                <w:kern w:val="0"/>
                <w:sz w:val="28"/>
                <w:szCs w:val="28"/>
                <w:u w:val="none"/>
                <w:lang w:val="en-US" w:eastAsia="zh-CN" w:bidi="ar"/>
              </w:rPr>
              <w:t>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noWrap w:val="0"/>
            <w:vAlign w:val="center"/>
          </w:tcPr>
          <w:p>
            <w:pPr>
              <w:keepNext w:val="0"/>
              <w:keepLines w:val="0"/>
              <w:widowControl/>
              <w:suppressLineNumbers w:val="0"/>
              <w:jc w:val="left"/>
              <w:textAlignment w:val="center"/>
              <w:rPr>
                <w:rFonts w:hint="default" w:ascii="Times New Roman" w:hAnsi="Times New Roman" w:eastAsia="仿宋" w:cs="Times New Roman"/>
                <w:color w:val="auto"/>
                <w:sz w:val="28"/>
                <w:szCs w:val="28"/>
              </w:rPr>
            </w:pPr>
            <w:r>
              <w:rPr>
                <w:rFonts w:hint="default" w:ascii="Times New Roman" w:hAnsi="Times New Roman" w:eastAsia="仿宋" w:cs="Times New Roman"/>
                <w:i w:val="0"/>
                <w:color w:val="auto"/>
                <w:kern w:val="0"/>
                <w:sz w:val="28"/>
                <w:szCs w:val="28"/>
                <w:u w:val="none"/>
                <w:lang w:val="en-US" w:eastAsia="zh-CN" w:bidi="ar"/>
              </w:rPr>
              <w:t xml:space="preserve">  行政单位医疗</w:t>
            </w:r>
          </w:p>
        </w:tc>
        <w:tc>
          <w:tcPr>
            <w:tcW w:w="2844" w:type="dxa"/>
            <w:noWrap w:val="0"/>
            <w:vAlign w:val="center"/>
          </w:tcPr>
          <w:p>
            <w:pPr>
              <w:keepNext w:val="0"/>
              <w:keepLines w:val="0"/>
              <w:widowControl/>
              <w:suppressLineNumbers w:val="0"/>
              <w:jc w:val="right"/>
              <w:textAlignment w:val="center"/>
              <w:rPr>
                <w:rFonts w:hint="default" w:ascii="Times New Roman" w:hAnsi="Times New Roman" w:eastAsia="仿宋" w:cs="Times New Roman"/>
                <w:color w:val="auto"/>
                <w:sz w:val="28"/>
                <w:szCs w:val="28"/>
                <w:vertAlign w:val="baseline"/>
                <w:lang w:val="en-US" w:eastAsia="zh-CN"/>
              </w:rPr>
            </w:pPr>
            <w:r>
              <w:rPr>
                <w:rFonts w:hint="eastAsia" w:ascii="宋体" w:hAnsi="宋体" w:eastAsia="宋体" w:cs="宋体"/>
                <w:i w:val="0"/>
                <w:color w:val="auto"/>
                <w:kern w:val="0"/>
                <w:sz w:val="28"/>
                <w:szCs w:val="28"/>
                <w:u w:val="none"/>
                <w:lang w:val="en-US" w:eastAsia="zh-CN" w:bidi="ar"/>
              </w:rPr>
              <w:t>255,383.29</w:t>
            </w:r>
          </w:p>
        </w:tc>
        <w:tc>
          <w:tcPr>
            <w:tcW w:w="2844" w:type="dxa"/>
            <w:noWrap w:val="0"/>
            <w:vAlign w:val="center"/>
          </w:tcPr>
          <w:p>
            <w:pPr>
              <w:keepNext w:val="0"/>
              <w:keepLines w:val="0"/>
              <w:widowControl/>
              <w:suppressLineNumbers w:val="0"/>
              <w:jc w:val="right"/>
              <w:textAlignment w:val="center"/>
              <w:rPr>
                <w:rFonts w:hint="default" w:ascii="Times New Roman" w:hAnsi="Times New Roman" w:eastAsia="仿宋" w:cs="Times New Roman"/>
                <w:color w:val="auto"/>
                <w:sz w:val="28"/>
                <w:szCs w:val="28"/>
                <w:vertAlign w:val="baseline"/>
                <w:lang w:val="en-US" w:eastAsia="zh-CN"/>
              </w:rPr>
            </w:pPr>
            <w:r>
              <w:rPr>
                <w:rFonts w:hint="eastAsia" w:ascii="宋体" w:hAnsi="宋体" w:eastAsia="宋体" w:cs="宋体"/>
                <w:i w:val="0"/>
                <w:color w:val="auto"/>
                <w:kern w:val="0"/>
                <w:sz w:val="28"/>
                <w:szCs w:val="28"/>
                <w:u w:val="none"/>
                <w:lang w:val="en-US" w:eastAsia="zh-CN" w:bidi="ar"/>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noWrap w:val="0"/>
            <w:vAlign w:val="center"/>
          </w:tcPr>
          <w:p>
            <w:pPr>
              <w:keepNext w:val="0"/>
              <w:keepLines w:val="0"/>
              <w:widowControl/>
              <w:suppressLineNumbers w:val="0"/>
              <w:jc w:val="left"/>
              <w:textAlignment w:val="center"/>
              <w:rPr>
                <w:rFonts w:hint="default" w:ascii="Times New Roman" w:hAnsi="Times New Roman" w:eastAsia="仿宋" w:cs="Times New Roman"/>
                <w:color w:val="auto"/>
                <w:sz w:val="28"/>
                <w:szCs w:val="28"/>
              </w:rPr>
            </w:pPr>
            <w:r>
              <w:rPr>
                <w:rFonts w:hint="default" w:ascii="Times New Roman" w:hAnsi="Times New Roman" w:eastAsia="仿宋" w:cs="Times New Roman"/>
                <w:i w:val="0"/>
                <w:color w:val="auto"/>
                <w:kern w:val="0"/>
                <w:sz w:val="28"/>
                <w:szCs w:val="28"/>
                <w:u w:val="none"/>
                <w:lang w:val="en-US" w:eastAsia="zh-CN" w:bidi="ar"/>
              </w:rPr>
              <w:t xml:space="preserve">  公务员医疗补助</w:t>
            </w:r>
          </w:p>
        </w:tc>
        <w:tc>
          <w:tcPr>
            <w:tcW w:w="2844" w:type="dxa"/>
            <w:noWrap w:val="0"/>
            <w:vAlign w:val="center"/>
          </w:tcPr>
          <w:p>
            <w:pPr>
              <w:keepNext w:val="0"/>
              <w:keepLines w:val="0"/>
              <w:widowControl/>
              <w:suppressLineNumbers w:val="0"/>
              <w:jc w:val="right"/>
              <w:textAlignment w:val="center"/>
              <w:rPr>
                <w:rFonts w:hint="default" w:ascii="Times New Roman" w:hAnsi="Times New Roman" w:eastAsia="仿宋" w:cs="Times New Roman"/>
                <w:color w:val="auto"/>
                <w:sz w:val="28"/>
                <w:szCs w:val="28"/>
                <w:vertAlign w:val="baseline"/>
                <w:lang w:val="en-US" w:eastAsia="zh-CN"/>
              </w:rPr>
            </w:pPr>
            <w:r>
              <w:rPr>
                <w:rFonts w:hint="eastAsia" w:ascii="宋体" w:hAnsi="宋体" w:eastAsia="宋体" w:cs="宋体"/>
                <w:i w:val="0"/>
                <w:color w:val="auto"/>
                <w:kern w:val="0"/>
                <w:sz w:val="28"/>
                <w:szCs w:val="28"/>
                <w:u w:val="none"/>
                <w:lang w:val="en-US" w:eastAsia="zh-CN" w:bidi="ar"/>
              </w:rPr>
              <w:t>185,556.44</w:t>
            </w:r>
          </w:p>
        </w:tc>
        <w:tc>
          <w:tcPr>
            <w:tcW w:w="2844" w:type="dxa"/>
            <w:noWrap w:val="0"/>
            <w:vAlign w:val="center"/>
          </w:tcPr>
          <w:p>
            <w:pPr>
              <w:keepNext w:val="0"/>
              <w:keepLines w:val="0"/>
              <w:widowControl/>
              <w:suppressLineNumbers w:val="0"/>
              <w:jc w:val="right"/>
              <w:textAlignment w:val="center"/>
              <w:rPr>
                <w:rFonts w:hint="default" w:ascii="Times New Roman" w:hAnsi="Times New Roman" w:eastAsia="仿宋" w:cs="Times New Roman"/>
                <w:color w:val="auto"/>
                <w:sz w:val="28"/>
                <w:szCs w:val="28"/>
                <w:vertAlign w:val="baseline"/>
                <w:lang w:val="en-US" w:eastAsia="zh-CN"/>
              </w:rPr>
            </w:pPr>
            <w:r>
              <w:rPr>
                <w:rFonts w:hint="eastAsia" w:ascii="宋体" w:hAnsi="宋体" w:eastAsia="宋体" w:cs="宋体"/>
                <w:i w:val="0"/>
                <w:color w:val="auto"/>
                <w:kern w:val="0"/>
                <w:sz w:val="28"/>
                <w:szCs w:val="28"/>
                <w:u w:val="none"/>
                <w:lang w:val="en-US" w:eastAsia="zh-CN" w:bidi="ar"/>
              </w:rPr>
              <w:t>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noWrap w:val="0"/>
            <w:vAlign w:val="center"/>
          </w:tcPr>
          <w:p>
            <w:pPr>
              <w:keepNext w:val="0"/>
              <w:keepLines w:val="0"/>
              <w:widowControl/>
              <w:suppressLineNumbers w:val="0"/>
              <w:jc w:val="left"/>
              <w:textAlignment w:val="center"/>
              <w:rPr>
                <w:rFonts w:hint="default" w:ascii="Times New Roman" w:hAnsi="Times New Roman" w:eastAsia="仿宋" w:cs="Times New Roman"/>
                <w:color w:val="auto"/>
                <w:sz w:val="28"/>
                <w:szCs w:val="28"/>
              </w:rPr>
            </w:pPr>
            <w:r>
              <w:rPr>
                <w:rFonts w:hint="default" w:ascii="Times New Roman" w:hAnsi="Times New Roman" w:eastAsia="仿宋" w:cs="Times New Roman"/>
                <w:i w:val="0"/>
                <w:color w:val="auto"/>
                <w:kern w:val="0"/>
                <w:sz w:val="28"/>
                <w:szCs w:val="28"/>
                <w:u w:val="none"/>
                <w:lang w:val="en-US" w:eastAsia="zh-CN" w:bidi="ar"/>
              </w:rPr>
              <w:t xml:space="preserve">  住房公积金</w:t>
            </w:r>
          </w:p>
        </w:tc>
        <w:tc>
          <w:tcPr>
            <w:tcW w:w="2844" w:type="dxa"/>
            <w:noWrap w:val="0"/>
            <w:vAlign w:val="center"/>
          </w:tcPr>
          <w:p>
            <w:pPr>
              <w:keepNext w:val="0"/>
              <w:keepLines w:val="0"/>
              <w:widowControl/>
              <w:suppressLineNumbers w:val="0"/>
              <w:jc w:val="right"/>
              <w:textAlignment w:val="center"/>
              <w:rPr>
                <w:rFonts w:hint="default" w:ascii="Times New Roman" w:hAnsi="Times New Roman" w:eastAsia="仿宋" w:cs="Times New Roman"/>
                <w:color w:val="auto"/>
                <w:sz w:val="28"/>
                <w:szCs w:val="28"/>
                <w:vertAlign w:val="baseline"/>
                <w:lang w:val="en-US" w:eastAsia="zh-CN"/>
              </w:rPr>
            </w:pPr>
            <w:r>
              <w:rPr>
                <w:rFonts w:hint="eastAsia" w:ascii="宋体" w:hAnsi="宋体" w:eastAsia="宋体" w:cs="宋体"/>
                <w:i w:val="0"/>
                <w:color w:val="auto"/>
                <w:kern w:val="0"/>
                <w:sz w:val="28"/>
                <w:szCs w:val="28"/>
                <w:u w:val="none"/>
                <w:lang w:val="en-US" w:eastAsia="zh-CN" w:bidi="ar"/>
              </w:rPr>
              <w:t>471,360.00</w:t>
            </w:r>
          </w:p>
        </w:tc>
        <w:tc>
          <w:tcPr>
            <w:tcW w:w="2844" w:type="dxa"/>
            <w:noWrap w:val="0"/>
            <w:vAlign w:val="center"/>
          </w:tcPr>
          <w:p>
            <w:pPr>
              <w:keepNext w:val="0"/>
              <w:keepLines w:val="0"/>
              <w:widowControl/>
              <w:suppressLineNumbers w:val="0"/>
              <w:jc w:val="right"/>
              <w:textAlignment w:val="center"/>
              <w:rPr>
                <w:rFonts w:hint="default" w:ascii="Times New Roman" w:hAnsi="Times New Roman" w:eastAsia="仿宋" w:cs="Times New Roman"/>
                <w:color w:val="auto"/>
                <w:sz w:val="28"/>
                <w:szCs w:val="28"/>
                <w:vertAlign w:val="baseline"/>
                <w:lang w:val="en-US" w:eastAsia="zh-CN"/>
              </w:rPr>
            </w:pPr>
            <w:r>
              <w:rPr>
                <w:rFonts w:hint="eastAsia" w:ascii="宋体" w:hAnsi="宋体" w:eastAsia="宋体" w:cs="宋体"/>
                <w:i w:val="0"/>
                <w:color w:val="auto"/>
                <w:kern w:val="0"/>
                <w:sz w:val="28"/>
                <w:szCs w:val="28"/>
                <w:u w:val="none"/>
                <w:lang w:val="en-US" w:eastAsia="zh-CN" w:bidi="ar"/>
              </w:rPr>
              <w:t>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noWrap w:val="0"/>
            <w:vAlign w:val="center"/>
          </w:tcPr>
          <w:p>
            <w:pPr>
              <w:keepNext w:val="0"/>
              <w:keepLines w:val="0"/>
              <w:widowControl/>
              <w:suppressLineNumbers w:val="0"/>
              <w:jc w:val="left"/>
              <w:textAlignment w:val="center"/>
              <w:rPr>
                <w:rFonts w:hint="default" w:ascii="Times New Roman" w:hAnsi="Times New Roman" w:eastAsia="仿宋" w:cs="Times New Roman"/>
                <w:color w:val="auto"/>
                <w:sz w:val="28"/>
                <w:szCs w:val="28"/>
              </w:rPr>
            </w:pPr>
            <w:r>
              <w:rPr>
                <w:rFonts w:hint="default" w:ascii="Times New Roman" w:hAnsi="Times New Roman" w:eastAsia="仿宋" w:cs="Times New Roman"/>
                <w:i w:val="0"/>
                <w:color w:val="auto"/>
                <w:kern w:val="0"/>
                <w:sz w:val="28"/>
                <w:szCs w:val="28"/>
                <w:u w:val="none"/>
                <w:lang w:val="en-US" w:eastAsia="zh-CN" w:bidi="ar"/>
              </w:rPr>
              <w:t xml:space="preserve">  购房补贴</w:t>
            </w:r>
          </w:p>
        </w:tc>
        <w:tc>
          <w:tcPr>
            <w:tcW w:w="2844" w:type="dxa"/>
            <w:noWrap w:val="0"/>
            <w:vAlign w:val="center"/>
          </w:tcPr>
          <w:p>
            <w:pPr>
              <w:keepNext w:val="0"/>
              <w:keepLines w:val="0"/>
              <w:widowControl/>
              <w:suppressLineNumbers w:val="0"/>
              <w:jc w:val="right"/>
              <w:textAlignment w:val="center"/>
              <w:rPr>
                <w:rFonts w:hint="default" w:ascii="Times New Roman" w:hAnsi="Times New Roman" w:eastAsia="仿宋" w:cs="Times New Roman"/>
                <w:color w:val="auto"/>
                <w:sz w:val="28"/>
                <w:szCs w:val="28"/>
                <w:vertAlign w:val="baseline"/>
                <w:lang w:val="en-US" w:eastAsia="zh-CN"/>
              </w:rPr>
            </w:pPr>
            <w:r>
              <w:rPr>
                <w:rFonts w:hint="eastAsia" w:ascii="宋体" w:hAnsi="宋体" w:eastAsia="宋体" w:cs="宋体"/>
                <w:i w:val="0"/>
                <w:color w:val="auto"/>
                <w:kern w:val="0"/>
                <w:sz w:val="28"/>
                <w:szCs w:val="28"/>
                <w:u w:val="none"/>
                <w:lang w:val="en-US" w:eastAsia="zh-CN" w:bidi="ar"/>
              </w:rPr>
              <w:t>24,300.00</w:t>
            </w:r>
          </w:p>
        </w:tc>
        <w:tc>
          <w:tcPr>
            <w:tcW w:w="2844" w:type="dxa"/>
            <w:noWrap w:val="0"/>
            <w:vAlign w:val="center"/>
          </w:tcPr>
          <w:p>
            <w:pPr>
              <w:keepNext w:val="0"/>
              <w:keepLines w:val="0"/>
              <w:widowControl/>
              <w:suppressLineNumbers w:val="0"/>
              <w:jc w:val="right"/>
              <w:textAlignment w:val="center"/>
              <w:rPr>
                <w:rFonts w:hint="default" w:ascii="Times New Roman" w:hAnsi="Times New Roman" w:eastAsia="仿宋" w:cs="Times New Roman"/>
                <w:color w:val="auto"/>
                <w:sz w:val="28"/>
                <w:szCs w:val="28"/>
                <w:vertAlign w:val="baseline"/>
                <w:lang w:val="en-US" w:eastAsia="zh-CN"/>
              </w:rPr>
            </w:pPr>
            <w:r>
              <w:rPr>
                <w:rFonts w:hint="eastAsia" w:ascii="宋体" w:hAnsi="宋体" w:eastAsia="宋体" w:cs="宋体"/>
                <w:i w:val="0"/>
                <w:color w:val="auto"/>
                <w:kern w:val="0"/>
                <w:sz w:val="28"/>
                <w:szCs w:val="28"/>
                <w:u w:val="none"/>
                <w:lang w:val="en-US" w:eastAsia="zh-CN" w:bidi="ar"/>
              </w:rPr>
              <w:t>0.37%</w:t>
            </w:r>
          </w:p>
        </w:tc>
      </w:tr>
    </w:tbl>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黑体" w:hAnsi="方正黑体" w:eastAsia="方正黑体" w:cs="方正黑体"/>
          <w:color w:val="auto"/>
          <w:sz w:val="30"/>
          <w:szCs w:val="30"/>
        </w:rPr>
        <w:t>四、财政拨款</w:t>
      </w:r>
      <w:r>
        <w:rPr>
          <w:rFonts w:hint="default" w:ascii="Times New Roman" w:hAnsi="Times New Roman" w:cs="Times New Roman"/>
          <w:color w:val="auto"/>
          <w:sz w:val="30"/>
          <w:szCs w:val="30"/>
        </w:rPr>
        <w:t>“</w:t>
      </w:r>
      <w:r>
        <w:rPr>
          <w:rFonts w:hint="default" w:ascii="方正黑体" w:hAnsi="方正黑体" w:eastAsia="方正黑体" w:cs="方正黑体"/>
          <w:color w:val="auto"/>
          <w:sz w:val="30"/>
          <w:szCs w:val="30"/>
        </w:rPr>
        <w:t>三公</w:t>
      </w:r>
      <w:r>
        <w:rPr>
          <w:rFonts w:hint="default" w:ascii="Times New Roman" w:hAnsi="Times New Roman" w:cs="Times New Roman"/>
          <w:color w:val="auto"/>
          <w:sz w:val="30"/>
          <w:szCs w:val="30"/>
        </w:rPr>
        <w:t>”</w:t>
      </w:r>
      <w:r>
        <w:rPr>
          <w:rFonts w:hint="default" w:ascii="方正黑体" w:hAnsi="方正黑体" w:eastAsia="方正黑体" w:cs="方正黑体"/>
          <w:color w:val="auto"/>
          <w:sz w:val="30"/>
          <w:szCs w:val="30"/>
        </w:rPr>
        <w:t xml:space="preserve">经费支出决算情况说明 </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Times New Roman" w:hAnsi="Times New Roman" w:cs="Times New Roman"/>
          <w:color w:val="auto"/>
          <w:sz w:val="30"/>
          <w:szCs w:val="30"/>
          <w:lang w:val="en-US"/>
        </w:rPr>
        <w:t>2022</w:t>
      </w:r>
      <w:r>
        <w:rPr>
          <w:rFonts w:hint="default" w:ascii="方正仿宋" w:hAnsi="方正仿宋" w:eastAsia="方正仿宋" w:cs="方正仿宋"/>
          <w:color w:val="auto"/>
          <w:sz w:val="30"/>
          <w:szCs w:val="30"/>
        </w:rPr>
        <w:t>年度财政拨款</w:t>
      </w:r>
      <w:r>
        <w:rPr>
          <w:rFonts w:hint="default" w:ascii="Times New Roman" w:hAnsi="Times New Roman" w:cs="Times New Roman"/>
          <w:color w:val="auto"/>
          <w:sz w:val="30"/>
          <w:szCs w:val="30"/>
          <w:lang w:val="en-US"/>
        </w:rPr>
        <w:t>“</w:t>
      </w:r>
      <w:r>
        <w:rPr>
          <w:rFonts w:hint="default" w:ascii="方正仿宋" w:hAnsi="方正仿宋" w:eastAsia="方正仿宋" w:cs="方正仿宋"/>
          <w:color w:val="auto"/>
          <w:sz w:val="30"/>
          <w:szCs w:val="30"/>
        </w:rPr>
        <w:t>三公</w:t>
      </w:r>
      <w:r>
        <w:rPr>
          <w:rFonts w:hint="default" w:ascii="Times New Roman" w:hAnsi="Times New Roman" w:cs="Times New Roman"/>
          <w:color w:val="auto"/>
          <w:sz w:val="30"/>
          <w:szCs w:val="30"/>
          <w:lang w:val="en-US"/>
        </w:rPr>
        <w:t>”</w:t>
      </w:r>
      <w:r>
        <w:rPr>
          <w:rFonts w:hint="default" w:ascii="方正仿宋" w:hAnsi="方正仿宋" w:eastAsia="方正仿宋" w:cs="方正仿宋"/>
          <w:color w:val="auto"/>
          <w:sz w:val="30"/>
          <w:szCs w:val="30"/>
        </w:rPr>
        <w:t>经费支出决算中，财政拨款</w:t>
      </w:r>
      <w:r>
        <w:rPr>
          <w:rFonts w:hint="default" w:ascii="Times New Roman" w:hAnsi="Times New Roman" w:cs="Times New Roman"/>
          <w:color w:val="auto"/>
          <w:sz w:val="30"/>
          <w:szCs w:val="30"/>
          <w:lang w:val="en-US"/>
        </w:rPr>
        <w:t>“</w:t>
      </w:r>
      <w:r>
        <w:rPr>
          <w:rFonts w:hint="default" w:ascii="方正仿宋" w:hAnsi="方正仿宋" w:eastAsia="方正仿宋" w:cs="方正仿宋"/>
          <w:color w:val="auto"/>
          <w:sz w:val="30"/>
          <w:szCs w:val="30"/>
        </w:rPr>
        <w:t>三公</w:t>
      </w:r>
      <w:r>
        <w:rPr>
          <w:rFonts w:hint="default" w:ascii="Times New Roman" w:hAnsi="Times New Roman" w:cs="Times New Roman"/>
          <w:color w:val="auto"/>
          <w:sz w:val="30"/>
          <w:szCs w:val="30"/>
          <w:lang w:val="en-US"/>
        </w:rPr>
        <w:t>”</w:t>
      </w:r>
      <w:r>
        <w:rPr>
          <w:rFonts w:hint="default" w:ascii="方正仿宋" w:hAnsi="方正仿宋" w:eastAsia="方正仿宋" w:cs="方正仿宋"/>
          <w:color w:val="auto"/>
          <w:sz w:val="30"/>
          <w:szCs w:val="30"/>
        </w:rPr>
        <w:t>经费支出年初预算为</w:t>
      </w:r>
      <w:r>
        <w:rPr>
          <w:rFonts w:hint="eastAsia" w:ascii="Times New Roman" w:hAnsi="Times New Roman" w:eastAsia="方正仿宋" w:cs="Times New Roman"/>
          <w:color w:val="auto"/>
          <w:sz w:val="30"/>
          <w:szCs w:val="30"/>
          <w:lang w:val="en-US" w:eastAsia="zh-CN"/>
        </w:rPr>
        <w:t>43,104.00</w:t>
      </w:r>
      <w:r>
        <w:rPr>
          <w:rFonts w:hint="default" w:ascii="方正仿宋" w:hAnsi="方正仿宋" w:eastAsia="方正仿宋" w:cs="方正仿宋"/>
          <w:color w:val="auto"/>
          <w:sz w:val="30"/>
          <w:szCs w:val="30"/>
        </w:rPr>
        <w:t>元，支出决算为</w:t>
      </w:r>
      <w:r>
        <w:rPr>
          <w:rFonts w:hint="default" w:ascii="Times New Roman" w:hAnsi="Times New Roman" w:eastAsia="方正仿宋" w:cs="Times New Roman"/>
          <w:color w:val="auto"/>
          <w:sz w:val="30"/>
          <w:szCs w:val="30"/>
          <w:lang w:val="en-US"/>
        </w:rPr>
        <w:t>5,159.15</w:t>
      </w:r>
      <w:r>
        <w:rPr>
          <w:rFonts w:hint="default" w:ascii="方正仿宋" w:hAnsi="方正仿宋" w:eastAsia="方正仿宋" w:cs="方正仿宋"/>
          <w:color w:val="auto"/>
          <w:sz w:val="30"/>
          <w:szCs w:val="30"/>
        </w:rPr>
        <w:t>元，完成年初预算的</w:t>
      </w:r>
      <w:r>
        <w:rPr>
          <w:rFonts w:hint="eastAsia" w:ascii="方正仿宋" w:hAnsi="方正仿宋" w:eastAsia="方正仿宋" w:cs="方正仿宋"/>
          <w:color w:val="auto"/>
          <w:sz w:val="30"/>
          <w:szCs w:val="30"/>
          <w:lang w:val="en-US" w:eastAsia="zh-CN"/>
        </w:rPr>
        <w:t>11.97</w:t>
      </w:r>
      <w:r>
        <w:rPr>
          <w:rFonts w:hint="default" w:ascii="方正仿宋" w:hAnsi="方正仿宋" w:eastAsia="方正仿宋" w:cs="方正仿宋"/>
          <w:color w:val="auto"/>
          <w:sz w:val="30"/>
          <w:szCs w:val="30"/>
          <w:lang w:val="en-US"/>
        </w:rPr>
        <w:t>%</w:t>
      </w:r>
      <w:r>
        <w:rPr>
          <w:rFonts w:hint="default" w:ascii="方正仿宋" w:hAnsi="方正仿宋" w:eastAsia="方正仿宋" w:cs="方正仿宋"/>
          <w:color w:val="auto"/>
          <w:sz w:val="30"/>
          <w:szCs w:val="30"/>
        </w:rPr>
        <w:t>。其中：因公出国（境）费支出决算</w:t>
      </w:r>
      <w:r>
        <w:rPr>
          <w:rFonts w:hint="default" w:ascii="Times New Roman" w:hAnsi="Times New Roman" w:eastAsia="方正仿宋" w:cs="Times New Roman"/>
          <w:color w:val="auto"/>
          <w:sz w:val="30"/>
          <w:szCs w:val="30"/>
          <w:lang w:val="en-US"/>
        </w:rPr>
        <w:t>0.00</w:t>
      </w:r>
      <w:r>
        <w:rPr>
          <w:rFonts w:hint="default" w:ascii="方正仿宋" w:hAnsi="方正仿宋" w:eastAsia="方正仿宋" w:cs="方正仿宋"/>
          <w:color w:val="auto"/>
          <w:sz w:val="30"/>
          <w:szCs w:val="30"/>
        </w:rPr>
        <w:t>元，占总支出决算的</w:t>
      </w:r>
      <w:r>
        <w:rPr>
          <w:rFonts w:hint="default" w:ascii="Times New Roman" w:hAnsi="Times New Roman" w:eastAsia="方正仿宋" w:cs="Times New Roman"/>
          <w:color w:val="auto"/>
          <w:sz w:val="30"/>
          <w:szCs w:val="30"/>
          <w:lang w:val="en-US"/>
        </w:rPr>
        <w:t>0.00%</w:t>
      </w:r>
      <w:r>
        <w:rPr>
          <w:rFonts w:hint="default" w:ascii="方正仿宋" w:hAnsi="方正仿宋" w:eastAsia="方正仿宋" w:cs="方正仿宋"/>
          <w:color w:val="auto"/>
          <w:sz w:val="30"/>
          <w:szCs w:val="30"/>
        </w:rPr>
        <w:t>；公务用车购置费支出决算</w:t>
      </w:r>
      <w:r>
        <w:rPr>
          <w:rFonts w:hint="default" w:ascii="Times New Roman" w:hAnsi="Times New Roman" w:eastAsia="方正仿宋" w:cs="Times New Roman"/>
          <w:color w:val="auto"/>
          <w:sz w:val="30"/>
          <w:szCs w:val="30"/>
          <w:lang w:val="en-US"/>
        </w:rPr>
        <w:t>0.00</w:t>
      </w:r>
      <w:r>
        <w:rPr>
          <w:rFonts w:hint="default" w:ascii="方正仿宋" w:hAnsi="方正仿宋" w:eastAsia="方正仿宋" w:cs="方正仿宋"/>
          <w:color w:val="auto"/>
          <w:sz w:val="30"/>
          <w:szCs w:val="30"/>
        </w:rPr>
        <w:t>元，占总支出决算的</w:t>
      </w:r>
      <w:r>
        <w:rPr>
          <w:rFonts w:hint="default" w:ascii="Times New Roman" w:hAnsi="Times New Roman" w:eastAsia="方正仿宋" w:cs="Times New Roman"/>
          <w:color w:val="auto"/>
          <w:sz w:val="30"/>
          <w:szCs w:val="30"/>
          <w:lang w:val="en-US"/>
        </w:rPr>
        <w:t>0.00%</w:t>
      </w:r>
      <w:r>
        <w:rPr>
          <w:rFonts w:hint="default" w:ascii="方正仿宋" w:hAnsi="方正仿宋" w:eastAsia="方正仿宋" w:cs="方正仿宋"/>
          <w:color w:val="auto"/>
          <w:sz w:val="30"/>
          <w:szCs w:val="30"/>
        </w:rPr>
        <w:t>；公务用车运行维护费支出决算</w:t>
      </w:r>
      <w:r>
        <w:rPr>
          <w:rFonts w:hint="default" w:ascii="Times New Roman" w:hAnsi="Times New Roman" w:eastAsia="方正仿宋" w:cs="Times New Roman"/>
          <w:color w:val="auto"/>
          <w:sz w:val="30"/>
          <w:szCs w:val="30"/>
          <w:lang w:val="en-US"/>
        </w:rPr>
        <w:t>5,159.15</w:t>
      </w:r>
      <w:r>
        <w:rPr>
          <w:rFonts w:hint="default" w:ascii="方正仿宋" w:hAnsi="方正仿宋" w:eastAsia="方正仿宋" w:cs="方正仿宋"/>
          <w:color w:val="auto"/>
          <w:sz w:val="30"/>
          <w:szCs w:val="30"/>
        </w:rPr>
        <w:t>元，占总支出决算的</w:t>
      </w:r>
      <w:r>
        <w:rPr>
          <w:rFonts w:hint="default" w:ascii="Times New Roman" w:hAnsi="Times New Roman" w:eastAsia="方正仿宋" w:cs="Times New Roman"/>
          <w:color w:val="auto"/>
          <w:sz w:val="30"/>
          <w:szCs w:val="30"/>
          <w:lang w:val="en-US"/>
        </w:rPr>
        <w:t>100.00</w:t>
      </w:r>
      <w:r>
        <w:rPr>
          <w:rFonts w:hint="default" w:ascii="方正仿宋" w:hAnsi="方正仿宋" w:eastAsia="方正仿宋" w:cs="方正仿宋"/>
          <w:color w:val="auto"/>
          <w:sz w:val="30"/>
          <w:szCs w:val="30"/>
          <w:lang w:val="en-US"/>
        </w:rPr>
        <w:t>%</w:t>
      </w:r>
      <w:r>
        <w:rPr>
          <w:rFonts w:hint="default" w:ascii="方正仿宋" w:hAnsi="方正仿宋" w:eastAsia="方正仿宋" w:cs="方正仿宋"/>
          <w:color w:val="auto"/>
          <w:sz w:val="30"/>
          <w:szCs w:val="30"/>
        </w:rPr>
        <w:t>；公务接待费支出决算</w:t>
      </w:r>
      <w:r>
        <w:rPr>
          <w:rFonts w:hint="default" w:ascii="Times New Roman" w:hAnsi="Times New Roman" w:eastAsia="方正仿宋" w:cs="Times New Roman"/>
          <w:color w:val="auto"/>
          <w:sz w:val="30"/>
          <w:szCs w:val="30"/>
          <w:lang w:val="en-US"/>
        </w:rPr>
        <w:t>0.00</w:t>
      </w:r>
      <w:r>
        <w:rPr>
          <w:rFonts w:hint="default" w:ascii="方正仿宋" w:hAnsi="方正仿宋" w:eastAsia="方正仿宋" w:cs="方正仿宋"/>
          <w:color w:val="auto"/>
          <w:sz w:val="30"/>
          <w:szCs w:val="30"/>
        </w:rPr>
        <w:t>元，占总支出决算的</w:t>
      </w:r>
      <w:r>
        <w:rPr>
          <w:rFonts w:hint="default" w:ascii="Times New Roman" w:hAnsi="Times New Roman" w:eastAsia="方正仿宋" w:cs="Times New Roman"/>
          <w:color w:val="auto"/>
          <w:sz w:val="30"/>
          <w:szCs w:val="30"/>
          <w:lang w:val="en-US"/>
        </w:rPr>
        <w:t>0.00</w:t>
      </w:r>
      <w:r>
        <w:rPr>
          <w:rFonts w:hint="default" w:ascii="方正仿宋" w:hAnsi="方正仿宋" w:eastAsia="方正仿宋" w:cs="方正仿宋"/>
          <w:color w:val="auto"/>
          <w:sz w:val="30"/>
          <w:szCs w:val="30"/>
          <w:lang w:val="en-US"/>
        </w:rPr>
        <w:t>%</w:t>
      </w:r>
      <w:r>
        <w:rPr>
          <w:rFonts w:hint="default" w:ascii="方正仿宋" w:hAnsi="方正仿宋" w:eastAsia="方正仿宋" w:cs="方正仿宋"/>
          <w:color w:val="auto"/>
          <w:sz w:val="30"/>
          <w:szCs w:val="30"/>
        </w:rPr>
        <w:t>，具体是国内接待费支出决算</w:t>
      </w:r>
      <w:r>
        <w:rPr>
          <w:rFonts w:hint="default" w:ascii="Times New Roman" w:hAnsi="Times New Roman" w:eastAsia="方正仿宋" w:cs="Times New Roman"/>
          <w:color w:val="auto"/>
          <w:sz w:val="30"/>
          <w:szCs w:val="30"/>
          <w:lang w:val="en-US"/>
        </w:rPr>
        <w:t>0.00</w:t>
      </w:r>
      <w:r>
        <w:rPr>
          <w:rFonts w:hint="default" w:ascii="方正仿宋" w:hAnsi="方正仿宋" w:eastAsia="方正仿宋" w:cs="方正仿宋"/>
          <w:color w:val="auto"/>
          <w:sz w:val="30"/>
          <w:szCs w:val="30"/>
        </w:rPr>
        <w:t>元（其中：外事接待费支出决算</w:t>
      </w:r>
      <w:r>
        <w:rPr>
          <w:rFonts w:hint="default" w:ascii="Times New Roman" w:hAnsi="Times New Roman" w:eastAsia="方正仿宋" w:cs="Times New Roman"/>
          <w:color w:val="auto"/>
          <w:sz w:val="30"/>
          <w:szCs w:val="30"/>
          <w:lang w:val="en-US"/>
        </w:rPr>
        <w:t>0.00</w:t>
      </w:r>
      <w:r>
        <w:rPr>
          <w:rFonts w:hint="default" w:ascii="方正仿宋" w:hAnsi="方正仿宋" w:eastAsia="方正仿宋" w:cs="方正仿宋"/>
          <w:color w:val="auto"/>
          <w:sz w:val="30"/>
          <w:szCs w:val="30"/>
        </w:rPr>
        <w:t>元），国（境）外接待费支出决算</w:t>
      </w:r>
      <w:r>
        <w:rPr>
          <w:rFonts w:hint="default" w:ascii="Times New Roman" w:hAnsi="Times New Roman" w:eastAsia="方正仿宋" w:cs="Times New Roman"/>
          <w:color w:val="auto"/>
          <w:sz w:val="30"/>
          <w:szCs w:val="30"/>
          <w:lang w:val="en-US"/>
        </w:rPr>
        <w:t>0.00</w:t>
      </w:r>
      <w:r>
        <w:rPr>
          <w:rFonts w:hint="default" w:ascii="方正仿宋" w:hAnsi="方正仿宋" w:eastAsia="方正仿宋" w:cs="方正仿宋"/>
          <w:color w:val="auto"/>
          <w:sz w:val="30"/>
          <w:szCs w:val="30"/>
        </w:rPr>
        <w:t>元。明细情况如下：</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楷体" w:hAnsi="方正楷体" w:eastAsia="方正楷体" w:cs="方正楷体"/>
          <w:color w:val="auto"/>
          <w:sz w:val="30"/>
          <w:szCs w:val="30"/>
        </w:rPr>
        <w:t>(一)</w:t>
      </w:r>
      <w:r>
        <w:rPr>
          <w:rFonts w:hint="default" w:ascii="方正黑体" w:hAnsi="方正黑体" w:eastAsia="方正黑体" w:cs="方正黑体"/>
          <w:color w:val="auto"/>
          <w:sz w:val="30"/>
          <w:szCs w:val="30"/>
        </w:rPr>
        <w:t xml:space="preserve"> </w:t>
      </w:r>
      <w:r>
        <w:rPr>
          <w:rFonts w:hint="default" w:ascii="方正楷体" w:hAnsi="方正楷体" w:eastAsia="方正楷体" w:cs="方正楷体"/>
          <w:color w:val="auto"/>
          <w:sz w:val="30"/>
          <w:szCs w:val="30"/>
        </w:rPr>
        <w:t>一般公共预算财政拨款</w:t>
      </w:r>
      <w:r>
        <w:rPr>
          <w:rFonts w:hint="default" w:ascii="Times New Roman" w:hAnsi="Times New Roman" w:cs="Times New Roman"/>
          <w:color w:val="auto"/>
          <w:sz w:val="30"/>
          <w:szCs w:val="30"/>
        </w:rPr>
        <w:t>“</w:t>
      </w:r>
      <w:r>
        <w:rPr>
          <w:rFonts w:hint="default" w:ascii="方正楷体" w:hAnsi="方正楷体" w:eastAsia="方正楷体" w:cs="方正楷体"/>
          <w:color w:val="auto"/>
          <w:sz w:val="30"/>
          <w:szCs w:val="30"/>
        </w:rPr>
        <w:t>三公</w:t>
      </w:r>
      <w:r>
        <w:rPr>
          <w:rFonts w:hint="default" w:ascii="Times New Roman" w:hAnsi="Times New Roman" w:cs="Times New Roman"/>
          <w:color w:val="auto"/>
          <w:sz w:val="30"/>
          <w:szCs w:val="30"/>
        </w:rPr>
        <w:t>”</w:t>
      </w:r>
      <w:r>
        <w:rPr>
          <w:rFonts w:hint="default" w:ascii="方正楷体" w:hAnsi="方正楷体" w:eastAsia="方正楷体" w:cs="方正楷体"/>
          <w:color w:val="auto"/>
          <w:sz w:val="30"/>
          <w:szCs w:val="30"/>
        </w:rPr>
        <w:t>经费支出决算总体情况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仿宋" w:hAnsi="方正仿宋" w:eastAsia="方正仿宋" w:cs="方正仿宋"/>
          <w:color w:val="auto"/>
          <w:sz w:val="30"/>
          <w:szCs w:val="30"/>
        </w:rPr>
        <w:t>玉溪市卫生健康委员会卫生监督局</w:t>
      </w:r>
      <w:r>
        <w:rPr>
          <w:rFonts w:hint="default" w:ascii="Times New Roman" w:hAnsi="Times New Roman" w:eastAsia="方正仿宋" w:cs="Times New Roman"/>
          <w:color w:val="auto"/>
          <w:sz w:val="30"/>
          <w:szCs w:val="30"/>
        </w:rPr>
        <w:t>2022</w:t>
      </w:r>
      <w:r>
        <w:rPr>
          <w:rFonts w:hint="default" w:ascii="方正仿宋" w:hAnsi="方正仿宋" w:eastAsia="方正仿宋" w:cs="方正仿宋"/>
          <w:color w:val="auto"/>
          <w:sz w:val="30"/>
          <w:szCs w:val="30"/>
        </w:rPr>
        <w:t>年度一般公共预算财政拨款</w:t>
      </w:r>
      <w:r>
        <w:rPr>
          <w:rFonts w:hint="default" w:ascii="Times New Roman" w:hAnsi="Times New Roman" w:cs="Times New Roman"/>
          <w:color w:val="auto"/>
          <w:sz w:val="30"/>
          <w:szCs w:val="30"/>
        </w:rPr>
        <w:t>“</w:t>
      </w:r>
      <w:r>
        <w:rPr>
          <w:rFonts w:hint="default" w:ascii="方正仿宋" w:hAnsi="方正仿宋" w:eastAsia="方正仿宋" w:cs="方正仿宋"/>
          <w:color w:val="auto"/>
          <w:sz w:val="30"/>
          <w:szCs w:val="30"/>
        </w:rPr>
        <w:t>三公</w:t>
      </w:r>
      <w:r>
        <w:rPr>
          <w:rFonts w:hint="default" w:ascii="Times New Roman" w:hAnsi="Times New Roman" w:cs="Times New Roman"/>
          <w:color w:val="auto"/>
          <w:sz w:val="30"/>
          <w:szCs w:val="30"/>
        </w:rPr>
        <w:t>”</w:t>
      </w:r>
      <w:r>
        <w:rPr>
          <w:rFonts w:hint="default" w:ascii="方正仿宋" w:hAnsi="方正仿宋" w:eastAsia="方正仿宋" w:cs="方正仿宋"/>
          <w:color w:val="auto"/>
          <w:sz w:val="30"/>
          <w:szCs w:val="30"/>
        </w:rPr>
        <w:t>经费支出年初预算为</w:t>
      </w:r>
      <w:r>
        <w:rPr>
          <w:rFonts w:hint="default" w:ascii="Times New Roman" w:hAnsi="Times New Roman" w:eastAsia="方正仿宋" w:cs="Times New Roman"/>
          <w:color w:val="auto"/>
          <w:sz w:val="30"/>
          <w:szCs w:val="30"/>
        </w:rPr>
        <w:t>43,104.00</w:t>
      </w:r>
      <w:r>
        <w:rPr>
          <w:rFonts w:hint="default" w:ascii="方正仿宋" w:hAnsi="方正仿宋" w:eastAsia="方正仿宋" w:cs="方正仿宋"/>
          <w:color w:val="auto"/>
          <w:sz w:val="30"/>
          <w:szCs w:val="30"/>
        </w:rPr>
        <w:t>元，支出决算为</w:t>
      </w:r>
      <w:r>
        <w:rPr>
          <w:rFonts w:hint="default" w:ascii="Times New Roman" w:hAnsi="Times New Roman" w:eastAsia="方正仿宋" w:cs="Times New Roman"/>
          <w:color w:val="auto"/>
          <w:sz w:val="30"/>
          <w:szCs w:val="30"/>
        </w:rPr>
        <w:t>5,159.15</w:t>
      </w:r>
      <w:r>
        <w:rPr>
          <w:rFonts w:hint="default" w:ascii="方正仿宋" w:hAnsi="方正仿宋" w:eastAsia="方正仿宋" w:cs="方正仿宋"/>
          <w:color w:val="auto"/>
          <w:sz w:val="30"/>
          <w:szCs w:val="30"/>
        </w:rPr>
        <w:t>元，完成年初预算的</w:t>
      </w:r>
      <w:r>
        <w:rPr>
          <w:rFonts w:hint="eastAsia" w:ascii="方正仿宋" w:hAnsi="方正仿宋" w:eastAsia="方正仿宋" w:cs="方正仿宋"/>
          <w:color w:val="auto"/>
          <w:sz w:val="30"/>
          <w:szCs w:val="30"/>
          <w:lang w:val="en-US" w:eastAsia="zh-CN"/>
        </w:rPr>
        <w:t>11.97</w:t>
      </w:r>
      <w:r>
        <w:rPr>
          <w:rFonts w:hint="default" w:ascii="方正仿宋" w:hAnsi="方正仿宋" w:eastAsia="方正仿宋" w:cs="方正仿宋"/>
          <w:color w:val="auto"/>
          <w:sz w:val="30"/>
          <w:szCs w:val="30"/>
        </w:rPr>
        <w:t>%。其中：因公出国（境）费支出决算为</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元，完成年初预算的</w:t>
      </w:r>
      <w:r>
        <w:rPr>
          <w:rFonts w:hint="eastAsia" w:ascii="Times New Roman" w:hAnsi="Times New Roman" w:eastAsia="方正仿宋" w:cs="Times New Roman"/>
          <w:color w:val="auto"/>
          <w:sz w:val="30"/>
          <w:szCs w:val="30"/>
          <w:lang w:val="en-US" w:eastAsia="zh-CN"/>
        </w:rPr>
        <w:t>0</w:t>
      </w:r>
      <w:r>
        <w:rPr>
          <w:rFonts w:hint="default" w:ascii="方正仿宋" w:hAnsi="方正仿宋" w:eastAsia="方正仿宋" w:cs="方正仿宋"/>
          <w:color w:val="auto"/>
          <w:sz w:val="30"/>
          <w:szCs w:val="30"/>
        </w:rPr>
        <w:t>%；公务用车购置费支出决算为</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元，完成年初预算的</w:t>
      </w:r>
      <w:r>
        <w:rPr>
          <w:rFonts w:hint="eastAsia" w:ascii="Times New Roman" w:hAnsi="Times New Roman" w:eastAsia="方正仿宋" w:cs="Times New Roman"/>
          <w:color w:val="auto"/>
          <w:sz w:val="30"/>
          <w:szCs w:val="30"/>
          <w:lang w:val="en-US" w:eastAsia="zh-CN"/>
        </w:rPr>
        <w:t>0</w:t>
      </w:r>
      <w:r>
        <w:rPr>
          <w:rFonts w:hint="default" w:ascii="方正仿宋" w:hAnsi="方正仿宋" w:eastAsia="方正仿宋" w:cs="方正仿宋"/>
          <w:color w:val="auto"/>
          <w:sz w:val="30"/>
          <w:szCs w:val="30"/>
        </w:rPr>
        <w:t>%；公务用车运行维护费支出决算为</w:t>
      </w:r>
      <w:r>
        <w:rPr>
          <w:rFonts w:hint="default" w:ascii="Times New Roman" w:hAnsi="Times New Roman" w:eastAsia="方正仿宋" w:cs="Times New Roman"/>
          <w:color w:val="auto"/>
          <w:sz w:val="30"/>
          <w:szCs w:val="30"/>
        </w:rPr>
        <w:t>5,159.15</w:t>
      </w:r>
      <w:r>
        <w:rPr>
          <w:rFonts w:hint="default" w:ascii="方正仿宋" w:hAnsi="方正仿宋" w:eastAsia="方正仿宋" w:cs="方正仿宋"/>
          <w:color w:val="auto"/>
          <w:sz w:val="30"/>
          <w:szCs w:val="30"/>
        </w:rPr>
        <w:t>元，完成年初预算的</w:t>
      </w:r>
      <w:r>
        <w:rPr>
          <w:rFonts w:hint="default" w:ascii="Times New Roman" w:hAnsi="Times New Roman" w:eastAsia="方正仿宋" w:cs="Times New Roman"/>
          <w:color w:val="auto"/>
          <w:sz w:val="30"/>
          <w:szCs w:val="30"/>
        </w:rPr>
        <w:t>15.58</w:t>
      </w:r>
      <w:r>
        <w:rPr>
          <w:rFonts w:hint="default" w:ascii="方正仿宋" w:hAnsi="方正仿宋" w:eastAsia="方正仿宋" w:cs="方正仿宋"/>
          <w:color w:val="auto"/>
          <w:sz w:val="30"/>
          <w:szCs w:val="30"/>
        </w:rPr>
        <w:t>%；公务接待费支出决算为</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元，完成年初预算的</w:t>
      </w:r>
      <w:r>
        <w:rPr>
          <w:rFonts w:hint="eastAsia" w:ascii="Times New Roman" w:hAnsi="Times New Roman" w:eastAsia="方正仿宋" w:cs="Times New Roman"/>
          <w:color w:val="auto"/>
          <w:sz w:val="30"/>
          <w:szCs w:val="30"/>
          <w:lang w:val="en-US" w:eastAsia="zh-CN"/>
        </w:rPr>
        <w:t>0</w:t>
      </w:r>
      <w:r>
        <w:rPr>
          <w:rFonts w:hint="default" w:ascii="方正仿宋" w:hAnsi="方正仿宋" w:eastAsia="方正仿宋" w:cs="方正仿宋"/>
          <w:color w:val="auto"/>
          <w:sz w:val="30"/>
          <w:szCs w:val="30"/>
        </w:rPr>
        <w:t>%。2022年度般公共预算财政拨款</w:t>
      </w:r>
      <w:r>
        <w:rPr>
          <w:rFonts w:hint="default" w:ascii="Times New Roman" w:hAnsi="Times New Roman" w:cs="Times New Roman"/>
          <w:color w:val="auto"/>
          <w:sz w:val="30"/>
          <w:szCs w:val="30"/>
        </w:rPr>
        <w:t>“</w:t>
      </w:r>
      <w:r>
        <w:rPr>
          <w:rFonts w:hint="default" w:ascii="方正仿宋" w:hAnsi="方正仿宋" w:eastAsia="方正仿宋" w:cs="方正仿宋"/>
          <w:color w:val="auto"/>
          <w:sz w:val="30"/>
          <w:szCs w:val="30"/>
        </w:rPr>
        <w:t>三公</w:t>
      </w:r>
      <w:r>
        <w:rPr>
          <w:rFonts w:hint="default" w:ascii="Times New Roman" w:hAnsi="Times New Roman" w:cs="Times New Roman"/>
          <w:color w:val="auto"/>
          <w:sz w:val="30"/>
          <w:szCs w:val="30"/>
        </w:rPr>
        <w:t>”</w:t>
      </w:r>
      <w:r>
        <w:rPr>
          <w:rFonts w:hint="default" w:ascii="方正仿宋" w:hAnsi="方正仿宋" w:eastAsia="方正仿宋" w:cs="方正仿宋"/>
          <w:color w:val="auto"/>
          <w:sz w:val="30"/>
          <w:szCs w:val="30"/>
        </w:rPr>
        <w:t>经费支出决算数小于年初预算数的主要原因是财政未给予支付2022年度部分公用经费支出。</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Times New Roman" w:hAnsi="Times New Roman" w:eastAsia="方正仿宋" w:cs="Times New Roman"/>
          <w:color w:val="auto"/>
          <w:sz w:val="30"/>
          <w:szCs w:val="30"/>
        </w:rPr>
        <w:t>2022</w:t>
      </w:r>
      <w:r>
        <w:rPr>
          <w:rFonts w:hint="default" w:ascii="方正仿宋" w:hAnsi="方正仿宋" w:eastAsia="方正仿宋" w:cs="方正仿宋"/>
          <w:color w:val="auto"/>
          <w:sz w:val="30"/>
          <w:szCs w:val="30"/>
        </w:rPr>
        <w:t>年度一般公共预算财政拨款</w:t>
      </w:r>
      <w:r>
        <w:rPr>
          <w:rFonts w:hint="default" w:ascii="Times New Roman" w:hAnsi="Times New Roman" w:cs="Times New Roman"/>
          <w:color w:val="auto"/>
          <w:sz w:val="30"/>
          <w:szCs w:val="30"/>
        </w:rPr>
        <w:t>“</w:t>
      </w:r>
      <w:r>
        <w:rPr>
          <w:rFonts w:hint="default" w:ascii="方正仿宋" w:hAnsi="方正仿宋" w:eastAsia="方正仿宋" w:cs="方正仿宋"/>
          <w:color w:val="auto"/>
          <w:sz w:val="30"/>
          <w:szCs w:val="30"/>
        </w:rPr>
        <w:t>三公</w:t>
      </w:r>
      <w:r>
        <w:rPr>
          <w:rFonts w:hint="default" w:ascii="Times New Roman" w:hAnsi="Times New Roman" w:cs="Times New Roman"/>
          <w:color w:val="auto"/>
          <w:sz w:val="30"/>
          <w:szCs w:val="30"/>
        </w:rPr>
        <w:t>”</w:t>
      </w:r>
      <w:r>
        <w:rPr>
          <w:rFonts w:hint="default" w:ascii="方正仿宋" w:hAnsi="方正仿宋" w:eastAsia="方正仿宋" w:cs="方正仿宋"/>
          <w:color w:val="auto"/>
          <w:sz w:val="30"/>
          <w:szCs w:val="30"/>
        </w:rPr>
        <w:t>经费支出决算数比上年减少</w:t>
      </w:r>
      <w:r>
        <w:rPr>
          <w:rFonts w:hint="default" w:ascii="Times New Roman" w:hAnsi="Times New Roman" w:eastAsia="方正仿宋" w:cs="Times New Roman"/>
          <w:color w:val="auto"/>
          <w:sz w:val="30"/>
          <w:szCs w:val="30"/>
        </w:rPr>
        <w:t>40,933.61</w:t>
      </w:r>
      <w:r>
        <w:rPr>
          <w:rFonts w:hint="default" w:ascii="方正仿宋" w:hAnsi="方正仿宋" w:eastAsia="方正仿宋" w:cs="方正仿宋"/>
          <w:color w:val="auto"/>
          <w:sz w:val="30"/>
          <w:szCs w:val="30"/>
        </w:rPr>
        <w:t>元，下降</w:t>
      </w:r>
      <w:r>
        <w:rPr>
          <w:rFonts w:hint="default" w:ascii="Times New Roman" w:hAnsi="Times New Roman" w:eastAsia="方正仿宋" w:cs="Times New Roman"/>
          <w:color w:val="auto"/>
          <w:sz w:val="30"/>
          <w:szCs w:val="30"/>
        </w:rPr>
        <w:t>88.81</w:t>
      </w:r>
      <w:r>
        <w:rPr>
          <w:rFonts w:hint="default" w:ascii="方正仿宋" w:hAnsi="方正仿宋" w:eastAsia="方正仿宋" w:cs="方正仿宋"/>
          <w:color w:val="auto"/>
          <w:sz w:val="30"/>
          <w:szCs w:val="30"/>
        </w:rPr>
        <w:t>%。其中：因公出国（境）费支出决算减少</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元，下降</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%；公务用车购置费支出决算减少</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元，下降</w:t>
      </w:r>
      <w:r>
        <w:rPr>
          <w:rFonts w:hint="default" w:ascii="Times New Roman" w:hAnsi="Times New Roman" w:eastAsia="方正仿宋" w:cs="Times New Roman"/>
          <w:color w:val="auto"/>
          <w:sz w:val="30"/>
          <w:szCs w:val="30"/>
        </w:rPr>
        <w:t>0.00</w:t>
      </w:r>
      <w:r>
        <w:rPr>
          <w:rFonts w:hint="default" w:ascii="方正仿宋" w:hAnsi="方正仿宋" w:eastAsia="方正仿宋" w:cs="方正仿宋"/>
          <w:color w:val="auto"/>
          <w:sz w:val="30"/>
          <w:szCs w:val="30"/>
        </w:rPr>
        <w:t>%；公务用车运行维护费支出决算减少</w:t>
      </w:r>
      <w:r>
        <w:rPr>
          <w:rFonts w:hint="default" w:ascii="Times New Roman" w:hAnsi="Times New Roman" w:eastAsia="方正仿宋" w:cs="Times New Roman"/>
          <w:color w:val="auto"/>
          <w:sz w:val="30"/>
          <w:szCs w:val="30"/>
        </w:rPr>
        <w:t>33,161.61</w:t>
      </w:r>
      <w:r>
        <w:rPr>
          <w:rFonts w:hint="default" w:ascii="方正仿宋" w:hAnsi="方正仿宋" w:eastAsia="方正仿宋" w:cs="方正仿宋"/>
          <w:color w:val="auto"/>
          <w:sz w:val="30"/>
          <w:szCs w:val="30"/>
        </w:rPr>
        <w:t>元，下降</w:t>
      </w:r>
      <w:r>
        <w:rPr>
          <w:rFonts w:hint="default" w:ascii="Times New Roman" w:hAnsi="Times New Roman" w:eastAsia="方正仿宋" w:cs="Times New Roman"/>
          <w:color w:val="auto"/>
          <w:sz w:val="30"/>
          <w:szCs w:val="30"/>
        </w:rPr>
        <w:t>86.54</w:t>
      </w:r>
      <w:r>
        <w:rPr>
          <w:rFonts w:hint="default" w:ascii="方正仿宋" w:hAnsi="方正仿宋" w:eastAsia="方正仿宋" w:cs="方正仿宋"/>
          <w:color w:val="auto"/>
          <w:sz w:val="30"/>
          <w:szCs w:val="30"/>
        </w:rPr>
        <w:t>%；公务接待费支出决算减少</w:t>
      </w:r>
      <w:r>
        <w:rPr>
          <w:rFonts w:hint="default" w:ascii="Times New Roman" w:hAnsi="Times New Roman" w:eastAsia="方正仿宋" w:cs="Times New Roman"/>
          <w:color w:val="auto"/>
          <w:sz w:val="30"/>
          <w:szCs w:val="30"/>
        </w:rPr>
        <w:t>7,772.00</w:t>
      </w:r>
      <w:r>
        <w:rPr>
          <w:rFonts w:hint="default" w:ascii="方正仿宋" w:hAnsi="方正仿宋" w:eastAsia="方正仿宋" w:cs="方正仿宋"/>
          <w:color w:val="auto"/>
          <w:sz w:val="30"/>
          <w:szCs w:val="30"/>
        </w:rPr>
        <w:t>元，下降</w:t>
      </w:r>
      <w:r>
        <w:rPr>
          <w:rFonts w:hint="default" w:ascii="Times New Roman" w:hAnsi="Times New Roman" w:eastAsia="方正仿宋" w:cs="Times New Roman"/>
          <w:color w:val="auto"/>
          <w:sz w:val="30"/>
          <w:szCs w:val="30"/>
        </w:rPr>
        <w:t>100.00</w:t>
      </w:r>
      <w:r>
        <w:rPr>
          <w:rFonts w:hint="default" w:ascii="方正仿宋" w:hAnsi="方正仿宋" w:eastAsia="方正仿宋" w:cs="方正仿宋"/>
          <w:color w:val="auto"/>
          <w:sz w:val="30"/>
          <w:szCs w:val="30"/>
        </w:rPr>
        <w:t>%。2022年度一般公共预算财政拨款</w:t>
      </w:r>
      <w:r>
        <w:rPr>
          <w:rFonts w:hint="default" w:ascii="Times New Roman" w:hAnsi="Times New Roman" w:cs="Times New Roman"/>
          <w:color w:val="auto"/>
          <w:sz w:val="30"/>
          <w:szCs w:val="30"/>
        </w:rPr>
        <w:t>“</w:t>
      </w:r>
      <w:r>
        <w:rPr>
          <w:rFonts w:hint="default" w:ascii="方正仿宋" w:hAnsi="方正仿宋" w:eastAsia="方正仿宋" w:cs="方正仿宋"/>
          <w:color w:val="auto"/>
          <w:sz w:val="30"/>
          <w:szCs w:val="30"/>
        </w:rPr>
        <w:t>三公</w:t>
      </w:r>
      <w:r>
        <w:rPr>
          <w:rFonts w:hint="default" w:ascii="Times New Roman" w:hAnsi="Times New Roman" w:cs="Times New Roman"/>
          <w:color w:val="auto"/>
          <w:sz w:val="30"/>
          <w:szCs w:val="30"/>
        </w:rPr>
        <w:t>”</w:t>
      </w:r>
      <w:r>
        <w:rPr>
          <w:rFonts w:hint="default" w:ascii="方正仿宋" w:hAnsi="方正仿宋" w:eastAsia="方正仿宋" w:cs="方正仿宋"/>
          <w:color w:val="auto"/>
          <w:sz w:val="30"/>
          <w:szCs w:val="30"/>
        </w:rPr>
        <w:t>经费支出决算减少的主要原因是财政未给予支付2022年度部分公用经费支出。</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楷体" w:hAnsi="方正楷体" w:eastAsia="方正楷体" w:cs="方正楷体"/>
          <w:color w:val="auto"/>
          <w:sz w:val="30"/>
          <w:szCs w:val="30"/>
        </w:rPr>
        <w:t>(二) 一般公共预算财政拨款</w:t>
      </w:r>
      <w:r>
        <w:rPr>
          <w:rFonts w:hint="default" w:ascii="Times New Roman" w:hAnsi="Times New Roman" w:cs="Times New Roman"/>
          <w:color w:val="auto"/>
          <w:sz w:val="30"/>
          <w:szCs w:val="30"/>
        </w:rPr>
        <w:t>“</w:t>
      </w:r>
      <w:r>
        <w:rPr>
          <w:rFonts w:hint="default" w:ascii="方正楷体" w:hAnsi="方正楷体" w:eastAsia="方正楷体" w:cs="方正楷体"/>
          <w:color w:val="auto"/>
          <w:sz w:val="30"/>
          <w:szCs w:val="30"/>
        </w:rPr>
        <w:t>三公</w:t>
      </w:r>
      <w:r>
        <w:rPr>
          <w:rFonts w:hint="default" w:ascii="Times New Roman" w:hAnsi="Times New Roman" w:cs="Times New Roman"/>
          <w:color w:val="auto"/>
          <w:sz w:val="30"/>
          <w:szCs w:val="30"/>
        </w:rPr>
        <w:t>”</w:t>
      </w:r>
      <w:r>
        <w:rPr>
          <w:rFonts w:hint="default" w:ascii="方正楷体" w:hAnsi="方正楷体" w:eastAsia="方正楷体" w:cs="方正楷体"/>
          <w:color w:val="auto"/>
          <w:sz w:val="30"/>
          <w:szCs w:val="30"/>
        </w:rPr>
        <w:t>经费支出实物量的具体情况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2" w:firstLineChars="200"/>
        <w:jc w:val="both"/>
        <w:textAlignment w:val="auto"/>
        <w:rPr>
          <w:rFonts w:hint="default" w:ascii="方正仿宋" w:hAnsi="方正仿宋" w:eastAsia="方正仿宋" w:cs="方正仿宋"/>
          <w:color w:val="auto"/>
          <w:sz w:val="30"/>
          <w:szCs w:val="30"/>
        </w:rPr>
      </w:pPr>
      <w:r>
        <w:rPr>
          <w:rFonts w:hint="default" w:ascii="Times New Roman" w:hAnsi="Times New Roman" w:eastAsia="方正仿宋" w:cs="Times New Roman"/>
          <w:b/>
          <w:color w:val="auto"/>
          <w:sz w:val="30"/>
          <w:szCs w:val="30"/>
          <w:lang w:val="en-US"/>
        </w:rPr>
        <w:t>1</w:t>
      </w:r>
      <w:r>
        <w:rPr>
          <w:rFonts w:hint="default" w:ascii="方正仿宋" w:hAnsi="方正仿宋" w:eastAsia="方正仿宋" w:cs="方正仿宋"/>
          <w:b/>
          <w:color w:val="auto"/>
          <w:sz w:val="30"/>
          <w:szCs w:val="30"/>
          <w:lang w:val="en-US"/>
        </w:rPr>
        <w:t>.</w:t>
      </w:r>
      <w:r>
        <w:rPr>
          <w:rFonts w:hint="default" w:ascii="方正仿宋" w:hAnsi="方正仿宋" w:eastAsia="方正仿宋" w:cs="方正仿宋"/>
          <w:color w:val="auto"/>
          <w:sz w:val="30"/>
          <w:szCs w:val="30"/>
        </w:rPr>
        <w:t>安排因公出国（境）团组</w:t>
      </w:r>
      <w:r>
        <w:rPr>
          <w:rFonts w:hint="eastAsia" w:eastAsia="方正仿宋"/>
          <w:color w:val="auto"/>
          <w:sz w:val="30"/>
          <w:szCs w:val="30"/>
          <w:lang w:val="en-US" w:eastAsia="zh-CN"/>
        </w:rPr>
        <w:t>0</w:t>
      </w:r>
      <w:r>
        <w:rPr>
          <w:rFonts w:hint="default" w:ascii="方正仿宋" w:hAnsi="方正仿宋" w:eastAsia="方正仿宋" w:cs="方正仿宋"/>
          <w:color w:val="auto"/>
          <w:sz w:val="30"/>
          <w:szCs w:val="30"/>
        </w:rPr>
        <w:t>个，累计</w:t>
      </w:r>
      <w:r>
        <w:rPr>
          <w:rFonts w:hint="eastAsia" w:ascii="Times New Roman" w:hAnsi="Times New Roman" w:eastAsia="方正仿宋" w:cs="Times New Roman"/>
          <w:color w:val="auto"/>
          <w:sz w:val="30"/>
          <w:szCs w:val="30"/>
          <w:lang w:val="en-US" w:eastAsia="zh-CN"/>
        </w:rPr>
        <w:t>0</w:t>
      </w:r>
      <w:r>
        <w:rPr>
          <w:rFonts w:hint="default" w:ascii="方正仿宋" w:hAnsi="方正仿宋" w:eastAsia="方正仿宋" w:cs="方正仿宋"/>
          <w:color w:val="auto"/>
          <w:sz w:val="30"/>
          <w:szCs w:val="30"/>
        </w:rPr>
        <w:t>人次。</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2" w:firstLineChars="200"/>
        <w:jc w:val="both"/>
        <w:textAlignment w:val="auto"/>
        <w:rPr>
          <w:color w:val="auto"/>
        </w:rPr>
      </w:pPr>
      <w:r>
        <w:rPr>
          <w:rFonts w:hint="default" w:ascii="Times New Roman" w:hAnsi="Times New Roman" w:cs="Times New Roman"/>
          <w:b/>
          <w:color w:val="auto"/>
          <w:sz w:val="30"/>
          <w:szCs w:val="30"/>
          <w:lang w:val="en-US"/>
        </w:rPr>
        <w:t>2.</w:t>
      </w:r>
      <w:r>
        <w:rPr>
          <w:rFonts w:hint="default" w:ascii="方正仿宋" w:hAnsi="方正仿宋" w:eastAsia="方正仿宋" w:cs="方正仿宋"/>
          <w:color w:val="auto"/>
          <w:sz w:val="30"/>
          <w:szCs w:val="30"/>
        </w:rPr>
        <w:t>购置车辆</w:t>
      </w:r>
      <w:r>
        <w:rPr>
          <w:rFonts w:hint="eastAsia" w:ascii="Times New Roman" w:hAnsi="Times New Roman" w:eastAsia="方正仿宋" w:cs="Times New Roman"/>
          <w:color w:val="auto"/>
          <w:sz w:val="30"/>
          <w:szCs w:val="30"/>
          <w:lang w:val="en-US" w:eastAsia="zh-CN"/>
        </w:rPr>
        <w:t>0</w:t>
      </w:r>
      <w:r>
        <w:rPr>
          <w:rFonts w:hint="default" w:ascii="方正仿宋" w:hAnsi="方正仿宋" w:eastAsia="方正仿宋" w:cs="方正仿宋"/>
          <w:color w:val="auto"/>
          <w:sz w:val="30"/>
          <w:szCs w:val="30"/>
        </w:rPr>
        <w:t>辆。开支一般公共预算财政拨款的公务用车保有量为</w:t>
      </w:r>
      <w:r>
        <w:rPr>
          <w:rFonts w:hint="eastAsia" w:ascii="Times New Roman" w:hAnsi="Times New Roman" w:eastAsia="方正仿宋" w:cs="Times New Roman"/>
          <w:color w:val="auto"/>
          <w:sz w:val="30"/>
          <w:szCs w:val="30"/>
          <w:lang w:val="en-US" w:eastAsia="zh-CN"/>
        </w:rPr>
        <w:t>1</w:t>
      </w:r>
      <w:r>
        <w:rPr>
          <w:rFonts w:hint="default" w:ascii="方正仿宋" w:hAnsi="方正仿宋" w:eastAsia="方正仿宋" w:cs="方正仿宋"/>
          <w:color w:val="auto"/>
          <w:sz w:val="30"/>
          <w:szCs w:val="30"/>
        </w:rPr>
        <w:t>辆。主要用于玉溪市卫生健康委员会卫生监督局</w:t>
      </w:r>
      <w:r>
        <w:rPr>
          <w:rFonts w:hint="default" w:ascii="方正仿宋" w:hAnsi="方正仿宋" w:eastAsia="方正仿宋" w:cs="方正仿宋"/>
          <w:color w:val="auto"/>
          <w:sz w:val="30"/>
          <w:szCs w:val="30"/>
          <w:lang w:val="en-US"/>
        </w:rPr>
        <w:t>特种专业技术用车</w:t>
      </w:r>
      <w:r>
        <w:rPr>
          <w:rFonts w:hint="default" w:ascii="方正仿宋" w:hAnsi="方正仿宋" w:eastAsia="方正仿宋" w:cs="方正仿宋"/>
          <w:color w:val="auto"/>
          <w:sz w:val="30"/>
          <w:szCs w:val="30"/>
        </w:rPr>
        <w:t>所需车辆燃料费、维修费、过路过桥费、保险费等。</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2" w:firstLineChars="200"/>
        <w:jc w:val="both"/>
        <w:textAlignment w:val="auto"/>
        <w:rPr>
          <w:color w:val="auto"/>
        </w:rPr>
      </w:pPr>
      <w:r>
        <w:rPr>
          <w:rFonts w:hint="default" w:ascii="Times New Roman" w:hAnsi="Times New Roman" w:eastAsia="方正仿宋" w:cs="Times New Roman"/>
          <w:b/>
          <w:color w:val="auto"/>
          <w:sz w:val="30"/>
          <w:szCs w:val="30"/>
          <w:lang w:val="en-US"/>
        </w:rPr>
        <w:t>3</w:t>
      </w:r>
      <w:r>
        <w:rPr>
          <w:rFonts w:hint="default" w:ascii="方正仿宋" w:hAnsi="方正仿宋" w:eastAsia="方正仿宋" w:cs="方正仿宋"/>
          <w:b/>
          <w:color w:val="auto"/>
          <w:sz w:val="30"/>
          <w:szCs w:val="30"/>
          <w:lang w:val="en-US"/>
        </w:rPr>
        <w:t>.</w:t>
      </w:r>
      <w:r>
        <w:rPr>
          <w:rFonts w:hint="default" w:ascii="方正仿宋" w:hAnsi="方正仿宋" w:eastAsia="方正仿宋" w:cs="方正仿宋"/>
          <w:color w:val="auto"/>
          <w:sz w:val="30"/>
          <w:szCs w:val="30"/>
        </w:rPr>
        <w:t>安排国内公务接待</w:t>
      </w:r>
      <w:r>
        <w:rPr>
          <w:rFonts w:hint="eastAsia" w:ascii="Times New Roman" w:hAnsi="Times New Roman" w:eastAsia="方正仿宋" w:cs="Times New Roman"/>
          <w:color w:val="auto"/>
          <w:sz w:val="30"/>
          <w:szCs w:val="30"/>
          <w:lang w:val="en-US" w:eastAsia="zh-CN"/>
        </w:rPr>
        <w:t>0</w:t>
      </w:r>
      <w:r>
        <w:rPr>
          <w:rFonts w:hint="default" w:ascii="方正仿宋" w:hAnsi="方正仿宋" w:eastAsia="方正仿宋" w:cs="方正仿宋"/>
          <w:color w:val="auto"/>
          <w:sz w:val="30"/>
          <w:szCs w:val="30"/>
        </w:rPr>
        <w:t>批次（其中：外事接待</w:t>
      </w:r>
      <w:r>
        <w:rPr>
          <w:rFonts w:hint="eastAsia" w:ascii="Times New Roman" w:hAnsi="Times New Roman" w:eastAsia="方正仿宋" w:cs="Times New Roman"/>
          <w:color w:val="auto"/>
          <w:sz w:val="30"/>
          <w:szCs w:val="30"/>
          <w:lang w:val="en-US" w:eastAsia="zh-CN"/>
        </w:rPr>
        <w:t>0</w:t>
      </w:r>
      <w:r>
        <w:rPr>
          <w:rFonts w:hint="default" w:ascii="方正仿宋" w:hAnsi="方正仿宋" w:eastAsia="方正仿宋" w:cs="方正仿宋"/>
          <w:color w:val="auto"/>
          <w:sz w:val="30"/>
          <w:szCs w:val="30"/>
        </w:rPr>
        <w:t>批次），接待人次</w:t>
      </w:r>
      <w:r>
        <w:rPr>
          <w:rFonts w:hint="eastAsia" w:ascii="Times New Roman" w:hAnsi="Times New Roman" w:eastAsia="方正仿宋" w:cs="Times New Roman"/>
          <w:color w:val="auto"/>
          <w:sz w:val="30"/>
          <w:szCs w:val="30"/>
          <w:lang w:val="en-US" w:eastAsia="zh-CN"/>
        </w:rPr>
        <w:t>0</w:t>
      </w:r>
      <w:r>
        <w:rPr>
          <w:rFonts w:hint="default" w:ascii="方正仿宋" w:hAnsi="方正仿宋" w:eastAsia="方正仿宋" w:cs="方正仿宋"/>
          <w:color w:val="auto"/>
          <w:sz w:val="30"/>
          <w:szCs w:val="30"/>
        </w:rPr>
        <w:t>人（其中：外事接待人次</w:t>
      </w:r>
      <w:r>
        <w:rPr>
          <w:rFonts w:hint="eastAsia" w:ascii="Times New Roman" w:hAnsi="Times New Roman" w:eastAsia="方正仿宋" w:cs="Times New Roman"/>
          <w:color w:val="auto"/>
          <w:sz w:val="30"/>
          <w:szCs w:val="30"/>
          <w:lang w:val="en-US" w:eastAsia="zh-CN"/>
        </w:rPr>
        <w:t>0</w:t>
      </w:r>
      <w:r>
        <w:rPr>
          <w:rFonts w:hint="default" w:ascii="方正仿宋" w:hAnsi="方正仿宋" w:eastAsia="方正仿宋" w:cs="方正仿宋"/>
          <w:color w:val="auto"/>
          <w:sz w:val="30"/>
          <w:szCs w:val="30"/>
        </w:rPr>
        <w:t>人）。安排国（境）外公务接待</w:t>
      </w:r>
      <w:r>
        <w:rPr>
          <w:rFonts w:hint="eastAsia" w:ascii="Times New Roman" w:hAnsi="Times New Roman" w:eastAsia="方正仿宋" w:cs="Times New Roman"/>
          <w:color w:val="auto"/>
          <w:sz w:val="30"/>
          <w:szCs w:val="30"/>
          <w:lang w:val="en-US" w:eastAsia="zh-CN"/>
        </w:rPr>
        <w:t>0</w:t>
      </w:r>
      <w:r>
        <w:rPr>
          <w:rFonts w:hint="default" w:ascii="方正仿宋" w:hAnsi="方正仿宋" w:eastAsia="方正仿宋" w:cs="方正仿宋"/>
          <w:color w:val="auto"/>
          <w:sz w:val="30"/>
          <w:szCs w:val="30"/>
        </w:rPr>
        <w:t>批次，接待人次</w:t>
      </w:r>
      <w:r>
        <w:rPr>
          <w:rFonts w:hint="eastAsia" w:ascii="Times New Roman" w:hAnsi="Times New Roman" w:eastAsia="方正仿宋" w:cs="Times New Roman"/>
          <w:color w:val="auto"/>
          <w:sz w:val="30"/>
          <w:szCs w:val="30"/>
          <w:lang w:val="en-US" w:eastAsia="zh-CN"/>
        </w:rPr>
        <w:t>0</w:t>
      </w:r>
      <w:r>
        <w:rPr>
          <w:rFonts w:hint="default" w:ascii="方正仿宋" w:hAnsi="方正仿宋" w:eastAsia="方正仿宋" w:cs="方正仿宋"/>
          <w:color w:val="auto"/>
          <w:sz w:val="30"/>
          <w:szCs w:val="30"/>
        </w:rPr>
        <w:t>人。</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仿宋_GB2312" w:hAnsi="方正仿宋_GB2312" w:eastAsia="方正仿宋_GB2312" w:cs="方正仿宋_GB2312"/>
          <w:color w:val="auto"/>
          <w:sz w:val="30"/>
          <w:szCs w:val="30"/>
          <w:lang w:val="en-US"/>
        </w:rPr>
        <w:t> </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40" w:firstLineChars="200"/>
        <w:jc w:val="center"/>
        <w:textAlignment w:val="auto"/>
        <w:rPr>
          <w:color w:val="auto"/>
        </w:rPr>
      </w:pPr>
      <w:r>
        <w:rPr>
          <w:rFonts w:hint="default" w:ascii="方正黑体" w:hAnsi="方正黑体" w:eastAsia="方正黑体" w:cs="方正黑体"/>
          <w:color w:val="auto"/>
          <w:sz w:val="32"/>
          <w:szCs w:val="32"/>
        </w:rPr>
        <w:t>第四部分  其他重要事项及相关口径情况说明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方正黑体" w:hAnsi="方正黑体" w:eastAsia="方正黑体" w:cs="方正黑体"/>
          <w:color w:val="auto"/>
          <w:sz w:val="30"/>
          <w:szCs w:val="30"/>
        </w:rPr>
      </w:pP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黑体" w:hAnsi="方正黑体" w:eastAsia="方正黑体" w:cs="方正黑体"/>
          <w:color w:val="auto"/>
          <w:sz w:val="30"/>
          <w:szCs w:val="30"/>
        </w:rPr>
        <w:t>一、机关运行经费支出情况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仿宋" w:hAnsi="方正仿宋" w:eastAsia="方正仿宋" w:cs="方正仿宋"/>
          <w:color w:val="auto"/>
          <w:sz w:val="30"/>
          <w:szCs w:val="30"/>
          <w:lang w:val="en-US"/>
        </w:rPr>
        <w:t>玉溪市卫生健康委员会卫生监督局</w:t>
      </w:r>
      <w:r>
        <w:rPr>
          <w:rFonts w:hint="default" w:ascii="Times New Roman" w:hAnsi="Times New Roman" w:eastAsia="方正仿宋" w:cs="Times New Roman"/>
          <w:color w:val="auto"/>
          <w:sz w:val="30"/>
          <w:szCs w:val="30"/>
          <w:lang w:val="en-US"/>
        </w:rPr>
        <w:t>2022</w:t>
      </w:r>
      <w:r>
        <w:rPr>
          <w:rFonts w:hint="default" w:ascii="方正仿宋" w:hAnsi="方正仿宋" w:eastAsia="方正仿宋" w:cs="方正仿宋"/>
          <w:color w:val="auto"/>
          <w:sz w:val="30"/>
          <w:szCs w:val="30"/>
        </w:rPr>
        <w:t>年机关运行经费支出</w:t>
      </w:r>
      <w:r>
        <w:rPr>
          <w:rFonts w:hint="default" w:ascii="Times New Roman" w:hAnsi="Times New Roman" w:eastAsia="方正仿宋" w:cs="Times New Roman"/>
          <w:color w:val="auto"/>
          <w:sz w:val="30"/>
          <w:szCs w:val="30"/>
          <w:lang w:val="en-US"/>
        </w:rPr>
        <w:t>640,442.27</w:t>
      </w:r>
      <w:r>
        <w:rPr>
          <w:rFonts w:hint="default" w:ascii="方正仿宋" w:hAnsi="方正仿宋" w:eastAsia="方正仿宋" w:cs="方正仿宋"/>
          <w:color w:val="auto"/>
          <w:sz w:val="30"/>
          <w:szCs w:val="30"/>
        </w:rPr>
        <w:t>元，减少</w:t>
      </w:r>
      <w:r>
        <w:rPr>
          <w:rFonts w:hint="default" w:ascii="Times New Roman" w:hAnsi="Times New Roman" w:eastAsia="方正仿宋" w:cs="Times New Roman"/>
          <w:color w:val="auto"/>
          <w:sz w:val="30"/>
          <w:szCs w:val="30"/>
          <w:lang w:val="en-US"/>
        </w:rPr>
        <w:t>469,675.88</w:t>
      </w:r>
      <w:r>
        <w:rPr>
          <w:rFonts w:hint="default" w:ascii="方正仿宋" w:hAnsi="方正仿宋" w:eastAsia="方正仿宋" w:cs="方正仿宋"/>
          <w:color w:val="auto"/>
          <w:sz w:val="30"/>
          <w:szCs w:val="30"/>
        </w:rPr>
        <w:t>元，下降</w:t>
      </w:r>
      <w:r>
        <w:rPr>
          <w:rFonts w:hint="default" w:ascii="Times New Roman" w:hAnsi="Times New Roman" w:eastAsia="方正仿宋" w:cs="Times New Roman"/>
          <w:color w:val="auto"/>
          <w:sz w:val="30"/>
          <w:szCs w:val="30"/>
          <w:lang w:val="en-US"/>
        </w:rPr>
        <w:t>42.31</w:t>
      </w:r>
      <w:r>
        <w:rPr>
          <w:rFonts w:hint="default" w:ascii="方正仿宋" w:hAnsi="方正仿宋" w:eastAsia="方正仿宋" w:cs="方正仿宋"/>
          <w:color w:val="auto"/>
          <w:sz w:val="30"/>
          <w:szCs w:val="30"/>
          <w:lang w:val="en-US"/>
        </w:rPr>
        <w:t>%,</w:t>
      </w:r>
      <w:r>
        <w:rPr>
          <w:rFonts w:hint="default" w:ascii="方正仿宋" w:hAnsi="方正仿宋" w:eastAsia="方正仿宋" w:cs="方正仿宋"/>
          <w:color w:val="auto"/>
          <w:sz w:val="30"/>
          <w:szCs w:val="30"/>
        </w:rPr>
        <w:t>主要原因是财政未给予支付2022年度部分公用经费支出。部门机关运行经费主要用于办公费、咨询费、电费、劳务费、工会经费、福利费、公务用车运行维护费、其他交通费用等。</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黑体" w:hAnsi="方正黑体" w:eastAsia="方正黑体" w:cs="方正黑体"/>
          <w:color w:val="auto"/>
          <w:sz w:val="30"/>
          <w:szCs w:val="30"/>
        </w:rPr>
        <w:t>二、国有资产占用情况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仿宋" w:hAnsi="方正仿宋" w:eastAsia="方正仿宋" w:cs="方正仿宋"/>
          <w:color w:val="auto"/>
          <w:sz w:val="30"/>
          <w:szCs w:val="30"/>
        </w:rPr>
        <w:t>截至</w:t>
      </w:r>
      <w:r>
        <w:rPr>
          <w:rFonts w:hint="default" w:ascii="Times New Roman" w:hAnsi="Times New Roman" w:eastAsia="方正仿宋" w:cs="Times New Roman"/>
          <w:color w:val="auto"/>
          <w:sz w:val="30"/>
          <w:szCs w:val="30"/>
          <w:lang w:val="en-US"/>
        </w:rPr>
        <w:t>2022</w:t>
      </w:r>
      <w:r>
        <w:rPr>
          <w:rFonts w:hint="default" w:ascii="方正仿宋" w:hAnsi="方正仿宋" w:eastAsia="方正仿宋" w:cs="方正仿宋"/>
          <w:color w:val="auto"/>
          <w:sz w:val="30"/>
          <w:szCs w:val="30"/>
        </w:rPr>
        <w:t>年</w:t>
      </w:r>
      <w:r>
        <w:rPr>
          <w:rFonts w:hint="default" w:ascii="Times New Roman" w:hAnsi="Times New Roman" w:eastAsia="方正仿宋" w:cs="Times New Roman"/>
          <w:color w:val="auto"/>
          <w:sz w:val="30"/>
          <w:szCs w:val="30"/>
          <w:lang w:val="en-US"/>
        </w:rPr>
        <w:t>12</w:t>
      </w:r>
      <w:r>
        <w:rPr>
          <w:rFonts w:hint="default" w:ascii="方正仿宋" w:hAnsi="方正仿宋" w:eastAsia="方正仿宋" w:cs="方正仿宋"/>
          <w:color w:val="auto"/>
          <w:sz w:val="30"/>
          <w:szCs w:val="30"/>
        </w:rPr>
        <w:t>月</w:t>
      </w:r>
      <w:r>
        <w:rPr>
          <w:rFonts w:hint="default" w:ascii="Times New Roman" w:hAnsi="Times New Roman" w:eastAsia="方正仿宋" w:cs="Times New Roman"/>
          <w:color w:val="auto"/>
          <w:sz w:val="30"/>
          <w:szCs w:val="30"/>
          <w:lang w:val="en-US"/>
        </w:rPr>
        <w:t>31</w:t>
      </w:r>
      <w:r>
        <w:rPr>
          <w:rFonts w:hint="default" w:ascii="方正仿宋" w:hAnsi="方正仿宋" w:eastAsia="方正仿宋" w:cs="方正仿宋"/>
          <w:color w:val="auto"/>
          <w:sz w:val="30"/>
          <w:szCs w:val="30"/>
        </w:rPr>
        <w:t>日，</w:t>
      </w:r>
      <w:r>
        <w:rPr>
          <w:rFonts w:hint="default" w:ascii="方正仿宋" w:hAnsi="方正仿宋" w:eastAsia="方正仿宋" w:cs="方正仿宋"/>
          <w:color w:val="auto"/>
          <w:sz w:val="30"/>
          <w:szCs w:val="30"/>
          <w:lang w:val="en-US"/>
        </w:rPr>
        <w:t>玉溪市卫生健康委员会卫生监督局</w:t>
      </w:r>
      <w:r>
        <w:rPr>
          <w:rFonts w:hint="default" w:ascii="方正仿宋" w:hAnsi="方正仿宋" w:eastAsia="方正仿宋" w:cs="方正仿宋"/>
          <w:color w:val="auto"/>
          <w:sz w:val="30"/>
          <w:szCs w:val="30"/>
        </w:rPr>
        <w:t>资产总额</w:t>
      </w:r>
      <w:r>
        <w:rPr>
          <w:rFonts w:hint="default" w:ascii="Times New Roman" w:hAnsi="Times New Roman" w:eastAsia="方正仿宋" w:cs="Times New Roman"/>
          <w:color w:val="auto"/>
          <w:sz w:val="30"/>
          <w:szCs w:val="30"/>
          <w:lang w:val="en-US"/>
        </w:rPr>
        <w:t>1,693,421.95</w:t>
      </w:r>
      <w:r>
        <w:rPr>
          <w:rFonts w:hint="default" w:ascii="方正仿宋" w:hAnsi="方正仿宋" w:eastAsia="方正仿宋" w:cs="方正仿宋"/>
          <w:color w:val="auto"/>
          <w:sz w:val="30"/>
          <w:szCs w:val="30"/>
        </w:rPr>
        <w:t>元，其中，流动资产</w:t>
      </w:r>
      <w:r>
        <w:rPr>
          <w:rFonts w:hint="default" w:ascii="Times New Roman" w:hAnsi="Times New Roman" w:eastAsia="方正仿宋" w:cs="Times New Roman"/>
          <w:color w:val="auto"/>
          <w:sz w:val="30"/>
          <w:szCs w:val="30"/>
          <w:lang w:val="en-US"/>
        </w:rPr>
        <w:t>35.276.79</w:t>
      </w:r>
      <w:r>
        <w:rPr>
          <w:rFonts w:hint="default" w:ascii="方正仿宋" w:hAnsi="方正仿宋" w:eastAsia="方正仿宋" w:cs="方正仿宋"/>
          <w:color w:val="auto"/>
          <w:sz w:val="30"/>
          <w:szCs w:val="30"/>
        </w:rPr>
        <w:t>元，固定资产</w:t>
      </w:r>
      <w:r>
        <w:rPr>
          <w:rFonts w:hint="default" w:ascii="Times New Roman" w:hAnsi="Times New Roman" w:eastAsia="方正仿宋" w:cs="Times New Roman"/>
          <w:color w:val="auto"/>
          <w:sz w:val="30"/>
          <w:szCs w:val="30"/>
          <w:lang w:val="en-US"/>
        </w:rPr>
        <w:t>1,613,145.16</w:t>
      </w:r>
      <w:r>
        <w:rPr>
          <w:rFonts w:hint="default" w:ascii="方正仿宋" w:hAnsi="方正仿宋" w:eastAsia="方正仿宋" w:cs="方正仿宋"/>
          <w:color w:val="auto"/>
          <w:sz w:val="30"/>
          <w:szCs w:val="30"/>
        </w:rPr>
        <w:t>元，对外投资及有价证券</w:t>
      </w:r>
      <w:r>
        <w:rPr>
          <w:rFonts w:hint="eastAsia" w:ascii="Times New Roman" w:hAnsi="Times New Roman" w:eastAsia="方正仿宋" w:cs="Times New Roman"/>
          <w:color w:val="auto"/>
          <w:sz w:val="30"/>
          <w:szCs w:val="30"/>
          <w:lang w:val="en-US" w:eastAsia="zh-CN"/>
        </w:rPr>
        <w:t>0.00</w:t>
      </w:r>
      <w:r>
        <w:rPr>
          <w:rFonts w:hint="default" w:ascii="方正仿宋" w:hAnsi="方正仿宋" w:eastAsia="方正仿宋" w:cs="方正仿宋"/>
          <w:color w:val="auto"/>
          <w:sz w:val="30"/>
          <w:szCs w:val="30"/>
        </w:rPr>
        <w:t>元，在建工程</w:t>
      </w:r>
      <w:r>
        <w:rPr>
          <w:rFonts w:hint="eastAsia" w:ascii="Times New Roman" w:hAnsi="Times New Roman" w:eastAsia="方正仿宋" w:cs="Times New Roman"/>
          <w:color w:val="auto"/>
          <w:sz w:val="30"/>
          <w:szCs w:val="30"/>
          <w:lang w:val="en-US" w:eastAsia="zh-CN"/>
        </w:rPr>
        <w:t>0.00</w:t>
      </w:r>
      <w:r>
        <w:rPr>
          <w:rFonts w:hint="default" w:ascii="方正仿宋" w:hAnsi="方正仿宋" w:eastAsia="方正仿宋" w:cs="方正仿宋"/>
          <w:color w:val="auto"/>
          <w:sz w:val="30"/>
          <w:szCs w:val="30"/>
        </w:rPr>
        <w:t>元，无形资产</w:t>
      </w:r>
      <w:r>
        <w:rPr>
          <w:rFonts w:hint="default" w:ascii="Times New Roman" w:hAnsi="Times New Roman" w:eastAsia="方正仿宋" w:cs="Times New Roman"/>
          <w:color w:val="auto"/>
          <w:sz w:val="30"/>
          <w:szCs w:val="30"/>
          <w:lang w:val="en-US"/>
        </w:rPr>
        <w:t>45,000.00</w:t>
      </w:r>
      <w:r>
        <w:rPr>
          <w:rFonts w:hint="default" w:ascii="方正仿宋" w:hAnsi="方正仿宋" w:eastAsia="方正仿宋" w:cs="方正仿宋"/>
          <w:color w:val="auto"/>
          <w:sz w:val="30"/>
          <w:szCs w:val="30"/>
        </w:rPr>
        <w:t>元，其他资产</w:t>
      </w:r>
      <w:r>
        <w:rPr>
          <w:rFonts w:hint="eastAsia" w:ascii="Times New Roman" w:hAnsi="Times New Roman" w:eastAsia="方正仿宋" w:cs="Times New Roman"/>
          <w:color w:val="auto"/>
          <w:sz w:val="30"/>
          <w:szCs w:val="30"/>
          <w:lang w:val="en-US" w:eastAsia="zh-CN"/>
        </w:rPr>
        <w:t>0.00</w:t>
      </w:r>
      <w:r>
        <w:rPr>
          <w:rFonts w:hint="default" w:ascii="方正仿宋" w:hAnsi="方正仿宋" w:eastAsia="方正仿宋" w:cs="方正仿宋"/>
          <w:color w:val="auto"/>
          <w:sz w:val="30"/>
          <w:szCs w:val="30"/>
        </w:rPr>
        <w:t>元（具体内容详见附表）。与上年相比，本年资产总额增加24,060.00元，其中固定资产增加24,060.00元。处置房屋建筑物</w:t>
      </w:r>
      <w:r>
        <w:rPr>
          <w:rFonts w:hint="eastAsia" w:ascii="Times New Roman" w:hAnsi="Times New Roman" w:eastAsia="方正仿宋" w:cs="Times New Roman"/>
          <w:color w:val="auto"/>
          <w:sz w:val="30"/>
          <w:szCs w:val="30"/>
          <w:lang w:val="en-US" w:eastAsia="zh-CN"/>
        </w:rPr>
        <w:t>0.00</w:t>
      </w:r>
      <w:r>
        <w:rPr>
          <w:rFonts w:hint="default" w:ascii="方正仿宋" w:hAnsi="方正仿宋" w:eastAsia="方正仿宋" w:cs="方正仿宋"/>
          <w:color w:val="auto"/>
          <w:sz w:val="30"/>
          <w:szCs w:val="30"/>
        </w:rPr>
        <w:t>平方米，账面原值</w:t>
      </w:r>
      <w:r>
        <w:rPr>
          <w:rFonts w:hint="eastAsia" w:ascii="Times New Roman" w:hAnsi="Times New Roman" w:eastAsia="方正仿宋" w:cs="Times New Roman"/>
          <w:color w:val="auto"/>
          <w:sz w:val="30"/>
          <w:szCs w:val="30"/>
          <w:lang w:val="en-US" w:eastAsia="zh-CN"/>
        </w:rPr>
        <w:t>0.00</w:t>
      </w:r>
      <w:r>
        <w:rPr>
          <w:rFonts w:hint="default" w:ascii="方正仿宋" w:hAnsi="方正仿宋" w:eastAsia="方正仿宋" w:cs="方正仿宋"/>
          <w:color w:val="auto"/>
          <w:sz w:val="30"/>
          <w:szCs w:val="30"/>
        </w:rPr>
        <w:t>元；处置车辆</w:t>
      </w:r>
      <w:r>
        <w:rPr>
          <w:rFonts w:hint="eastAsia" w:ascii="Times New Roman" w:hAnsi="Times New Roman" w:eastAsia="方正仿宋" w:cs="Times New Roman"/>
          <w:color w:val="auto"/>
          <w:sz w:val="30"/>
          <w:szCs w:val="30"/>
          <w:lang w:val="en-US" w:eastAsia="zh-CN"/>
        </w:rPr>
        <w:t>0</w:t>
      </w:r>
      <w:r>
        <w:rPr>
          <w:rFonts w:hint="default" w:ascii="方正仿宋" w:hAnsi="方正仿宋" w:eastAsia="方正仿宋" w:cs="方正仿宋"/>
          <w:color w:val="auto"/>
          <w:sz w:val="30"/>
          <w:szCs w:val="30"/>
        </w:rPr>
        <w:t>辆，账面原值</w:t>
      </w:r>
      <w:r>
        <w:rPr>
          <w:rFonts w:hint="eastAsia" w:ascii="Times New Roman" w:hAnsi="Times New Roman" w:eastAsia="方正仿宋" w:cs="Times New Roman"/>
          <w:color w:val="auto"/>
          <w:sz w:val="30"/>
          <w:szCs w:val="30"/>
          <w:lang w:val="en-US" w:eastAsia="zh-CN"/>
        </w:rPr>
        <w:t>0.00</w:t>
      </w:r>
      <w:r>
        <w:rPr>
          <w:rFonts w:hint="default" w:ascii="方正仿宋" w:hAnsi="方正仿宋" w:eastAsia="方正仿宋" w:cs="方正仿宋"/>
          <w:color w:val="auto"/>
          <w:sz w:val="30"/>
          <w:szCs w:val="30"/>
        </w:rPr>
        <w:t>元；报废报损资产</w:t>
      </w:r>
      <w:r>
        <w:rPr>
          <w:rFonts w:hint="eastAsia" w:ascii="Times New Roman" w:hAnsi="Times New Roman" w:eastAsia="方正仿宋" w:cs="Times New Roman"/>
          <w:color w:val="auto"/>
          <w:sz w:val="30"/>
          <w:szCs w:val="30"/>
          <w:lang w:val="en-US" w:eastAsia="zh-CN"/>
        </w:rPr>
        <w:t>0</w:t>
      </w:r>
      <w:r>
        <w:rPr>
          <w:rFonts w:hint="default" w:ascii="方正仿宋" w:hAnsi="方正仿宋" w:eastAsia="方正仿宋" w:cs="方正仿宋"/>
          <w:color w:val="auto"/>
          <w:sz w:val="30"/>
          <w:szCs w:val="30"/>
        </w:rPr>
        <w:t>项，账面原值</w:t>
      </w:r>
      <w:r>
        <w:rPr>
          <w:rFonts w:hint="eastAsia" w:ascii="Times New Roman" w:hAnsi="Times New Roman" w:eastAsia="方正仿宋" w:cs="Times New Roman"/>
          <w:color w:val="auto"/>
          <w:sz w:val="30"/>
          <w:szCs w:val="30"/>
          <w:lang w:val="en-US" w:eastAsia="zh-CN"/>
        </w:rPr>
        <w:t>0.00</w:t>
      </w:r>
      <w:r>
        <w:rPr>
          <w:rFonts w:hint="default" w:ascii="方正仿宋" w:hAnsi="方正仿宋" w:eastAsia="方正仿宋" w:cs="方正仿宋"/>
          <w:color w:val="auto"/>
          <w:sz w:val="30"/>
          <w:szCs w:val="30"/>
        </w:rPr>
        <w:t>元，实现资产处置收入</w:t>
      </w:r>
      <w:r>
        <w:rPr>
          <w:rFonts w:hint="eastAsia" w:ascii="Times New Roman" w:hAnsi="Times New Roman" w:eastAsia="方正仿宋" w:cs="Times New Roman"/>
          <w:color w:val="auto"/>
          <w:sz w:val="30"/>
          <w:szCs w:val="30"/>
          <w:lang w:val="en-US" w:eastAsia="zh-CN"/>
        </w:rPr>
        <w:t>0.00</w:t>
      </w:r>
      <w:r>
        <w:rPr>
          <w:rFonts w:hint="default" w:ascii="方正仿宋" w:hAnsi="方正仿宋" w:eastAsia="方正仿宋" w:cs="方正仿宋"/>
          <w:color w:val="auto"/>
          <w:sz w:val="30"/>
          <w:szCs w:val="30"/>
        </w:rPr>
        <w:t>元；出租房屋</w:t>
      </w:r>
      <w:r>
        <w:rPr>
          <w:rFonts w:hint="eastAsia" w:ascii="Times New Roman" w:hAnsi="Times New Roman" w:eastAsia="方正仿宋" w:cs="Times New Roman"/>
          <w:color w:val="auto"/>
          <w:sz w:val="30"/>
          <w:szCs w:val="30"/>
          <w:lang w:val="en-US" w:eastAsia="zh-CN"/>
        </w:rPr>
        <w:t>0.00</w:t>
      </w:r>
      <w:r>
        <w:rPr>
          <w:rFonts w:hint="default" w:ascii="方正仿宋" w:hAnsi="方正仿宋" w:eastAsia="方正仿宋" w:cs="方正仿宋"/>
          <w:color w:val="auto"/>
          <w:sz w:val="30"/>
          <w:szCs w:val="30"/>
        </w:rPr>
        <w:t>平方米，账面原值</w:t>
      </w:r>
      <w:r>
        <w:rPr>
          <w:rFonts w:hint="eastAsia" w:ascii="Times New Roman" w:hAnsi="Times New Roman" w:eastAsia="方正仿宋" w:cs="Times New Roman"/>
          <w:color w:val="auto"/>
          <w:sz w:val="30"/>
          <w:szCs w:val="30"/>
          <w:lang w:val="en-US" w:eastAsia="zh-CN"/>
        </w:rPr>
        <w:t>0.00</w:t>
      </w:r>
      <w:r>
        <w:rPr>
          <w:rFonts w:hint="default" w:ascii="方正仿宋" w:hAnsi="方正仿宋" w:eastAsia="方正仿宋" w:cs="方正仿宋"/>
          <w:color w:val="auto"/>
          <w:sz w:val="30"/>
          <w:szCs w:val="30"/>
        </w:rPr>
        <w:t>元，实现资产使用收入</w:t>
      </w:r>
      <w:r>
        <w:rPr>
          <w:rFonts w:hint="eastAsia" w:ascii="Times New Roman" w:hAnsi="Times New Roman" w:eastAsia="方正仿宋" w:cs="Times New Roman"/>
          <w:color w:val="auto"/>
          <w:sz w:val="30"/>
          <w:szCs w:val="30"/>
          <w:lang w:val="en-US" w:eastAsia="zh-CN"/>
        </w:rPr>
        <w:t>0.00</w:t>
      </w:r>
      <w:r>
        <w:rPr>
          <w:rFonts w:hint="default" w:ascii="方正仿宋" w:hAnsi="方正仿宋" w:eastAsia="方正仿宋" w:cs="方正仿宋"/>
          <w:color w:val="auto"/>
          <w:sz w:val="30"/>
          <w:szCs w:val="30"/>
        </w:rPr>
        <w:t>元。（国有资产占有使用情况表详见附表）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黑体" w:hAnsi="方正黑体" w:eastAsia="方正黑体" w:cs="方正黑体"/>
          <w:color w:val="auto"/>
          <w:sz w:val="30"/>
          <w:szCs w:val="30"/>
        </w:rPr>
        <w:t>三、政府采购支出情况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Times New Roman" w:hAnsi="Times New Roman" w:cs="Times New Roman"/>
          <w:color w:val="auto"/>
          <w:sz w:val="30"/>
          <w:szCs w:val="30"/>
          <w:lang w:val="en-US"/>
        </w:rPr>
        <w:t>2022</w:t>
      </w:r>
      <w:r>
        <w:rPr>
          <w:rFonts w:hint="default" w:ascii="方正仿宋" w:hAnsi="方正仿宋" w:eastAsia="方正仿宋" w:cs="方正仿宋"/>
          <w:color w:val="auto"/>
          <w:sz w:val="30"/>
          <w:szCs w:val="30"/>
        </w:rPr>
        <w:t>年度，部门政府采购支出总额</w:t>
      </w:r>
      <w:r>
        <w:rPr>
          <w:rFonts w:hint="default" w:ascii="Times New Roman" w:hAnsi="Times New Roman" w:eastAsia="方正仿宋" w:cs="Times New Roman"/>
          <w:color w:val="auto"/>
          <w:sz w:val="30"/>
          <w:szCs w:val="30"/>
          <w:lang w:val="en-US"/>
        </w:rPr>
        <w:t>70,000.00</w:t>
      </w:r>
      <w:r>
        <w:rPr>
          <w:rFonts w:hint="default" w:ascii="方正仿宋" w:hAnsi="方正仿宋" w:eastAsia="方正仿宋" w:cs="方正仿宋"/>
          <w:color w:val="auto"/>
          <w:sz w:val="30"/>
          <w:szCs w:val="30"/>
        </w:rPr>
        <w:t>元，其中：政府采购货物支出</w:t>
      </w:r>
      <w:r>
        <w:rPr>
          <w:rFonts w:hint="default" w:ascii="Times New Roman" w:hAnsi="Times New Roman" w:eastAsia="方正仿宋" w:cs="Times New Roman"/>
          <w:color w:val="auto"/>
          <w:sz w:val="30"/>
          <w:szCs w:val="30"/>
          <w:lang w:val="en-US"/>
        </w:rPr>
        <w:t>70,000.00</w:t>
      </w:r>
      <w:r>
        <w:rPr>
          <w:rFonts w:hint="default" w:ascii="方正仿宋" w:hAnsi="方正仿宋" w:eastAsia="方正仿宋" w:cs="方正仿宋"/>
          <w:color w:val="auto"/>
          <w:sz w:val="30"/>
          <w:szCs w:val="30"/>
        </w:rPr>
        <w:t>元；政府采购工程支出</w:t>
      </w:r>
      <w:r>
        <w:rPr>
          <w:rFonts w:hint="default" w:ascii="Times New Roman" w:hAnsi="Times New Roman" w:eastAsia="方正仿宋" w:cs="Times New Roman"/>
          <w:color w:val="auto"/>
          <w:sz w:val="30"/>
          <w:szCs w:val="30"/>
          <w:lang w:val="en-US"/>
        </w:rPr>
        <w:t>0.00</w:t>
      </w:r>
      <w:r>
        <w:rPr>
          <w:rFonts w:hint="default" w:ascii="方正仿宋" w:hAnsi="方正仿宋" w:eastAsia="方正仿宋" w:cs="方正仿宋"/>
          <w:color w:val="auto"/>
          <w:sz w:val="30"/>
          <w:szCs w:val="30"/>
        </w:rPr>
        <w:t>元；政府采购服务支出</w:t>
      </w:r>
      <w:r>
        <w:rPr>
          <w:rFonts w:hint="default" w:ascii="Times New Roman" w:hAnsi="Times New Roman" w:eastAsia="方正仿宋" w:cs="Times New Roman"/>
          <w:color w:val="auto"/>
          <w:sz w:val="30"/>
          <w:szCs w:val="30"/>
          <w:lang w:val="en-US"/>
        </w:rPr>
        <w:t>0.00</w:t>
      </w:r>
      <w:r>
        <w:rPr>
          <w:rFonts w:hint="default" w:ascii="方正仿宋" w:hAnsi="方正仿宋" w:eastAsia="方正仿宋" w:cs="方正仿宋"/>
          <w:color w:val="auto"/>
          <w:sz w:val="30"/>
          <w:szCs w:val="30"/>
        </w:rPr>
        <w:t>元。授予中小企业合同金额</w:t>
      </w:r>
      <w:r>
        <w:rPr>
          <w:rFonts w:hint="default" w:ascii="Times New Roman" w:hAnsi="Times New Roman" w:eastAsia="方正仿宋" w:cs="Times New Roman"/>
          <w:color w:val="auto"/>
          <w:sz w:val="30"/>
          <w:szCs w:val="30"/>
          <w:lang w:val="en-US"/>
        </w:rPr>
        <w:t>70,000.00</w:t>
      </w:r>
      <w:r>
        <w:rPr>
          <w:rFonts w:hint="default" w:ascii="方正仿宋" w:hAnsi="方正仿宋" w:eastAsia="方正仿宋" w:cs="方正仿宋"/>
          <w:color w:val="auto"/>
          <w:sz w:val="30"/>
          <w:szCs w:val="30"/>
        </w:rPr>
        <w:t>元，占政府采购支出总额的</w:t>
      </w:r>
      <w:r>
        <w:rPr>
          <w:rFonts w:hint="default" w:ascii="Times New Roman" w:hAnsi="Times New Roman" w:eastAsia="方正仿宋" w:cs="Times New Roman"/>
          <w:color w:val="auto"/>
          <w:sz w:val="30"/>
          <w:szCs w:val="30"/>
          <w:lang w:val="en-US"/>
        </w:rPr>
        <w:t>100.00</w:t>
      </w:r>
      <w:r>
        <w:rPr>
          <w:rFonts w:hint="default" w:ascii="方正仿宋" w:hAnsi="方正仿宋" w:eastAsia="方正仿宋" w:cs="方正仿宋"/>
          <w:color w:val="auto"/>
          <w:sz w:val="30"/>
          <w:szCs w:val="30"/>
          <w:lang w:val="en-US"/>
        </w:rPr>
        <w:t>%</w:t>
      </w:r>
      <w:r>
        <w:rPr>
          <w:rFonts w:hint="default" w:ascii="方正仿宋" w:hAnsi="方正仿宋" w:eastAsia="方正仿宋" w:cs="方正仿宋"/>
          <w:color w:val="auto"/>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黑体" w:hAnsi="方正黑体" w:eastAsia="方正黑体" w:cs="方正黑体"/>
          <w:color w:val="auto"/>
          <w:sz w:val="30"/>
          <w:szCs w:val="30"/>
        </w:rPr>
        <w:t>四、部门绩效自评情况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仿宋" w:hAnsi="方正仿宋" w:eastAsia="方正仿宋" w:cs="方正仿宋"/>
          <w:color w:val="auto"/>
          <w:sz w:val="30"/>
          <w:szCs w:val="30"/>
        </w:rPr>
        <w:t>部门绩效自评情况详见附表。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黑体" w:hAnsi="方正黑体" w:eastAsia="方正黑体" w:cs="方正黑体"/>
          <w:color w:val="auto"/>
          <w:sz w:val="30"/>
          <w:szCs w:val="30"/>
        </w:rPr>
        <w:t>五、其他重要事项情况说明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rFonts w:hint="default" w:ascii="方正仿宋" w:hAnsi="方正仿宋" w:eastAsia="方正仿宋" w:cs="方正仿宋"/>
          <w:color w:val="auto"/>
          <w:sz w:val="30"/>
          <w:szCs w:val="30"/>
        </w:rPr>
      </w:pPr>
      <w:r>
        <w:rPr>
          <w:rFonts w:hint="eastAsia" w:ascii="方正仿宋" w:hAnsi="方正仿宋" w:eastAsia="方正仿宋" w:cs="方正仿宋"/>
          <w:color w:val="auto"/>
          <w:sz w:val="30"/>
          <w:szCs w:val="30"/>
          <w:lang w:eastAsia="zh-CN"/>
        </w:rPr>
        <w:t>无</w:t>
      </w:r>
      <w:r>
        <w:rPr>
          <w:rFonts w:hint="default" w:ascii="方正仿宋" w:hAnsi="方正仿宋" w:eastAsia="方正仿宋" w:cs="方正仿宋"/>
          <w:color w:val="auto"/>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黑体" w:hAnsi="方正黑体" w:eastAsia="方正黑体" w:cs="方正黑体"/>
          <w:color w:val="auto"/>
          <w:sz w:val="30"/>
          <w:szCs w:val="30"/>
        </w:rPr>
        <w:t>六、相关口径说明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仿宋" w:hAnsi="方正仿宋" w:eastAsia="方正仿宋" w:cs="方正仿宋"/>
          <w:color w:val="auto"/>
          <w:sz w:val="30"/>
          <w:szCs w:val="30"/>
        </w:rPr>
        <w:t>（一）基本支出中人员经费包括工资福利支出和对个人和家庭的补助，公用经费包括商品和服务支出、资本性支出等人员经费以外的支出。</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仿宋" w:hAnsi="方正仿宋" w:eastAsia="方正仿宋" w:cs="方正仿宋"/>
          <w:color w:val="auto"/>
          <w:sz w:val="30"/>
          <w:szCs w:val="30"/>
        </w:rPr>
        <w:t>（二）机关运行经费指行政单位和参照公务员法管理的事业单位使用财政拨款安排的基本支出中的公用经费支出。</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仿宋" w:hAnsi="方正仿宋" w:eastAsia="方正仿宋" w:cs="方正仿宋"/>
          <w:color w:val="auto"/>
          <w:sz w:val="30"/>
          <w:szCs w:val="30"/>
        </w:rPr>
        <w:t>（三）按照党中央、国务院有关文件及部门预算管理有关规定，</w:t>
      </w:r>
      <w:r>
        <w:rPr>
          <w:rFonts w:hint="default" w:ascii="Times New Roman" w:hAnsi="Times New Roman" w:cs="Times New Roman"/>
          <w:color w:val="auto"/>
          <w:sz w:val="30"/>
          <w:szCs w:val="30"/>
          <w:lang w:val="en-US"/>
        </w:rPr>
        <w:t>“</w:t>
      </w:r>
      <w:r>
        <w:rPr>
          <w:rFonts w:hint="default" w:ascii="方正仿宋" w:hAnsi="方正仿宋" w:eastAsia="方正仿宋" w:cs="方正仿宋"/>
          <w:color w:val="auto"/>
          <w:sz w:val="30"/>
          <w:szCs w:val="30"/>
        </w:rPr>
        <w:t>三公</w:t>
      </w:r>
      <w:r>
        <w:rPr>
          <w:rFonts w:hint="default" w:ascii="Times New Roman" w:hAnsi="Times New Roman" w:cs="Times New Roman"/>
          <w:color w:val="auto"/>
          <w:sz w:val="30"/>
          <w:szCs w:val="30"/>
          <w:lang w:val="en-US"/>
        </w:rPr>
        <w:t>”</w:t>
      </w:r>
      <w:r>
        <w:rPr>
          <w:rFonts w:hint="default" w:ascii="方正仿宋" w:hAnsi="方正仿宋" w:eastAsia="方正仿宋" w:cs="方正仿宋"/>
          <w:color w:val="auto"/>
          <w:sz w:val="30"/>
          <w:szCs w:val="30"/>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仿宋" w:hAnsi="方正仿宋" w:eastAsia="方正仿宋" w:cs="方正仿宋"/>
          <w:color w:val="auto"/>
          <w:sz w:val="30"/>
          <w:szCs w:val="30"/>
        </w:rPr>
        <w:t>（四）</w:t>
      </w:r>
      <w:r>
        <w:rPr>
          <w:rFonts w:hint="default" w:ascii="Times New Roman" w:hAnsi="Times New Roman" w:cs="Times New Roman"/>
          <w:color w:val="auto"/>
          <w:sz w:val="30"/>
          <w:szCs w:val="30"/>
          <w:lang w:val="en-US"/>
        </w:rPr>
        <w:t>“</w:t>
      </w:r>
      <w:r>
        <w:rPr>
          <w:rFonts w:hint="default" w:ascii="方正仿宋" w:hAnsi="方正仿宋" w:eastAsia="方正仿宋" w:cs="方正仿宋"/>
          <w:color w:val="auto"/>
          <w:sz w:val="30"/>
          <w:szCs w:val="30"/>
        </w:rPr>
        <w:t>三公</w:t>
      </w:r>
      <w:r>
        <w:rPr>
          <w:rFonts w:hint="default" w:ascii="Times New Roman" w:hAnsi="Times New Roman" w:cs="Times New Roman"/>
          <w:color w:val="auto"/>
          <w:sz w:val="30"/>
          <w:szCs w:val="30"/>
          <w:lang w:val="en-US"/>
        </w:rPr>
        <w:t>”</w:t>
      </w:r>
      <w:r>
        <w:rPr>
          <w:rFonts w:hint="default" w:ascii="方正仿宋" w:hAnsi="方正仿宋" w:eastAsia="方正仿宋" w:cs="方正仿宋"/>
          <w:color w:val="auto"/>
          <w:sz w:val="30"/>
          <w:szCs w:val="30"/>
        </w:rPr>
        <w:t>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40" w:firstLineChars="200"/>
        <w:jc w:val="center"/>
        <w:textAlignment w:val="auto"/>
        <w:rPr>
          <w:rFonts w:hint="default" w:ascii="方正黑体" w:hAnsi="方正黑体" w:eastAsia="方正黑体" w:cs="方正黑体"/>
          <w:color w:val="auto"/>
          <w:sz w:val="32"/>
          <w:szCs w:val="32"/>
        </w:rPr>
      </w:pP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40" w:firstLineChars="200"/>
        <w:jc w:val="center"/>
        <w:textAlignment w:val="auto"/>
        <w:rPr>
          <w:rFonts w:hint="default" w:ascii="方正黑体" w:hAnsi="方正黑体" w:eastAsia="方正黑体" w:cs="方正黑体"/>
          <w:color w:val="auto"/>
          <w:sz w:val="32"/>
          <w:szCs w:val="32"/>
        </w:rPr>
      </w:pPr>
      <w:r>
        <w:rPr>
          <w:rFonts w:hint="default" w:ascii="方正黑体" w:hAnsi="方正黑体" w:eastAsia="方正黑体" w:cs="方正黑体"/>
          <w:color w:val="auto"/>
          <w:sz w:val="32"/>
          <w:szCs w:val="32"/>
        </w:rPr>
        <w:t>第五部分  名词解释</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40" w:firstLineChars="200"/>
        <w:jc w:val="center"/>
        <w:textAlignment w:val="auto"/>
        <w:rPr>
          <w:rFonts w:hint="default" w:ascii="方正黑体" w:hAnsi="方正黑体" w:eastAsia="方正黑体" w:cs="方正黑体"/>
          <w:color w:val="auto"/>
          <w:sz w:val="32"/>
          <w:szCs w:val="32"/>
        </w:rPr>
      </w:pP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ind w:left="0" w:right="0" w:firstLine="600" w:firstLineChars="200"/>
        <w:jc w:val="both"/>
        <w:textAlignment w:val="auto"/>
        <w:rPr>
          <w:color w:val="auto"/>
        </w:rPr>
      </w:pPr>
      <w:r>
        <w:rPr>
          <w:rFonts w:hint="default" w:ascii="方正仿宋" w:hAnsi="方正仿宋" w:eastAsia="方正仿宋" w:cs="方正仿宋"/>
          <w:color w:val="auto"/>
          <w:sz w:val="30"/>
          <w:szCs w:val="30"/>
        </w:rPr>
        <w:t>部门决算：各部门依据国家有关法律法规规定及其履行职能情况编制，反映部门所以预算收支和结余执行结果及绩效等情况的综合性年度报告，是改进部门预算执行以及编制后续年度部门预算的参考和依据。</w:t>
      </w:r>
    </w:p>
    <w:p>
      <w:pPr>
        <w:keepNext w:val="0"/>
        <w:keepLines w:val="0"/>
        <w:widowControl/>
        <w:suppressLineNumbers w:val="0"/>
        <w:autoSpaceDE w:val="0"/>
        <w:autoSpaceDN w:val="0"/>
        <w:spacing w:before="0" w:beforeAutospacing="0" w:after="480" w:afterAutospacing="0" w:line="590" w:lineRule="atLeast"/>
        <w:ind w:left="0" w:right="0" w:firstLine="600"/>
        <w:rPr>
          <w:rFonts w:hint="default" w:ascii="方正小标宋简体" w:hAnsi="方正小标宋简体" w:eastAsia="方正小标宋简体" w:cs="方正小标宋简体"/>
          <w:color w:val="auto"/>
          <w:sz w:val="36"/>
          <w:szCs w:val="36"/>
        </w:rPr>
      </w:pPr>
    </w:p>
    <w:p>
      <w:pPr>
        <w:keepNext w:val="0"/>
        <w:keepLines w:val="0"/>
        <w:widowControl/>
        <w:suppressLineNumbers w:val="0"/>
        <w:autoSpaceDE w:val="0"/>
        <w:autoSpaceDN w:val="0"/>
        <w:spacing w:before="0" w:beforeAutospacing="0" w:after="480" w:afterAutospacing="0" w:line="590" w:lineRule="atLeast"/>
        <w:ind w:left="0" w:right="0" w:firstLine="600"/>
        <w:rPr>
          <w:rFonts w:hint="default" w:ascii="方正小标宋简体" w:hAnsi="方正小标宋简体" w:eastAsia="方正小标宋简体" w:cs="方正小标宋简体"/>
          <w:color w:val="auto"/>
          <w:sz w:val="36"/>
          <w:szCs w:val="36"/>
        </w:rPr>
      </w:pPr>
    </w:p>
    <w:p>
      <w:pPr>
        <w:keepNext w:val="0"/>
        <w:keepLines w:val="0"/>
        <w:widowControl/>
        <w:suppressLineNumbers w:val="0"/>
        <w:autoSpaceDE w:val="0"/>
        <w:autoSpaceDN w:val="0"/>
        <w:spacing w:before="0" w:beforeAutospacing="0" w:after="480" w:afterAutospacing="0" w:line="590" w:lineRule="atLeast"/>
        <w:ind w:left="0" w:right="0" w:firstLine="600"/>
        <w:rPr>
          <w:rFonts w:hint="default" w:ascii="方正小标宋简体" w:hAnsi="方正小标宋简体" w:eastAsia="方正小标宋简体" w:cs="方正小标宋简体"/>
          <w:color w:val="auto"/>
          <w:sz w:val="36"/>
          <w:szCs w:val="36"/>
        </w:rPr>
      </w:pPr>
    </w:p>
    <w:p>
      <w:pPr>
        <w:keepNext w:val="0"/>
        <w:keepLines w:val="0"/>
        <w:widowControl/>
        <w:suppressLineNumbers w:val="0"/>
        <w:autoSpaceDE w:val="0"/>
        <w:autoSpaceDN w:val="0"/>
        <w:spacing w:before="0" w:beforeAutospacing="0" w:after="480" w:afterAutospacing="0" w:line="590" w:lineRule="atLeast"/>
        <w:ind w:left="0" w:right="0" w:firstLine="600"/>
        <w:rPr>
          <w:color w:val="auto"/>
        </w:rPr>
      </w:pPr>
      <w:bookmarkStart w:id="0" w:name="_GoBack"/>
      <w:bookmarkEnd w:id="0"/>
      <w:r>
        <w:rPr>
          <w:rFonts w:hint="default" w:ascii="方正小标宋简体" w:hAnsi="方正小标宋简体" w:eastAsia="方正小标宋简体" w:cs="方正小标宋简体"/>
          <w:color w:val="auto"/>
          <w:sz w:val="36"/>
          <w:szCs w:val="36"/>
        </w:rPr>
        <w:t> </w:t>
      </w:r>
    </w:p>
    <w:p>
      <w:pPr>
        <w:rPr>
          <w:rFonts w:ascii="Arial" w:hAnsi="Arial" w:eastAsia="Arial" w:cs="Arial"/>
          <w:b/>
          <w:sz w:val="36"/>
        </w:rPr>
      </w:pPr>
      <w:r>
        <w:rPr>
          <w:rFonts w:ascii="Arial" w:hAnsi="Arial" w:eastAsia="Arial" w:cs="Arial"/>
          <w:b/>
          <w:sz w:val="36"/>
        </w:rPr>
        <w:t>监督索引号53040000536100301111</w:t>
      </w:r>
    </w:p>
    <w:sectPr>
      <w:footerReference r:id="rId4" w:type="default"/>
      <w:pgSz w:w="11915" w:h="16851"/>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40001" w:csb1="00000000"/>
  </w:font>
  <w:font w:name="方正黑体">
    <w:altName w:val="黑体"/>
    <w:panose1 w:val="00000000000000000000"/>
    <w:charset w:val="00"/>
    <w:family w:val="auto"/>
    <w:pitch w:val="default"/>
    <w:sig w:usb0="00000000" w:usb1="00000000" w:usb2="00000000" w:usb3="00000000" w:csb0="00040001" w:csb1="00000000"/>
  </w:font>
  <w:font w:name="方正楷体">
    <w:altName w:val="宋体"/>
    <w:panose1 w:val="00000000000000000000"/>
    <w:charset w:val="00"/>
    <w:family w:val="auto"/>
    <w:pitch w:val="default"/>
    <w:sig w:usb0="00000000" w:usb1="00000000" w:usb2="00000000" w:usb3="00000000" w:csb0="00040001" w:csb1="00000000"/>
  </w:font>
  <w:font w:name="方正仿宋">
    <w:altName w:val="仿宋"/>
    <w:panose1 w:val="00000000000000000000"/>
    <w:charset w:val="00"/>
    <w:family w:val="auto"/>
    <w:pitch w:val="default"/>
    <w:sig w:usb0="00000000" w:usb1="00000000" w:usb2="00000000"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wps:txbx>
                    <wps:bodyPr vert="horz" wrap="none" lIns="0" tIns="0" rIns="0" bIns="0" anchor="t" anchorCtr="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0/qHRNYBAACyAwAADgAAAAAAAAABACAAAAAe&#10;AQAAZHJzL2Uyb0RvYy54bWxQSwUGAAAAAAYABgBZAQAAZgUAAAAA&#10;">
              <v:fill on="f" focussize="0,0"/>
              <v:stroke on="f"/>
              <v:imagedata o:title=""/>
              <o:lock v:ext="edit" aspectratio="f"/>
              <v:textbox inset="0mm,0mm,0mm,0mm" style="mso-fit-shape-to-text:t;">
                <w:txbxContent>
                  <w:p>
                    <w:pPr>
                      <w:pStyle w:val="8"/>
                      <w:rPr>
                        <w:rFonts w:hint="eastAsia" w:eastAsia="宋体"/>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mDyXsIBAACN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D5g8l7CAQAAjQMAAA4AAAAAAAAAAQAgAAAAHgEAAGRycy9lMm9Eb2MueG1sUEsF&#10;BgAAAAAGAAYAWQEAAFIFAAAAAA==&#10;">
              <v:fill on="f" focussize="0,0"/>
              <v:stroke on="f"/>
              <v:imagedata o:title=""/>
              <o:lock v:ext="edit" aspectratio="f"/>
              <v:textbox inset="0mm,0mm,0mm,0mm" style="mso-fit-shape-to-text:t;">
                <w:txbxContent>
                  <w:p>
                    <w:pPr>
                      <w:pStyle w:val="8"/>
                      <w:rPr>
                        <w:rFonts w:hint="eastAsia" w:eastAsia="宋体"/>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noPunctuationKerning w:val="1"/>
  <w:characterSpacingControl w:val="doNotCompress"/>
  <w:compat>
    <w:spaceForUL/>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1YWRjYjMxZDM3ODNkZTdjZjY2MjliOWE2MGJlOTMifQ=="/>
  </w:docVars>
  <w:rsids>
    <w:rsidRoot w:val="00000000"/>
    <w:rsid w:val="11A15C15"/>
    <w:rsid w:val="1FD5073D"/>
    <w:rsid w:val="3B2E4AB5"/>
    <w:rsid w:val="3EB34212"/>
    <w:rsid w:val="634D0BD6"/>
    <w:rsid w:val="64840528"/>
    <w:rsid w:val="65536471"/>
    <w:rsid w:val="72FF00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宋体" w:hAnsi="宋体" w:eastAsia="宋体" w:cs="宋体"/>
      <w:kern w:val="0"/>
      <w:sz w:val="24"/>
      <w:szCs w:val="24"/>
      <w:lang w:val="en-US" w:eastAsia="zh-CN" w:bidi="ar"/>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paragraph" w:styleId="5">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paragraph" w:styleId="6">
    <w:name w:val="heading 5"/>
    <w:basedOn w:val="1"/>
    <w:next w:val="1"/>
    <w:unhideWhenUsed/>
    <w:qFormat/>
    <w:uiPriority w:val="0"/>
    <w:pPr>
      <w:spacing w:before="100" w:beforeAutospacing="1" w:after="100" w:afterAutospacing="1"/>
      <w:jc w:val="left"/>
      <w:outlineLvl w:val="4"/>
    </w:pPr>
    <w:rPr>
      <w:rFonts w:hint="eastAsia" w:ascii="宋体" w:hAnsi="宋体" w:eastAsia="宋体" w:cs="宋体"/>
      <w:b/>
      <w:kern w:val="0"/>
      <w:sz w:val="20"/>
      <w:szCs w:val="20"/>
      <w:lang w:val="en-US" w:eastAsia="zh-CN" w:bidi="ar"/>
    </w:rPr>
  </w:style>
  <w:style w:type="paragraph" w:styleId="7">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kern w:val="0"/>
      <w:sz w:val="15"/>
      <w:szCs w:val="15"/>
      <w:lang w:val="en-US" w:eastAsia="zh-CN" w:bidi="ar"/>
    </w:rPr>
  </w:style>
  <w:style w:type="character" w:default="1" w:styleId="14">
    <w:name w:val="Default Paragraph Font"/>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3">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2"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en-US" altLang="zh-CN"/>
              <a:t>2022</a:t>
            </a:r>
            <a:r>
              <a:rPr altLang="en-US"/>
              <a:t>年决算支出占比分布图</a:t>
            </a:r>
            <a:endParaRPr altLang="en-US"/>
          </a:p>
        </c:rich>
      </c:tx>
      <c:layout/>
      <c:overlay val="0"/>
      <c:spPr>
        <a:noFill/>
        <a:ln>
          <a:noFill/>
        </a:ln>
        <a:effectLst/>
      </c:spPr>
    </c:title>
    <c:autoTitleDeleted val="0"/>
    <c:plotArea>
      <c:layout/>
      <c:ofPieChart>
        <c:ofPieType val="pie"/>
        <c:varyColors val="1"/>
        <c:ser>
          <c:idx val="0"/>
          <c:order val="0"/>
          <c:spPr/>
          <c:explosion val="0"/>
          <c:dPt>
            <c:idx val="0"/>
            <c:bubble3D val="0"/>
            <c:spPr>
              <a:solidFill>
                <a:srgbClr val="4F81BD"/>
              </a:solidFill>
              <a:ln w="19050">
                <a:solidFill>
                  <a:srgbClr val="FFFFFF"/>
                </a:solidFill>
              </a:ln>
              <a:effectLst/>
              <a:sp3d contourW="25400"/>
            </c:spPr>
          </c:dPt>
          <c:dPt>
            <c:idx val="1"/>
            <c:bubble3D val="0"/>
            <c:spPr>
              <a:solidFill>
                <a:srgbClr val="C0504D"/>
              </a:solidFill>
              <a:ln w="19050">
                <a:solidFill>
                  <a:srgbClr val="FFFFFF"/>
                </a:solidFill>
              </a:ln>
              <a:effectLst/>
              <a:sp3d contourW="25400"/>
            </c:spPr>
          </c:dPt>
          <c:dPt>
            <c:idx val="2"/>
            <c:bubble3D val="0"/>
            <c:spPr>
              <a:solidFill>
                <a:srgbClr val="9BBB59"/>
              </a:solidFill>
              <a:ln w="19050">
                <a:solidFill>
                  <a:srgbClr val="FFFFFF"/>
                </a:solidFill>
              </a:ln>
              <a:effectLst/>
              <a:sp3d contourW="254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rgbClr val="A6A6A6">
                          <a:lumMod val="35000"/>
                          <a:lumOff val="65000"/>
                        </a:srgbClr>
                      </a:solidFill>
                      <a:round/>
                    </a:ln>
                    <a:effectLst/>
                  </c:spPr>
                </c15:leaderLines>
              </c:ext>
            </c:extLst>
          </c:dLbls>
          <c:cat>
            <c:strRef>
              <c:f>[工作簿2]Sheet1!$C$4:$D$4</c:f>
              <c:strCache>
                <c:ptCount val="2"/>
                <c:pt idx="0">
                  <c:v>基本支出</c:v>
                </c:pt>
                <c:pt idx="1">
                  <c:v>项目支出</c:v>
                </c:pt>
              </c:strCache>
            </c:strRef>
          </c:cat>
          <c:val>
            <c:numRef>
              <c:f>[工作簿2]Sheet1!$C$5:$D$5</c:f>
              <c:numCache>
                <c:formatCode>#,##0.00</c:formatCode>
                <c:ptCount val="2"/>
                <c:pt idx="0">
                  <c:v>6481770.6</c:v>
                </c:pt>
                <c:pt idx="1">
                  <c:v>73084.6</c:v>
                </c:pt>
              </c:numCache>
            </c:numRef>
          </c:val>
        </c:ser>
        <c:dLbls>
          <c:showLegendKey val="0"/>
          <c:showVal val="0"/>
          <c:showCatName val="1"/>
          <c:showSerName val="0"/>
          <c:showPercent val="1"/>
          <c:showBubbleSize val="0"/>
          <c:showLeaderLines val="1"/>
        </c:dLbls>
        <c:gapWidth val="150"/>
        <c:secondPieSize val="75"/>
        <c:serLines>
          <c:spPr>
            <a:ln w="9525">
              <a:solidFill>
                <a:srgbClr val="A6A6A6">
                  <a:lumMod val="35000"/>
                  <a:lumOff val="65000"/>
                </a:srgbClr>
              </a:solidFill>
              <a:round/>
            </a:ln>
            <a:effectLst/>
          </c:spPr>
        </c:serLines>
      </c:ofPieChart>
      <c:spPr>
        <a:noFill/>
        <a:ln>
          <a:noFill/>
        </a:ln>
        <a:effectLst/>
      </c:spPr>
    </c:plotArea>
    <c:plotVisOnly val="1"/>
    <c:dispBlanksAs val="gap"/>
    <c:showDLblsOverMax val="0"/>
  </c:chart>
  <c:spPr>
    <a:solidFill>
      <a:srgbClr val="FFFFFF"/>
    </a:solidFill>
    <a:ln w="9525">
      <a:solidFill>
        <a:srgbClr val="D9D9D9">
          <a:lumMod val="15000"/>
          <a:lumOff val="85000"/>
        </a:srgb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en-US" altLang="zh-CN"/>
              <a:t>2022</a:t>
            </a:r>
            <a:r>
              <a:rPr altLang="en-US"/>
              <a:t>年决算项目支出分布图</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rgbClr val="A6A6A6">
                          <a:lumMod val="35000"/>
                          <a:lumOff val="65000"/>
                        </a:srgbClr>
                      </a:solidFill>
                      <a:round/>
                    </a:ln>
                    <a:effectLst/>
                  </c:spPr>
                </c15:leaderLines>
              </c:ext>
            </c:extLst>
          </c:dLbls>
          <c:cat>
            <c:strRef>
              <c:f>[工作簿2]Sheet1!$C$23:$F$23</c:f>
              <c:strCache>
                <c:ptCount val="4"/>
                <c:pt idx="0">
                  <c:v>〔其他资金〕大理大学（医学院）毕业生实习管理费</c:v>
                </c:pt>
                <c:pt idx="1">
                  <c:v>2022年基本公共卫生项目中央转移支付补助资金</c:v>
                </c:pt>
                <c:pt idx="2">
                  <c:v>2022年基本公共卫生服务项目省级补助（第二批）资金</c:v>
                </c:pt>
                <c:pt idx="3">
                  <c:v>特定项目社2022028专项资金</c:v>
                </c:pt>
              </c:strCache>
            </c:strRef>
          </c:cat>
          <c:val>
            <c:numRef>
              <c:f>[工作簿2]Sheet1!$C$24:$F$24</c:f>
              <c:numCache>
                <c:formatCode>General</c:formatCode>
                <c:ptCount val="4"/>
                <c:pt idx="0">
                  <c:v>395</c:v>
                </c:pt>
                <c:pt idx="1" c:formatCode="#,##0.00">
                  <c:v>44815.6</c:v>
                </c:pt>
                <c:pt idx="2" c:formatCode="#,##0.00">
                  <c:v>3684</c:v>
                </c:pt>
                <c:pt idx="3" c:formatCode="#,##0.00">
                  <c:v>24190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a:solidFill>
        <a:srgbClr val="D9D9D9">
          <a:lumMod val="15000"/>
          <a:lumOff val="8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a:solidFill>
          <a:srgbClr val="595959">
            <a:lumMod val="65000"/>
            <a:lumOff val="35000"/>
          </a:srgbClr>
        </a:solidFill>
        <a:round/>
      </a:ln>
    </cs:spPr>
  </cs:downBar>
  <cs:dropLine>
    <cs:lnRef idx="0"/>
    <cs:fillRef idx="0"/>
    <cs:effectRef idx="0"/>
    <cs:fontRef idx="minor">
      <a:srgbClr val="000000"/>
    </cs:fontRef>
    <cs:spPr>
      <a:ln w="9525">
        <a:solidFill>
          <a:srgbClr val="A6A6A6">
            <a:lumMod val="35000"/>
            <a:lumOff val="65000"/>
          </a:srgbClr>
        </a:solidFill>
        <a:round/>
      </a:ln>
    </cs:spPr>
  </cs:dropLine>
  <cs:errorBar>
    <cs:lnRef idx="0"/>
    <cs:fillRef idx="0"/>
    <cs:effectRef idx="0"/>
    <cs:fontRef idx="minor">
      <a:srgbClr val="000000"/>
    </cs:fontRef>
    <cs:spPr>
      <a:ln w="9525">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a:solidFill>
          <a:srgbClr val="D9D9D9">
            <a:lumMod val="15000"/>
            <a:lumOff val="85000"/>
          </a:srgbClr>
        </a:solidFill>
        <a:round/>
      </a:ln>
    </cs:spPr>
  </cs:gridlineMajor>
  <cs:gridlineMinor>
    <cs:lnRef idx="0"/>
    <cs:fillRef idx="0"/>
    <cs:effectRef idx="0"/>
    <cs:fontRef idx="minor">
      <a:srgbClr val="000000"/>
    </cs:fontRef>
    <cs:spPr>
      <a:ln w="9525">
        <a:solidFill>
          <a:srgbClr val="F2F2F2">
            <a:lumMod val="5000"/>
            <a:lumOff val="95000"/>
          </a:srgbClr>
        </a:solidFill>
        <a:round/>
      </a:ln>
    </cs:spPr>
  </cs:gridlineMinor>
  <cs:hiLoLine>
    <cs:lnRef idx="0"/>
    <cs:fillRef idx="0"/>
    <cs:effectRef idx="0"/>
    <cs:fontRef idx="minor">
      <a:srgbClr val="000000"/>
    </cs:fontRef>
    <cs:spPr>
      <a:ln w="9525">
        <a:solidFill>
          <a:srgbClr val="808080">
            <a:lumMod val="50000"/>
            <a:lumOff val="50000"/>
          </a:srgbClr>
        </a:solidFill>
        <a:round/>
      </a:ln>
    </cs:spPr>
  </cs:hiLoLine>
  <cs:leaderLine>
    <cs:lnRef idx="0"/>
    <cs:fillRef idx="0"/>
    <cs:effectRef idx="0"/>
    <cs:fontRef idx="minor">
      <a:srgbClr val="000000"/>
    </cs:fontRef>
    <cs:spPr>
      <a:ln w="9525">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a:solidFill>
          <a:srgbClr val="595959">
            <a:lumMod val="65000"/>
            <a:lumOff val="35000"/>
          </a:srgbClr>
        </a:solidFill>
        <a:round/>
      </a:ln>
    </cs:spPr>
  </cs:downBar>
  <cs:dropLine>
    <cs:lnRef idx="0"/>
    <cs:fillRef idx="0"/>
    <cs:effectRef idx="0"/>
    <cs:fontRef idx="minor">
      <a:srgbClr val="000000"/>
    </cs:fontRef>
    <cs:spPr>
      <a:ln w="9525">
        <a:solidFill>
          <a:srgbClr val="A6A6A6">
            <a:lumMod val="35000"/>
            <a:lumOff val="65000"/>
          </a:srgbClr>
        </a:solidFill>
        <a:round/>
      </a:ln>
    </cs:spPr>
  </cs:dropLine>
  <cs:errorBar>
    <cs:lnRef idx="0"/>
    <cs:fillRef idx="0"/>
    <cs:effectRef idx="0"/>
    <cs:fontRef idx="minor">
      <a:srgbClr val="000000"/>
    </cs:fontRef>
    <cs:spPr>
      <a:ln w="9525">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a:solidFill>
          <a:srgbClr val="D9D9D9">
            <a:lumMod val="15000"/>
            <a:lumOff val="85000"/>
          </a:srgbClr>
        </a:solidFill>
        <a:round/>
      </a:ln>
    </cs:spPr>
  </cs:gridlineMajor>
  <cs:gridlineMinor>
    <cs:lnRef idx="0"/>
    <cs:fillRef idx="0"/>
    <cs:effectRef idx="0"/>
    <cs:fontRef idx="minor">
      <a:srgbClr val="000000"/>
    </cs:fontRef>
    <cs:spPr>
      <a:ln w="9525">
        <a:solidFill>
          <a:srgbClr val="F2F2F2">
            <a:lumMod val="5000"/>
            <a:lumOff val="95000"/>
          </a:srgbClr>
        </a:solidFill>
        <a:round/>
      </a:ln>
    </cs:spPr>
  </cs:gridlineMinor>
  <cs:hiLoLine>
    <cs:lnRef idx="0"/>
    <cs:fillRef idx="0"/>
    <cs:effectRef idx="0"/>
    <cs:fontRef idx="minor">
      <a:srgbClr val="000000"/>
    </cs:fontRef>
    <cs:spPr>
      <a:ln w="9525">
        <a:solidFill>
          <a:srgbClr val="808080">
            <a:lumMod val="50000"/>
            <a:lumOff val="50000"/>
          </a:srgbClr>
        </a:solidFill>
        <a:round/>
      </a:ln>
    </cs:spPr>
  </cs:hiLoLine>
  <cs:leaderLine>
    <cs:lnRef idx="0"/>
    <cs:fillRef idx="0"/>
    <cs:effectRef idx="0"/>
    <cs:fontRef idx="minor">
      <a:srgbClr val="000000"/>
    </cs:fontRef>
    <cs:spPr>
      <a:ln w="9525">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2023-10-25T03:16:00Z</dcterms:created>
  <dc:creator>User</dc:creator>
  <cp:lastModifiedBy>老中医</cp:lastModifiedBy>
  <dcterms:modified xsi:type="dcterms:W3CDTF">2024-01-11T07:14:11Z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2A8ACDEE02C14E84BB91D02D6CC467E7_13</vt:lpwstr>
  </property>
  <property fmtid="{D5CDD505-2E9C-101B-9397-08002B2CF9AE}" pid="3" name="KSOProductBuildVer">
    <vt:lpwstr>2052-12.1.0.15712</vt:lpwstr>
  </property>
</Properties>
</file>