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澄江市文物管理所2024年预算重点</w:t>
      </w:r>
    </w:p>
    <w:p>
      <w:pPr>
        <w:snapToGrid w:val="0"/>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领域财政项目文本</w:t>
      </w:r>
    </w:p>
    <w:p>
      <w:pPr>
        <w:snapToGrid w:val="0"/>
        <w:spacing w:line="570" w:lineRule="exact"/>
        <w:jc w:val="center"/>
        <w:rPr>
          <w:rFonts w:hint="eastAsia" w:ascii="方正小标宋简体" w:hAnsi="华文中宋" w:eastAsia="方正小标宋简体"/>
          <w:spacing w:val="14"/>
          <w:sz w:val="44"/>
          <w:szCs w:val="44"/>
        </w:rPr>
      </w:pPr>
    </w:p>
    <w:p>
      <w:pPr>
        <w:widowControl/>
        <w:spacing w:line="570" w:lineRule="exact"/>
        <w:jc w:val="left"/>
        <w:rPr>
          <w:rFonts w:ascii="黑体" w:hAnsi="黑体" w:eastAsia="黑体"/>
          <w:kern w:val="0"/>
          <w:sz w:val="32"/>
          <w:szCs w:val="32"/>
        </w:rPr>
      </w:pPr>
      <w:r>
        <w:rPr>
          <w:rFonts w:hint="eastAsia" w:ascii="黑体" w:hAnsi="黑体" w:eastAsia="黑体"/>
          <w:kern w:val="0"/>
          <w:sz w:val="32"/>
          <w:szCs w:val="32"/>
        </w:rPr>
        <w:t>项目1.</w:t>
      </w:r>
    </w:p>
    <w:p>
      <w:pPr>
        <w:widowControl/>
        <w:spacing w:line="570" w:lineRule="exact"/>
        <w:ind w:firstLine="640" w:firstLineChars="200"/>
        <w:jc w:val="left"/>
        <w:rPr>
          <w:rFonts w:hint="eastAsia" w:ascii="黑体" w:hAnsi="黑体" w:eastAsia="黑体"/>
          <w:kern w:val="0"/>
          <w:sz w:val="32"/>
          <w:szCs w:val="32"/>
        </w:rPr>
      </w:pPr>
      <w:r>
        <w:rPr>
          <w:rFonts w:hint="eastAsia" w:ascii="黑体" w:hAnsi="黑体" w:eastAsia="黑体"/>
          <w:kern w:val="0"/>
          <w:sz w:val="32"/>
          <w:szCs w:val="32"/>
        </w:rPr>
        <w:t>一、项目名称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仿宋" w:cs="Times New Roman"/>
          <w:color w:val="auto"/>
          <w:kern w:val="0"/>
          <w:sz w:val="32"/>
          <w:szCs w:val="32"/>
          <w:highlight w:val="none"/>
        </w:rPr>
      </w:pPr>
      <w:r>
        <w:rPr>
          <w:rFonts w:hint="eastAsia" w:ascii="Times New Roman" w:hAnsi="Times New Roman" w:eastAsia="仿宋" w:cs="Times New Roman"/>
          <w:color w:val="auto"/>
          <w:kern w:val="0"/>
          <w:sz w:val="32"/>
          <w:szCs w:val="32"/>
          <w:highlight w:val="none"/>
        </w:rPr>
        <w:t>甘棠箐遗址保护经费。</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二、立项依据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根据《中华人民共和国文物保护法》及《常务纪要〔2022〕第4期第二届市人民政府第4次常务会议纪要》文件精神。</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三、项目实施单位</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仿宋" w:cs="Times New Roman"/>
          <w:color w:val="auto"/>
          <w:kern w:val="0"/>
          <w:sz w:val="32"/>
          <w:szCs w:val="32"/>
          <w:highlight w:val="none"/>
          <w:lang w:eastAsia="zh-CN"/>
        </w:rPr>
      </w:pPr>
      <w:r>
        <w:rPr>
          <w:rFonts w:hint="eastAsia" w:ascii="Times New Roman" w:hAnsi="Times New Roman" w:eastAsia="仿宋" w:cs="Times New Roman"/>
          <w:color w:val="auto"/>
          <w:kern w:val="0"/>
          <w:sz w:val="32"/>
          <w:szCs w:val="32"/>
          <w:highlight w:val="none"/>
          <w:lang w:eastAsia="zh-CN"/>
        </w:rPr>
        <w:t>澄江市文物管理所。</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四、项目基本概况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全国重点文物保护单位甘棠箐遗址是目前玉溪市境内已知最早的人类活动遗址，也是云南省保存最完整的旧石器时代遗址，对研究我国旧石器时代文化具有很高的科研价值。</w:t>
      </w:r>
      <w:r>
        <w:rPr>
          <w:rFonts w:hint="eastAsia" w:ascii="仿宋" w:hAnsi="仿宋" w:eastAsia="仿宋" w:cs="仿宋"/>
          <w:color w:val="auto"/>
          <w:kern w:val="0"/>
          <w:sz w:val="32"/>
          <w:szCs w:val="32"/>
          <w:highlight w:val="none"/>
          <w:lang w:eastAsia="zh-CN"/>
        </w:rPr>
        <w:t>为推进</w:t>
      </w:r>
      <w:r>
        <w:rPr>
          <w:rFonts w:hint="eastAsia" w:ascii="仿宋" w:hAnsi="仿宋" w:eastAsia="仿宋" w:cs="仿宋"/>
          <w:color w:val="auto"/>
          <w:kern w:val="0"/>
          <w:sz w:val="32"/>
          <w:szCs w:val="32"/>
          <w:highlight w:val="none"/>
        </w:rPr>
        <w:t>甘棠箐遗址</w:t>
      </w:r>
      <w:r>
        <w:rPr>
          <w:rFonts w:hint="eastAsia" w:ascii="仿宋" w:hAnsi="仿宋" w:eastAsia="仿宋" w:cs="仿宋"/>
          <w:color w:val="auto"/>
          <w:kern w:val="0"/>
          <w:sz w:val="32"/>
          <w:szCs w:val="32"/>
          <w:highlight w:val="none"/>
          <w:lang w:eastAsia="zh-CN"/>
        </w:rPr>
        <w:t>的</w:t>
      </w:r>
      <w:r>
        <w:rPr>
          <w:rFonts w:hint="eastAsia" w:ascii="仿宋" w:hAnsi="仿宋" w:eastAsia="仿宋" w:cs="仿宋"/>
          <w:color w:val="auto"/>
          <w:kern w:val="0"/>
          <w:sz w:val="32"/>
          <w:szCs w:val="32"/>
          <w:highlight w:val="none"/>
        </w:rPr>
        <w:t>有效保护、管理和合理利用，要加快土地流转、保护设施和机制建设，为后期发掘和展示利用打好基础，澄江市人民政府常务会议研究决定将甘棠箐遗址每年土地流转费纳入市财政。</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五、项目实施内容</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甘棠箐遗址保护经费计划于2024年1月开展计划，在项目经费下达后拨至路居镇，由路居镇发放土地流转费用。</w:t>
      </w:r>
    </w:p>
    <w:p>
      <w:pPr>
        <w:widowControl/>
        <w:spacing w:line="570" w:lineRule="exact"/>
        <w:ind w:firstLine="640" w:firstLineChars="20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六、资金安排情况</w:t>
      </w:r>
    </w:p>
    <w:p>
      <w:pPr>
        <w:widowControl/>
        <w:spacing w:line="570" w:lineRule="exact"/>
        <w:ind w:firstLine="640" w:firstLineChars="200"/>
        <w:rPr>
          <w:rFonts w:hint="eastAsia" w:ascii="仿宋" w:hAnsi="仿宋" w:eastAsia="仿宋" w:cs="仿宋"/>
          <w:kern w:val="0"/>
          <w:sz w:val="32"/>
          <w:szCs w:val="32"/>
        </w:rPr>
      </w:pPr>
      <w:r>
        <w:rPr>
          <w:rFonts w:hint="eastAsia" w:ascii="仿宋" w:hAnsi="仿宋" w:eastAsia="仿宋" w:cs="仿宋"/>
          <w:color w:val="auto"/>
          <w:kern w:val="0"/>
          <w:sz w:val="32"/>
          <w:szCs w:val="32"/>
          <w:highlight w:val="none"/>
          <w:lang w:val="en-US" w:eastAsia="zh-CN"/>
        </w:rPr>
        <w:t>甘棠箐遗址每年土地流转费用16.00万元，在甘棠箐保护范围和建设控制地带范围预计共63亩土地需进行流转。</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七、项目实施计划</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甘棠箐遗址保护经费计划于2024年1月开展计划，在项目经费下达后拨至路居镇，由路居镇发放土地流转费用。</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八、项目实施成效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按照实施方案给予甘棠箐遗址保护土地流转补助，以达到文物点保护目标要求。</w:t>
      </w:r>
    </w:p>
    <w:p>
      <w:pPr>
        <w:widowControl/>
        <w:spacing w:line="570" w:lineRule="exact"/>
        <w:ind w:firstLine="640" w:firstLineChars="200"/>
        <w:jc w:val="left"/>
        <w:rPr>
          <w:rFonts w:eastAsia="仿宋_GB2312"/>
          <w:kern w:val="0"/>
          <w:sz w:val="32"/>
          <w:szCs w:val="32"/>
        </w:rPr>
      </w:pPr>
    </w:p>
    <w:p>
      <w:pPr>
        <w:widowControl/>
        <w:spacing w:line="570" w:lineRule="exact"/>
        <w:jc w:val="left"/>
        <w:rPr>
          <w:rFonts w:ascii="黑体" w:hAnsi="黑体" w:eastAsia="黑体"/>
          <w:kern w:val="0"/>
          <w:sz w:val="32"/>
          <w:szCs w:val="32"/>
        </w:rPr>
      </w:pPr>
      <w:r>
        <w:rPr>
          <w:rFonts w:hint="eastAsia" w:ascii="黑体" w:hAnsi="黑体" w:eastAsia="黑体"/>
          <w:kern w:val="0"/>
          <w:sz w:val="32"/>
          <w:szCs w:val="32"/>
        </w:rPr>
        <w:t>项目2.</w:t>
      </w:r>
    </w:p>
    <w:p>
      <w:pPr>
        <w:widowControl/>
        <w:spacing w:line="570" w:lineRule="exact"/>
        <w:ind w:firstLine="640" w:firstLineChars="200"/>
        <w:jc w:val="left"/>
        <w:rPr>
          <w:rFonts w:hint="eastAsia" w:ascii="黑体" w:hAnsi="黑体" w:eastAsia="黑体"/>
          <w:kern w:val="0"/>
          <w:sz w:val="32"/>
          <w:szCs w:val="32"/>
        </w:rPr>
      </w:pPr>
      <w:r>
        <w:rPr>
          <w:rFonts w:hint="eastAsia" w:ascii="黑体" w:hAnsi="黑体" w:eastAsia="黑体"/>
          <w:kern w:val="0"/>
          <w:sz w:val="32"/>
          <w:szCs w:val="32"/>
        </w:rPr>
        <w:t>一、项目名称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单位自有资金专项资金。</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二、立项依据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按照澄江市财政局便笺〔2022〕1号《澄江市财政局关于规范各预算单位资金管理的通知》相关要求，为加强预算单位资金管理，将单位自有资金全部纳入预算管理，转入新的收支账户。</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三、项目实施单位</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澄江市文物管理所。</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四、项目基本概况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按照澄江市财政局便笺〔2022〕1号《澄江市财政局关于规范各预算单位资金管理的通知》相关要求，为加强预算单位资金管理，将单位自有资金全部纳入预算管理，转入单位自有资金收支账户。</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五、项目实施内容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本项目经费主要用于文庙维护维修及日常管理，以期达到保护省级文物保护单位的效果。</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六、资金安排情况</w:t>
      </w:r>
    </w:p>
    <w:p>
      <w:pPr>
        <w:widowControl/>
        <w:spacing w:line="570" w:lineRule="exact"/>
        <w:ind w:firstLine="640" w:firstLineChars="200"/>
        <w:rPr>
          <w:rFonts w:hint="eastAsia" w:ascii="仿宋" w:hAnsi="仿宋" w:eastAsia="仿宋" w:cs="仿宋"/>
          <w:kern w:val="0"/>
          <w:sz w:val="32"/>
          <w:szCs w:val="32"/>
        </w:rPr>
      </w:pPr>
      <w:r>
        <w:rPr>
          <w:rFonts w:hint="eastAsia" w:ascii="仿宋" w:hAnsi="仿宋" w:eastAsia="仿宋" w:cs="仿宋"/>
          <w:color w:val="auto"/>
          <w:kern w:val="0"/>
          <w:sz w:val="32"/>
          <w:szCs w:val="32"/>
          <w:highlight w:val="none"/>
          <w:lang w:val="en-US" w:eastAsia="zh-CN"/>
        </w:rPr>
        <w:t>本项目经费6.25万元，主要用于：1.文庙监控设备维修维护费用，文庙内共两套监控系统，每年都需进行定期的维修、维护；2.文庙瓦屋面杂草清理及屋面漏雨排查应急维护；3.实施文庙古建群大成殿消防应急储水池增建工程；4.对过期失效的消防器材进行更换和添置；5.文庙保护范围及周边环境清理；6.完成文庙古建筑群落七个专项行动等工作</w:t>
      </w:r>
      <w:r>
        <w:rPr>
          <w:rFonts w:hint="eastAsia" w:ascii="仿宋" w:hAnsi="仿宋" w:eastAsia="仿宋" w:cs="仿宋"/>
          <w:kern w:val="0"/>
          <w:sz w:val="32"/>
          <w:szCs w:val="32"/>
        </w:rPr>
        <w:t>所需费用的支出。</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七、项目实施计划</w:t>
      </w:r>
    </w:p>
    <w:p>
      <w:pPr>
        <w:widowControl/>
        <w:spacing w:line="570" w:lineRule="exact"/>
        <w:ind w:firstLine="640" w:firstLineChars="200"/>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项目经费一次性下达后拨至单位自有资金账户，用于开展文庙维护维修及日常管理。1.文庙监控设备维修维护费用，文庙内共两套监控系统，每年都需进行定期的维修、维护；2.文庙瓦屋面杂草清理及屋面漏雨排查应急维护；3.实施文庙古建群大成殿消防应急储水池的增建工程；4.对过期失效的消防器材进行更换和添置；5.文庙保护范围及周边环境清理；6.完成文庙古建筑群七个专项行动等创建工作所需费用。</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八、项目实施成效</w:t>
      </w:r>
    </w:p>
    <w:p>
      <w:pPr>
        <w:widowControl/>
        <w:spacing w:line="570" w:lineRule="exact"/>
        <w:ind w:firstLine="640" w:firstLineChars="200"/>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加强预算单位资金管理，将单位自有资金全部纳入预算管理，实现对省级文物保护单位澄江文庙的有效管理和维护。</w:t>
      </w:r>
    </w:p>
    <w:p>
      <w:pPr>
        <w:widowControl/>
        <w:spacing w:line="570" w:lineRule="exact"/>
        <w:ind w:firstLine="600" w:firstLineChars="200"/>
        <w:rPr>
          <w:rFonts w:hint="eastAsia" w:ascii="宋体" w:hAnsi="宋体" w:cs="宋体"/>
          <w:bCs/>
          <w:sz w:val="30"/>
          <w:szCs w:val="30"/>
        </w:rPr>
      </w:pPr>
    </w:p>
    <w:p>
      <w:pPr>
        <w:widowControl/>
        <w:spacing w:line="570" w:lineRule="exact"/>
        <w:jc w:val="left"/>
        <w:rPr>
          <w:rFonts w:hint="eastAsia" w:ascii="黑体" w:hAnsi="黑体" w:eastAsia="黑体"/>
          <w:kern w:val="0"/>
          <w:sz w:val="32"/>
          <w:szCs w:val="32"/>
        </w:rPr>
      </w:pPr>
      <w:r>
        <w:rPr>
          <w:rFonts w:hint="eastAsia" w:ascii="黑体" w:hAnsi="黑体" w:eastAsia="黑体"/>
          <w:kern w:val="0"/>
          <w:sz w:val="32"/>
          <w:szCs w:val="32"/>
        </w:rPr>
        <w:t>项目3</w:t>
      </w:r>
    </w:p>
    <w:p>
      <w:pPr>
        <w:widowControl/>
        <w:spacing w:line="570" w:lineRule="exact"/>
        <w:ind w:firstLine="640" w:firstLineChars="200"/>
        <w:jc w:val="left"/>
        <w:rPr>
          <w:rFonts w:hint="eastAsia" w:ascii="黑体" w:hAnsi="黑体" w:eastAsia="黑体"/>
          <w:kern w:val="0"/>
          <w:sz w:val="32"/>
          <w:szCs w:val="32"/>
        </w:rPr>
      </w:pPr>
      <w:r>
        <w:rPr>
          <w:rFonts w:hint="eastAsia" w:ascii="黑体" w:hAnsi="黑体" w:eastAsia="黑体"/>
          <w:kern w:val="0"/>
          <w:sz w:val="32"/>
          <w:szCs w:val="32"/>
        </w:rPr>
        <w:t>一、项目名称</w:t>
      </w:r>
    </w:p>
    <w:p>
      <w:pPr>
        <w:widowControl/>
        <w:spacing w:line="570" w:lineRule="exact"/>
        <w:ind w:firstLine="640" w:firstLineChars="200"/>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文物保护专项经费。</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二、立项依据</w:t>
      </w:r>
    </w:p>
    <w:p>
      <w:pPr>
        <w:widowControl/>
        <w:spacing w:line="570" w:lineRule="exact"/>
        <w:ind w:firstLine="640" w:firstLineChars="200"/>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根据《中华人民共和国文物保护法》《澄江县人民政府办公室关于印发进一步加强文物工作的实施意见》（澄政办发〔2017〕165号）相关内容，要健全文物安全监管体系，县（市、区）文旅文物主管部门应确保无专门管理机构或管理机构力量不足的不可移动文物有专人负责巡查看护，各级文物保护单位文保员报酬经费纳入本级财政；根据《国家文物局关于开展第四次全国文物普查准备工作的通知》（文物普查发〔2023〕22号）要求，做好2024年普查工作经费预算编报等工作。</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三、项目实施单位</w:t>
      </w:r>
    </w:p>
    <w:p>
      <w:pPr>
        <w:widowControl/>
        <w:spacing w:line="570" w:lineRule="exact"/>
        <w:ind w:firstLine="640" w:firstLineChars="200"/>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澄江市文物管理所。</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四、项目基本概况</w:t>
      </w:r>
    </w:p>
    <w:p>
      <w:pPr>
        <w:widowControl/>
        <w:spacing w:line="570" w:lineRule="exact"/>
        <w:ind w:firstLine="640" w:firstLineChars="200"/>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督促文保员充分发挥作用，确保各级文物保护单位有专人负责文物安全管理工作，确保无专门管理机构或管理机构力量不足的不可移动文物有专人负责巡查看护，定期对各文物点进行相关的检查，建立健全县、乡、村三级文物保护网络，推广普及文物知识，弘扬民族文化；做好第四次文</w:t>
      </w:r>
      <w:bookmarkStart w:id="0" w:name="_GoBack"/>
      <w:bookmarkEnd w:id="0"/>
      <w:r>
        <w:rPr>
          <w:rFonts w:hint="eastAsia" w:ascii="仿宋" w:hAnsi="仿宋" w:eastAsia="仿宋" w:cs="仿宋"/>
          <w:color w:val="auto"/>
          <w:kern w:val="0"/>
          <w:sz w:val="32"/>
          <w:szCs w:val="32"/>
          <w:highlight w:val="none"/>
          <w:lang w:val="en-US" w:eastAsia="zh-CN"/>
        </w:rPr>
        <w:t>物普查工作，完善我市文物普查登记信息，全面调查、认定、登记新发现不可移动文物。</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五、项目实施内容</w:t>
      </w:r>
    </w:p>
    <w:p>
      <w:pPr>
        <w:widowControl/>
        <w:spacing w:line="570" w:lineRule="exact"/>
        <w:ind w:firstLine="640" w:firstLineChars="200"/>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对全市文物进行保护管理，认真贯彻执行《中华人民共和国文物保护法》，坚持“保护为主、抢救第一，合理利用、加强管理”的工作方针，定期对各文物点进行相关的检查，发现安全隐患的必须定期整改，确保我市境内的文物安全；周密组织部署第四次普查，对已认定、登记的不可移动文物开展复查和对新发现的不可移动文物开展调查，确保普查结果全面客观反映我市不可移动文物资源基本状况。</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六、资金安排情况</w:t>
      </w:r>
    </w:p>
    <w:p>
      <w:pPr>
        <w:widowControl/>
        <w:spacing w:line="570" w:lineRule="exact"/>
        <w:ind w:firstLine="640" w:firstLineChars="200"/>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本项目经费主要用于：1.支付文保员经费12.24万元；2.支付武庙抢险维护资金9.00万元；3.支付金莲山及文庙看守人员劳务费11.00万元；4.支付文物库房租金1.00万元；5.支付全国第四次文物普查经费0.36万元。</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七、项目实施计划</w:t>
      </w:r>
    </w:p>
    <w:p>
      <w:pPr>
        <w:widowControl/>
        <w:spacing w:line="570" w:lineRule="exact"/>
        <w:ind w:firstLine="640" w:firstLineChars="200"/>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项目经费一次性下达后，每月支付34名文保员工资，金莲山、文庙、文物库房看守人员工资，确保我市境内的文物安全；一次性支付文物库房租赁费、武庙抢险维护资金；按方案做第四次文物普查工作。</w:t>
      </w:r>
    </w:p>
    <w:p>
      <w:pPr>
        <w:widowControl/>
        <w:spacing w:line="57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八、项目实施成效</w:t>
      </w:r>
    </w:p>
    <w:p>
      <w:pPr>
        <w:widowControl/>
        <w:spacing w:line="570" w:lineRule="exact"/>
        <w:ind w:firstLine="640" w:firstLineChars="200"/>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确保我市优秀的历史文化资源得到有效长久的保护，文保员充分发挥作用，确保各级文物保护单位有专人负责文物安全管理工作，建立健全县、乡、村三级文物保护网络。</w:t>
      </w:r>
    </w:p>
    <w:sectPr>
      <w:headerReference r:id="rId3" w:type="default"/>
      <w:footerReference r:id="rId5"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ODE5MjVkNDZjN2VlNzhlYmM2YjA3NGQ2ZGE2OWIifQ=="/>
    <w:docVar w:name="KSO_WPS_MARK_KEY" w:val="554d4022-50a3-41bc-8210-703c902a7838"/>
  </w:docVars>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0A4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856C5"/>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5FB5"/>
    <w:rsid w:val="004472BF"/>
    <w:rsid w:val="00447C85"/>
    <w:rsid w:val="00447D02"/>
    <w:rsid w:val="004544A9"/>
    <w:rsid w:val="00455E38"/>
    <w:rsid w:val="00456CDD"/>
    <w:rsid w:val="004605B3"/>
    <w:rsid w:val="00467CD2"/>
    <w:rsid w:val="004718A9"/>
    <w:rsid w:val="00476EC1"/>
    <w:rsid w:val="00477BA1"/>
    <w:rsid w:val="00480582"/>
    <w:rsid w:val="004852EE"/>
    <w:rsid w:val="0048694C"/>
    <w:rsid w:val="004911B1"/>
    <w:rsid w:val="00495E43"/>
    <w:rsid w:val="004A362F"/>
    <w:rsid w:val="004A742B"/>
    <w:rsid w:val="004B29ED"/>
    <w:rsid w:val="004B50FC"/>
    <w:rsid w:val="004C064B"/>
    <w:rsid w:val="004C1CDF"/>
    <w:rsid w:val="004D26D3"/>
    <w:rsid w:val="004D3A59"/>
    <w:rsid w:val="004D6E1D"/>
    <w:rsid w:val="004E3C43"/>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2D60"/>
    <w:rsid w:val="005C470B"/>
    <w:rsid w:val="005C66D3"/>
    <w:rsid w:val="005D245F"/>
    <w:rsid w:val="005D3061"/>
    <w:rsid w:val="005D6260"/>
    <w:rsid w:val="005D6D58"/>
    <w:rsid w:val="005E61C1"/>
    <w:rsid w:val="005E6A58"/>
    <w:rsid w:val="005F11C4"/>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66F0C"/>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4458"/>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A4FE8"/>
    <w:rsid w:val="009B3ED3"/>
    <w:rsid w:val="009B4ADC"/>
    <w:rsid w:val="009C1730"/>
    <w:rsid w:val="009D6232"/>
    <w:rsid w:val="009E15D4"/>
    <w:rsid w:val="009F1DFB"/>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0B22"/>
    <w:rsid w:val="00A472C6"/>
    <w:rsid w:val="00A51E78"/>
    <w:rsid w:val="00A570A1"/>
    <w:rsid w:val="00A60974"/>
    <w:rsid w:val="00A61DCD"/>
    <w:rsid w:val="00A65535"/>
    <w:rsid w:val="00A724CF"/>
    <w:rsid w:val="00A7532F"/>
    <w:rsid w:val="00A761CF"/>
    <w:rsid w:val="00A81682"/>
    <w:rsid w:val="00A84D92"/>
    <w:rsid w:val="00A84E65"/>
    <w:rsid w:val="00A859A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53B8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581D"/>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B7E2B"/>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209E4"/>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57808"/>
    <w:rsid w:val="00F6446E"/>
    <w:rsid w:val="00F64A92"/>
    <w:rsid w:val="00F657F3"/>
    <w:rsid w:val="00F8070A"/>
    <w:rsid w:val="00F80BF6"/>
    <w:rsid w:val="00F81802"/>
    <w:rsid w:val="00F82819"/>
    <w:rsid w:val="00F8452D"/>
    <w:rsid w:val="00F95BCB"/>
    <w:rsid w:val="00F96634"/>
    <w:rsid w:val="00F96A4A"/>
    <w:rsid w:val="00F96A5C"/>
    <w:rsid w:val="00FA0B95"/>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4830BD"/>
    <w:rsid w:val="046F214C"/>
    <w:rsid w:val="05F10F00"/>
    <w:rsid w:val="06325B44"/>
    <w:rsid w:val="09423411"/>
    <w:rsid w:val="09722169"/>
    <w:rsid w:val="0A5A5DC4"/>
    <w:rsid w:val="0AB77A2F"/>
    <w:rsid w:val="0BFD28E4"/>
    <w:rsid w:val="0D0E0F2A"/>
    <w:rsid w:val="0D762444"/>
    <w:rsid w:val="0F635DF8"/>
    <w:rsid w:val="0F7E25DE"/>
    <w:rsid w:val="10881DF6"/>
    <w:rsid w:val="111D3473"/>
    <w:rsid w:val="138B728C"/>
    <w:rsid w:val="13B61995"/>
    <w:rsid w:val="141A7089"/>
    <w:rsid w:val="141E7899"/>
    <w:rsid w:val="153C0007"/>
    <w:rsid w:val="16120B81"/>
    <w:rsid w:val="165D6CAE"/>
    <w:rsid w:val="16CA0744"/>
    <w:rsid w:val="17E531F7"/>
    <w:rsid w:val="19F55BCD"/>
    <w:rsid w:val="1A0B3DDD"/>
    <w:rsid w:val="1A1B6230"/>
    <w:rsid w:val="1A751B4A"/>
    <w:rsid w:val="1B7457C9"/>
    <w:rsid w:val="1BD73E6F"/>
    <w:rsid w:val="1CEB393B"/>
    <w:rsid w:val="1F8F6F61"/>
    <w:rsid w:val="203F2354"/>
    <w:rsid w:val="217C52A6"/>
    <w:rsid w:val="224E68C6"/>
    <w:rsid w:val="24192B24"/>
    <w:rsid w:val="249262B8"/>
    <w:rsid w:val="27C44B4F"/>
    <w:rsid w:val="29684A53"/>
    <w:rsid w:val="2A154CE9"/>
    <w:rsid w:val="2A2D00A9"/>
    <w:rsid w:val="2B32298B"/>
    <w:rsid w:val="2D7258C6"/>
    <w:rsid w:val="2E343CBB"/>
    <w:rsid w:val="2E574E83"/>
    <w:rsid w:val="2E7A1926"/>
    <w:rsid w:val="3227360A"/>
    <w:rsid w:val="357910E0"/>
    <w:rsid w:val="35CB1A33"/>
    <w:rsid w:val="38226957"/>
    <w:rsid w:val="38B94E67"/>
    <w:rsid w:val="39466C4F"/>
    <w:rsid w:val="396A13EA"/>
    <w:rsid w:val="39DD2E67"/>
    <w:rsid w:val="3A8A588E"/>
    <w:rsid w:val="3B026B0F"/>
    <w:rsid w:val="3C1464F1"/>
    <w:rsid w:val="3DA03D09"/>
    <w:rsid w:val="3DCC2998"/>
    <w:rsid w:val="3E492E76"/>
    <w:rsid w:val="3F5538EE"/>
    <w:rsid w:val="41134E62"/>
    <w:rsid w:val="45F568DE"/>
    <w:rsid w:val="488A54A4"/>
    <w:rsid w:val="4A5E2C22"/>
    <w:rsid w:val="4A8A424F"/>
    <w:rsid w:val="4DD454D1"/>
    <w:rsid w:val="4F356DCC"/>
    <w:rsid w:val="508B3BDB"/>
    <w:rsid w:val="51486F2A"/>
    <w:rsid w:val="52F4603B"/>
    <w:rsid w:val="565F70EB"/>
    <w:rsid w:val="56F77E4E"/>
    <w:rsid w:val="5956582A"/>
    <w:rsid w:val="5A5F2402"/>
    <w:rsid w:val="5B6F544B"/>
    <w:rsid w:val="5C4B3E6D"/>
    <w:rsid w:val="5E4B70D9"/>
    <w:rsid w:val="5E8D610B"/>
    <w:rsid w:val="60796EF0"/>
    <w:rsid w:val="61111B48"/>
    <w:rsid w:val="611236F1"/>
    <w:rsid w:val="646605FE"/>
    <w:rsid w:val="65B14CB4"/>
    <w:rsid w:val="67137888"/>
    <w:rsid w:val="676E094C"/>
    <w:rsid w:val="67A644C4"/>
    <w:rsid w:val="69614B69"/>
    <w:rsid w:val="69B304BD"/>
    <w:rsid w:val="6A070C95"/>
    <w:rsid w:val="6A305990"/>
    <w:rsid w:val="6B694BE3"/>
    <w:rsid w:val="6CE00556"/>
    <w:rsid w:val="6CE34371"/>
    <w:rsid w:val="7005690A"/>
    <w:rsid w:val="706044C2"/>
    <w:rsid w:val="707217B7"/>
    <w:rsid w:val="70F826C0"/>
    <w:rsid w:val="72063E6D"/>
    <w:rsid w:val="72293730"/>
    <w:rsid w:val="724A4A01"/>
    <w:rsid w:val="72D053AB"/>
    <w:rsid w:val="73116912"/>
    <w:rsid w:val="73954482"/>
    <w:rsid w:val="785B03CB"/>
    <w:rsid w:val="7BB55825"/>
    <w:rsid w:val="7CAC378C"/>
    <w:rsid w:val="7D4F20E1"/>
    <w:rsid w:val="7D99752A"/>
    <w:rsid w:val="7F024C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宋体" w:hAnsi="宋体" w:cs="宋体"/>
      <w:sz w:val="28"/>
      <w:szCs w:val="28"/>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5</Pages>
  <Words>2062</Words>
  <Characters>2137</Characters>
  <Lines>18</Lines>
  <Paragraphs>5</Paragraphs>
  <TotalTime>12</TotalTime>
  <ScaleCrop>false</ScaleCrop>
  <LinksUpToDate>false</LinksUpToDate>
  <CharactersWithSpaces>2137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史佳静</cp:lastModifiedBy>
  <cp:lastPrinted>2020-02-03T08:13:00Z</cp:lastPrinted>
  <dcterms:modified xsi:type="dcterms:W3CDTF">2024-02-29T09:29:00Z</dcterms:modified>
  <dc:title>年部门预算编制说明</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755E0A6FEAED4DF5B1D856955BD1C30E_13</vt:lpwstr>
  </property>
</Properties>
</file>