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玉溪市江川区科学技术局2024年预算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重点领域财政项目文本公开</w:t>
      </w:r>
    </w:p>
    <w:p>
      <w:pPr>
        <w:widowControl/>
        <w:spacing w:line="590" w:lineRule="exact"/>
        <w:ind w:firstLine="640" w:firstLineChars="200"/>
        <w:outlineLvl w:val="0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eastAsia="黑体"/>
          <w:kern w:val="0"/>
          <w:sz w:val="32"/>
          <w:szCs w:val="32"/>
          <w:lang w:eastAsia="zh-CN"/>
        </w:rPr>
        <w:t>项目名称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科技成果转化中心建设专项资金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根据《关于下达科技成果转化资金的通知》（玉江财教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〔2021〕36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号），为</w:t>
      </w:r>
      <w:r>
        <w:rPr>
          <w:rFonts w:hint="eastAsia" w:eastAsia="仿宋_GB2312"/>
          <w:kern w:val="0"/>
          <w:sz w:val="32"/>
          <w:szCs w:val="32"/>
        </w:rPr>
        <w:t>建设我局下属事业单位科技成果转化中心，牵头建立全区科技管理平台，建立科研项目资金协调、评估、监管机制，以科技项目为抓手，以科技成果转化为目标，不断加大对科技工作的投入和支持力度，不断提升科技引领的能力和水平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，区科技局特申请该项目资金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三、项目实施单位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本项目由玉溪市江川区科学技术局组织实施，项目负责人是区科技局局长，并成立项目工作小组。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.项目年度绩效目标：一是促进全区科学技术成果转化成实实在在的社会产品，满足社会需求，满足群众需求，服务社会发展。二是促进区科学技术局的职责职能提升。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.项目绩效目标：（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）产出指标-数量指标：举行科普活动≥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次；选派科技特派团（员）数量≥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次；全省高新技术企业认定数量≥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）效益指标-社会效益指标：带动企业研发投入经费增长≥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10</w:t>
      </w:r>
      <w:r>
        <w:rPr>
          <w:rFonts w:hint="eastAsia" w:eastAsia="仿宋_GB2312"/>
          <w:kern w:val="0"/>
          <w:sz w:val="32"/>
          <w:szCs w:val="32"/>
        </w:rPr>
        <w:t>,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000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）满意度指标-服务对象满意度指标：通过问卷调查、走访、群体抽样、网络调查等方式，多维度综合评定项目参与者满意度，企业满意度≥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90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五、项目实施内容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</w:rPr>
        <w:t>建设科技成果转化中心，牵头建立全区科技管理平台，建立科研项目资金协调、评估、监管机制，以科技项目为抓手，以科技成果转化为目标，不断加大对科技工作的投入和支持力度，不断提升科技引领的能力和水平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六、资金安排情况</w:t>
      </w:r>
    </w:p>
    <w:tbl>
      <w:tblPr>
        <w:tblStyle w:val="3"/>
        <w:tblW w:w="90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822"/>
        <w:gridCol w:w="3200"/>
        <w:gridCol w:w="2194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部门预算经济科目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2060101行政运行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30201办公费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2060101行政运行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31002办公设备购置费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七、项目实施计划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按2024年预算数进行</w:t>
      </w:r>
      <w:r>
        <w:rPr>
          <w:rFonts w:hint="eastAsia" w:eastAsia="仿宋_GB2312"/>
          <w:kern w:val="0"/>
          <w:sz w:val="32"/>
          <w:szCs w:val="32"/>
        </w:rPr>
        <w:t>科技成果转化中心</w:t>
      </w:r>
      <w:r>
        <w:rPr>
          <w:rFonts w:hint="eastAsia" w:eastAsia="仿宋_GB2312"/>
          <w:kern w:val="0"/>
          <w:sz w:val="32"/>
          <w:szCs w:val="32"/>
          <w:lang w:eastAsia="zh-CN"/>
        </w:rPr>
        <w:t>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八、项目实施成效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搭建科技成果转化平台，促进江川区科技成果转移转化，</w:t>
      </w:r>
      <w:r>
        <w:rPr>
          <w:rFonts w:hint="eastAsia" w:eastAsia="仿宋_GB2312"/>
          <w:kern w:val="0"/>
          <w:sz w:val="32"/>
          <w:szCs w:val="32"/>
        </w:rPr>
        <w:t>促进区科学技术局的职责职能提升</w:t>
      </w:r>
      <w:r>
        <w:rPr>
          <w:rFonts w:hint="eastAsia" w:eastAsia="仿宋_GB2312"/>
          <w:kern w:val="0"/>
          <w:sz w:val="32"/>
          <w:szCs w:val="32"/>
          <w:lang w:eastAsia="zh-CN"/>
        </w:rPr>
        <w:t>，培育科技人才，</w:t>
      </w:r>
      <w:r>
        <w:rPr>
          <w:rFonts w:hint="eastAsia" w:eastAsia="仿宋_GB2312"/>
          <w:kern w:val="0"/>
          <w:sz w:val="32"/>
          <w:szCs w:val="32"/>
        </w:rPr>
        <w:t>带动企业研发投入经费增长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不断提升科技引领的能力和水平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7BB8"/>
    <w:rsid w:val="1C8205CF"/>
    <w:rsid w:val="38364520"/>
    <w:rsid w:val="48497BB8"/>
    <w:rsid w:val="598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2024-02-26T07:33:00Z</dcterms:created>
  <dc:creator>Administrator</dc:creator>
  <cp:lastModifiedBy>Administrator</cp:lastModifiedBy>
  <dcterms:modified xsi:type="dcterms:W3CDTF">2024-02-28T06:57:09Z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