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eastAsia="zh-CN"/>
        </w:rPr>
        <w:t>中国共产党玉溪市江川区委员会党校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w w:val="100"/>
          <w:sz w:val="44"/>
          <w:szCs w:val="44"/>
          <w:shd w:val="clear" w:fill="FFFFFF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  <w:t>预算重点领域财政项目文本公开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7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15"/>
          <w:w w:val="100"/>
          <w:sz w:val="44"/>
          <w:szCs w:val="44"/>
          <w:shd w:val="clear" w:fill="FFFFFF"/>
        </w:rPr>
      </w:pP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570" w:lineRule="atLeast"/>
        <w:ind w:left="0" w:right="0" w:firstLine="310" w:firstLineChars="100"/>
        <w:jc w:val="both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 一、 项目名称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  <w:t>党校现场教学点打造经费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二、 立项依据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根据玉江发〔2016〕33号文件《加强和改进新形势下党校工作的实施意见》要求进行教学质量提升，开展2024年党校现场教学点打造。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三、 项目实施单位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中国共产党玉溪市江川区委员会党校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四、 项目基本概况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紧跟全市党校系统“一体化”发展步伐，打造极具江川特色的现场教学点。经过前期的实地调研、线路勘察并按照玉溪市委党校制定的《现场教学点申报标准》提炼深化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初步推动形成江城镇唐淮源将军纪念馆爱国主义教育、李家山青铜器博物馆及李家山古墓群遗址古滇文化传承、侯家沟村委会张家头陈家头家德治教成果转化，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前卫镇曲焕章纪念馆敢闯敢试敢为人先诠释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，星云街道老河咀社区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滨湖田园综合体、宜居宜业美丽乡村建设新呈现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，九溪镇六十亩村党员积分制推进“美丽家园”乡村治理新成效等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为主题的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现场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个。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五、 项目实施内容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2024年1月开始，根据党校现场教学点打造推进情况开展，对江川8个现场教学点进行打造，包括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宣传费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办公费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基础设施设备购置费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等。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六、 资金安排情况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本项目计划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5.00万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元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，其中：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0万元用于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教育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宣传费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；1.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0万元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用于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办公费支出；使用基础设施设备购置费2.4万元。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七、 项目实施计划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（一）于20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完成前期排查工作。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0" w:right="0" w:firstLine="645"/>
        <w:jc w:val="left"/>
        <w:textAlignment w:val="baseline"/>
        <w:rPr>
          <w:rFonts w:hint="default" w:ascii="Times New Roman" w:hAnsi="Times New Roman" w:eastAsia="方正仿宋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）于202</w:t>
      </w:r>
      <w:r>
        <w:rPr>
          <w:rFonts w:hint="eastAsia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仿宋-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月底前全面完成。</w:t>
      </w:r>
    </w:p>
    <w:p>
      <w:pPr>
        <w:pStyle w:val="3"/>
        <w:keepLines w:val="0"/>
        <w:widowControl/>
        <w:suppressLineNumbers w:val="0"/>
        <w:shd w:val="clear" w:fill="FFFFFF"/>
        <w:snapToGrid/>
        <w:spacing w:before="312" w:beforeAutospacing="1" w:after="312" w:afterAutospacing="1" w:line="240" w:lineRule="auto"/>
        <w:ind w:left="645" w:right="0" w:firstLine="0"/>
        <w:jc w:val="left"/>
        <w:textAlignment w:val="baseline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shd w:val="clear" w:fill="FFFFFF"/>
        </w:rPr>
        <w:t>八、项目实施成效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项目的实施，有利于满足党校教学、科研要求，推广江川教学品牌。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美黑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NewRomanPSMT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2VhY2I4ZmE5OTZkMGZjYjA0MjhkZjU4MTEyZTAifQ=="/>
  </w:docVars>
  <w:rsids>
    <w:rsidRoot w:val="00000000"/>
    <w:rsid w:val="05325497"/>
    <w:rsid w:val="09C7337E"/>
    <w:rsid w:val="0CD17DA9"/>
    <w:rsid w:val="1060057C"/>
    <w:rsid w:val="12950783"/>
    <w:rsid w:val="148E7DA1"/>
    <w:rsid w:val="15F95328"/>
    <w:rsid w:val="1D3644FA"/>
    <w:rsid w:val="255F1AAC"/>
    <w:rsid w:val="2573000E"/>
    <w:rsid w:val="269B7131"/>
    <w:rsid w:val="2D013C5E"/>
    <w:rsid w:val="2D930162"/>
    <w:rsid w:val="3007306A"/>
    <w:rsid w:val="30855671"/>
    <w:rsid w:val="31102219"/>
    <w:rsid w:val="316C69EA"/>
    <w:rsid w:val="338E71B2"/>
    <w:rsid w:val="35832B86"/>
    <w:rsid w:val="35D97289"/>
    <w:rsid w:val="37603914"/>
    <w:rsid w:val="387A36B9"/>
    <w:rsid w:val="39593594"/>
    <w:rsid w:val="3DA06C8F"/>
    <w:rsid w:val="3DDB4433"/>
    <w:rsid w:val="3FA37D24"/>
    <w:rsid w:val="40335D81"/>
    <w:rsid w:val="454841EA"/>
    <w:rsid w:val="456A7DE0"/>
    <w:rsid w:val="46EF2B0A"/>
    <w:rsid w:val="493E505D"/>
    <w:rsid w:val="50F262FA"/>
    <w:rsid w:val="53AA0A71"/>
    <w:rsid w:val="54966612"/>
    <w:rsid w:val="554C5C1F"/>
    <w:rsid w:val="56633E5B"/>
    <w:rsid w:val="573A0D25"/>
    <w:rsid w:val="5A700F6C"/>
    <w:rsid w:val="5A911810"/>
    <w:rsid w:val="5A911B51"/>
    <w:rsid w:val="5CD02486"/>
    <w:rsid w:val="5ED340BA"/>
    <w:rsid w:val="6D6B5C7B"/>
    <w:rsid w:val="6D724A50"/>
    <w:rsid w:val="72CF6818"/>
    <w:rsid w:val="7D590E00"/>
    <w:rsid w:val="7E115E1C"/>
    <w:rsid w:val="7F725BE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700</Words>
  <Characters>777</Characters>
  <Lines>0</Lines>
  <Paragraphs>0</Paragraphs>
  <ScaleCrop>false</ScaleCrop>
  <LinksUpToDate>false</LinksUpToDate>
  <CharactersWithSpaces>786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2024-02-20T07:43:43Z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3A09EC798E464501BAE981ADDE3EF9B3</vt:lpwstr>
  </property>
</Properties>
</file>