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both"/>
        <w:rPr>
          <w:rFonts w:eastAsia="方正小标宋简体"/>
          <w:spacing w:val="14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中国共产主义青年团玉溪市江川区委员会</w:t>
      </w: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4</w:t>
      </w:r>
      <w:r>
        <w:rPr>
          <w:rFonts w:eastAsia="方正小标宋简体"/>
          <w:sz w:val="44"/>
          <w:szCs w:val="44"/>
        </w:rPr>
        <w:t>年</w:t>
      </w:r>
      <w:r>
        <w:rPr>
          <w:rFonts w:eastAsia="方正小标宋简体"/>
          <w:spacing w:val="14"/>
          <w:sz w:val="44"/>
          <w:szCs w:val="44"/>
        </w:rPr>
        <w:t>预算重点领域财政项目文本公开</w:t>
      </w:r>
    </w:p>
    <w:p>
      <w:pPr>
        <w:snapToGrid w:val="0"/>
        <w:spacing w:line="580" w:lineRule="exact"/>
        <w:jc w:val="both"/>
        <w:rPr>
          <w:rFonts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spacing w:line="58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项目名称</w:t>
      </w:r>
    </w:p>
    <w:p>
      <w:pPr>
        <w:tabs>
          <w:tab w:val="left" w:pos="2788"/>
        </w:tabs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共青团玉溪市江川区委工作业务经费</w:t>
      </w:r>
    </w:p>
    <w:p>
      <w:pPr>
        <w:widowControl/>
        <w:numPr>
          <w:ilvl w:val="0"/>
          <w:numId w:val="1"/>
        </w:numPr>
        <w:spacing w:line="58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立项依据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中国共产主义青年团章程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共青团玉溪市江川区委2023年工作总结及2024年工作计划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为依据。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全面总结过去的工作，紧密围绕中心任务，持续深化改革，创新活动载体，发挥共青团组织、引领、服务青年职能，教育和引导广大团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员青年坚定正确的政治方向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widowControl/>
        <w:numPr>
          <w:ilvl w:val="0"/>
          <w:numId w:val="1"/>
        </w:numPr>
        <w:spacing w:line="58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项目实施单位</w:t>
      </w:r>
    </w:p>
    <w:p>
      <w:pPr>
        <w:ind w:firstLine="640" w:firstLineChars="200"/>
        <w:jc w:val="both"/>
        <w:rPr>
          <w:rFonts w:eastAsia="仿宋_GB2312"/>
          <w:kern w:val="0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中国共产主义青年团玉溪市江川区委员会</w:t>
      </w:r>
    </w:p>
    <w:p>
      <w:pPr>
        <w:widowControl/>
        <w:numPr>
          <w:ilvl w:val="0"/>
          <w:numId w:val="1"/>
        </w:numPr>
        <w:spacing w:line="58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项目基本概况</w:t>
      </w:r>
    </w:p>
    <w:p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方正黑体_GBK"/>
          <w:color w:val="000000"/>
          <w:sz w:val="32"/>
          <w:szCs w:val="32"/>
          <w:lang w:bidi="zh-TW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《共青团玉溪市江川区委改革实施方案》，“建立青少年事业发展经费保障制度，区级财政要根据所辖地区团员、青年、少先队员人口总数，按每人每年不低于2.5元的标准安排团区委专项工作经费，并纳入区级财政预算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过该项目树立和增强少先队员光荣感，紧密结合少先队员日常学习生活，尊重少年儿童不同成长阶段的认知规律和行为特点，对政治启蒙和价值观塑造的要素进行儿童化的、逐步深入的生动解析，运用少先队特有的奖章、荣誉、服务岗位、实践体验等多种激励载体，具体化、常态化、持续化地激发少先队员光荣感的内生动力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。</w:t>
      </w:r>
    </w:p>
    <w:p>
      <w:pPr>
        <w:widowControl/>
        <w:numPr>
          <w:ilvl w:val="0"/>
          <w:numId w:val="1"/>
        </w:numPr>
        <w:spacing w:line="580" w:lineRule="exact"/>
        <w:ind w:firstLine="640" w:firstLineChars="200"/>
        <w:jc w:val="both"/>
        <w:rPr>
          <w:rFonts w:eastAsia="黑体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项目实施内容</w:t>
      </w:r>
    </w:p>
    <w:p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1.领导玉溪市江川区共青团工作，领导和指导区青联和区少先队工作，对全区青年志愿者队伍进行管理和工作指导。</w:t>
      </w:r>
    </w:p>
    <w:p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2.制定或参与制定全区青少年事业发展规划和青少年工作的方针、政策，参与全区有关青少年法规的实施、监督等工作，维护青少年合法权益，处理和协调与青少年利益相关的事务。</w:t>
      </w:r>
    </w:p>
    <w:p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3.调查青少年思想动态和青少年工作状况，研究我区青少年运动、青少年工作理论和思想教育问题，提出我区加强青少年思想教育工作的意见。</w:t>
      </w:r>
    </w:p>
    <w:p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4.协助区政府教育部门做好中、小学生的教育管理工作，维护学校稳定和社会安定团结。</w:t>
      </w:r>
    </w:p>
    <w:p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5.组织和带领全区团员青年在经济建设中发挥生力军和突击队作用。</w:t>
      </w:r>
    </w:p>
    <w:p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6.规划和管理区青少年活动阵地、青少年服务机构的建设，组织、指导全区青少年事业发展的管理工作。</w:t>
      </w:r>
    </w:p>
    <w:p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7.负责全区团的组织建设，协助党组织管理、选拔、培养和培训团干部。</w:t>
      </w:r>
    </w:p>
    <w:p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8.发挥组织优势，协助政府公安等部门做好外来务工青年的管理工作。</w:t>
      </w:r>
    </w:p>
    <w:p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9.承担区委、区政府和团市委交办的有关事项，在全区重大社会活动中，完成区委、区政府和团市委部署的以青少年为主体的各项任务。</w:t>
      </w:r>
    </w:p>
    <w:p>
      <w:pPr>
        <w:widowControl/>
        <w:numPr>
          <w:ilvl w:val="0"/>
          <w:numId w:val="1"/>
        </w:numPr>
        <w:spacing w:line="58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资金安排情况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本项目资金安排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.00万元。（其中：上级下达资金0.00万元，本级财政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.00万元，下级配套0.00万元）。</w:t>
      </w:r>
    </w:p>
    <w:p>
      <w:pPr>
        <w:widowControl/>
        <w:numPr>
          <w:ilvl w:val="0"/>
          <w:numId w:val="1"/>
        </w:numPr>
        <w:spacing w:line="58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项目实施计划</w:t>
      </w:r>
    </w:p>
    <w:p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方正黑体_GBK"/>
          <w:color w:val="000000"/>
          <w:sz w:val="32"/>
          <w:szCs w:val="32"/>
          <w:lang w:bidi="zh-TW"/>
        </w:rPr>
      </w:pPr>
      <w:r>
        <w:rPr>
          <w:rFonts w:hint="eastAsia" w:eastAsia="方正仿宋_GBK"/>
          <w:sz w:val="32"/>
          <w:szCs w:val="32"/>
          <w:lang w:val="en-US" w:eastAsia="zh-CN"/>
        </w:rPr>
        <w:t>2024年1月至12月，按要求</w:t>
      </w:r>
      <w:r>
        <w:rPr>
          <w:rFonts w:eastAsia="方正仿宋_GBK"/>
          <w:sz w:val="32"/>
          <w:szCs w:val="32"/>
        </w:rPr>
        <w:t>定期组织开展</w:t>
      </w:r>
      <w:r>
        <w:rPr>
          <w:rFonts w:hint="eastAsia" w:eastAsia="方正仿宋_GBK"/>
          <w:sz w:val="32"/>
          <w:szCs w:val="32"/>
          <w:lang w:eastAsia="zh-CN"/>
        </w:rPr>
        <w:t>团的工作与少先队工作等，</w:t>
      </w:r>
      <w:r>
        <w:rPr>
          <w:rFonts w:hint="eastAsia" w:eastAsia="方正仿宋_GBK" w:cs="Times New Roman"/>
          <w:sz w:val="32"/>
          <w:szCs w:val="32"/>
          <w:lang w:eastAsia="zh-CN"/>
        </w:rPr>
        <w:t>确保完成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年区委、团市委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以及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相关职能部门对单位的工作要求和职能目标任务。</w:t>
      </w:r>
    </w:p>
    <w:p>
      <w:pPr>
        <w:widowControl/>
        <w:numPr>
          <w:ilvl w:val="0"/>
          <w:numId w:val="1"/>
        </w:numPr>
        <w:spacing w:line="58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共青团玉溪市江川区委在区委的坚强领导和团市委的正确指导下，深入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学习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贯彻习近平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新时代中国特色社会主义思想和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党的十九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届五中全会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精神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紧密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江川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中心任务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持续深化改革，狠抓组织建设，创新活动载体，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共青团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组织、引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、服务青年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职能，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教育和引导广大团员青年坚定正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确的政治方向。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仿宋_GBK" w:cs="方正黑体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eastAsia="zh-CN"/>
        </w:rPr>
        <w:t>通过该项目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树立和增强少先队员光荣感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紧密结合少先队员日常学习生活，尊重少年儿童不同成长阶段的认知规律和行为特点，对政治启蒙和价值观塑造的要素进行儿童化的、逐步深入的生动解析，运用少先队特有的奖章、荣誉、服务岗位、实践体验等多种激励载体，具体化、常态化、持续化地激发少先队员光荣感的内生动力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方正仿宋_GBK"/>
          <w:sz w:val="32"/>
          <w:szCs w:val="32"/>
        </w:rPr>
      </w:pPr>
    </w:p>
    <w:p>
      <w:pPr>
        <w:snapToGrid w:val="0"/>
        <w:spacing w:line="580" w:lineRule="exact"/>
        <w:jc w:val="both"/>
        <w:rPr>
          <w:rFonts w:eastAsia="方正小标宋简体"/>
          <w:sz w:val="44"/>
          <w:szCs w:val="44"/>
        </w:rPr>
      </w:pPr>
    </w:p>
    <w:p>
      <w:pPr>
        <w:pStyle w:val="2"/>
        <w:jc w:val="both"/>
        <w:rPr>
          <w:rFonts w:eastAsia="方正小标宋简体"/>
          <w:sz w:val="44"/>
          <w:szCs w:val="44"/>
        </w:rPr>
      </w:pPr>
    </w:p>
    <w:p>
      <w:pPr>
        <w:pStyle w:val="2"/>
        <w:jc w:val="both"/>
        <w:rPr>
          <w:rFonts w:eastAsia="方正小标宋简体"/>
          <w:sz w:val="44"/>
          <w:szCs w:val="44"/>
        </w:rPr>
      </w:pPr>
    </w:p>
    <w:p>
      <w:pPr>
        <w:snapToGrid w:val="0"/>
        <w:spacing w:line="580" w:lineRule="exact"/>
        <w:jc w:val="both"/>
        <w:rPr>
          <w:rFonts w:eastAsia="方正小标宋简体"/>
          <w:sz w:val="44"/>
          <w:szCs w:val="44"/>
        </w:rPr>
      </w:pPr>
    </w:p>
    <w:p>
      <w:pPr>
        <w:snapToGrid w:val="0"/>
        <w:spacing w:line="580" w:lineRule="exact"/>
        <w:jc w:val="both"/>
        <w:rPr>
          <w:rFonts w:eastAsia="方正小标宋简体"/>
          <w:spacing w:val="14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中国共产主义青年团玉溪市江川区委员会</w:t>
      </w: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4</w:t>
      </w:r>
      <w:r>
        <w:rPr>
          <w:rFonts w:eastAsia="方正小标宋简体"/>
          <w:sz w:val="44"/>
          <w:szCs w:val="44"/>
        </w:rPr>
        <w:t>年</w:t>
      </w:r>
      <w:r>
        <w:rPr>
          <w:rFonts w:eastAsia="方正小标宋简体"/>
          <w:spacing w:val="14"/>
          <w:sz w:val="44"/>
          <w:szCs w:val="44"/>
        </w:rPr>
        <w:t>预算重点领域财政项目文本公开</w:t>
      </w:r>
    </w:p>
    <w:p>
      <w:pPr>
        <w:snapToGrid w:val="0"/>
        <w:spacing w:line="580" w:lineRule="exact"/>
        <w:jc w:val="both"/>
        <w:rPr>
          <w:rFonts w:eastAsia="方正小标宋简体"/>
          <w:spacing w:val="14"/>
          <w:sz w:val="44"/>
          <w:szCs w:val="44"/>
        </w:rPr>
      </w:pPr>
    </w:p>
    <w:p>
      <w:pPr>
        <w:widowControl/>
        <w:spacing w:line="580" w:lineRule="exact"/>
        <w:ind w:firstLine="640" w:firstLineChars="200"/>
        <w:jc w:val="both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项目名称</w:t>
      </w:r>
    </w:p>
    <w:p>
      <w:pPr>
        <w:tabs>
          <w:tab w:val="left" w:pos="2788"/>
        </w:tabs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西部计划志愿者补贴经费</w:t>
      </w:r>
    </w:p>
    <w:p>
      <w:pPr>
        <w:widowControl/>
        <w:spacing w:line="58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立项依据</w:t>
      </w:r>
    </w:p>
    <w:p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按照加强大学生志愿服务西部计划（以下简称“西部计划”）志愿者在滇人员的管理，促进西部计划在我省的顺利实施。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根据全国项目办及共青团云南省委 云南省教育厅 云南省财政厅 云南省人力资源和社会保障厅《关于印发〈</w:t>
      </w:r>
      <w:r>
        <w:rPr>
          <w:rFonts w:hint="default" w:ascii="Times New Roman" w:hAnsi="Times New Roman" w:eastAsia="方正仿宋_GBK" w:cs="Times New Roman"/>
          <w:color w:val="auto"/>
          <w:spacing w:val="10"/>
          <w:sz w:val="32"/>
          <w:szCs w:val="32"/>
          <w:lang w:val="en-US" w:eastAsia="zh-CN"/>
        </w:rPr>
        <w:t>2023—2024年度云南省</w:t>
      </w:r>
      <w:r>
        <w:rPr>
          <w:rFonts w:hint="default" w:ascii="Times New Roman" w:hAnsi="Times New Roman" w:eastAsia="方正仿宋_GBK" w:cs="Times New Roman"/>
          <w:color w:val="auto"/>
          <w:spacing w:val="10"/>
          <w:sz w:val="32"/>
          <w:szCs w:val="32"/>
          <w:lang w:eastAsia="zh-CN"/>
        </w:rPr>
        <w:t>大学生志愿服务西部计划实施方案〉的通知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color w:val="auto"/>
          <w:spacing w:val="10"/>
          <w:sz w:val="32"/>
          <w:szCs w:val="32"/>
          <w:lang w:eastAsia="zh-CN"/>
        </w:rPr>
        <w:t>（云青联〔202</w:t>
      </w:r>
      <w:r>
        <w:rPr>
          <w:rFonts w:hint="default" w:ascii="Times New Roman" w:hAnsi="Times New Roman" w:eastAsia="方正仿宋_GBK" w:cs="Times New Roman"/>
          <w:color w:val="auto"/>
          <w:spacing w:val="1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1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color w:val="auto"/>
          <w:spacing w:val="1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pacing w:val="10"/>
          <w:sz w:val="32"/>
          <w:szCs w:val="32"/>
          <w:lang w:eastAsia="zh-CN"/>
        </w:rPr>
        <w:t>号）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《关于印发&lt;深入推进大学生志愿服务西部计划实施管理方案&gt;的通知》（云青联〔2020〕14号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）和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（云志项办通〔2020〕8号）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等文件精神及《大学生志愿服务西部计划志愿者管理办法》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大学生志愿服务西部计划补助项目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。</w:t>
      </w:r>
    </w:p>
    <w:p>
      <w:pPr>
        <w:widowControl/>
        <w:spacing w:line="580" w:lineRule="exact"/>
        <w:ind w:firstLine="600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三、项目实施单位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0" w:leftChars="200" w:right="0" w:rightChars="0" w:firstLine="0" w:firstLineChars="0"/>
        <w:jc w:val="both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中国共产主义青年团玉溪市江川区委员会</w:t>
      </w:r>
    </w:p>
    <w:p>
      <w:pPr>
        <w:widowControl/>
        <w:spacing w:line="580" w:lineRule="exact"/>
        <w:ind w:left="420" w:leftChars="200"/>
        <w:jc w:val="both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四、项目基本概况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根据《关于印发〈</w:t>
      </w:r>
      <w:r>
        <w:rPr>
          <w:rFonts w:hint="default" w:ascii="Times New Roman" w:hAnsi="Times New Roman" w:eastAsia="方正仿宋_GBK" w:cs="Times New Roman"/>
          <w:color w:val="auto"/>
          <w:spacing w:val="10"/>
          <w:sz w:val="32"/>
          <w:szCs w:val="32"/>
          <w:lang w:val="en-US" w:eastAsia="zh-CN"/>
        </w:rPr>
        <w:t>2023—2024年度云南省</w:t>
      </w:r>
      <w:r>
        <w:rPr>
          <w:rFonts w:hint="default" w:ascii="Times New Roman" w:hAnsi="Times New Roman" w:eastAsia="方正仿宋_GBK" w:cs="Times New Roman"/>
          <w:color w:val="auto"/>
          <w:spacing w:val="10"/>
          <w:sz w:val="32"/>
          <w:szCs w:val="32"/>
          <w:lang w:eastAsia="zh-CN"/>
        </w:rPr>
        <w:t>大学生志愿服务西部计划实施方案〉的通知》（云青联〔202</w:t>
      </w:r>
      <w:r>
        <w:rPr>
          <w:rFonts w:hint="default" w:ascii="Times New Roman" w:hAnsi="Times New Roman" w:eastAsia="方正仿宋_GBK" w:cs="Times New Roman"/>
          <w:color w:val="auto"/>
          <w:spacing w:val="1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1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color w:val="auto"/>
          <w:spacing w:val="1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pacing w:val="10"/>
          <w:sz w:val="32"/>
          <w:szCs w:val="32"/>
          <w:lang w:eastAsia="zh-CN"/>
        </w:rPr>
        <w:t>号）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《关于印发&lt;深入推进大学生志愿服务西部计划实施管理方案&gt;的通知》（云青联〔2020〕14号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）和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（云志项办通〔2020〕8号）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等文件精神及《大学生志愿服务西部计划志愿者管理办法》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文件要求，落实江川区西部计划志愿者补贴及社会保险等经费。做好西部计划志愿者生活保障工作，积极引导广大青年到祖国最需要的地方奉献青春，服务当地经济社会发展。</w:t>
      </w:r>
    </w:p>
    <w:p>
      <w:pPr>
        <w:widowControl/>
        <w:spacing w:line="58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五、项目实施内容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420" w:firstLineChars="200"/>
        <w:jc w:val="both"/>
        <w:textAlignment w:val="auto"/>
        <w:outlineLvl w:val="9"/>
        <w:rPr>
          <w:rFonts w:eastAsia="方正仿宋_GBK"/>
          <w:sz w:val="32"/>
          <w:szCs w:val="32"/>
        </w:rPr>
      </w:pPr>
      <w:r>
        <w:t xml:space="preserve">  </w:t>
      </w:r>
      <w:r>
        <w:rPr>
          <w:rFonts w:hint="eastAsia" w:eastAsia="方正仿宋_GBK"/>
          <w:spacing w:val="10"/>
          <w:sz w:val="32"/>
          <w:szCs w:val="32"/>
          <w:lang w:eastAsia="zh-CN"/>
        </w:rPr>
        <w:t>按要求每月为江川区西部计划志愿者发放生活补贴、住房补贴等，按时为志愿者缴纳养老保险、工伤保险和医疗保险等。</w:t>
      </w:r>
    </w:p>
    <w:p>
      <w:pPr>
        <w:widowControl/>
        <w:spacing w:line="58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六、资金安排情况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80" w:firstLineChars="200"/>
        <w:jc w:val="both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eastAsia="方正仿宋_GBK" w:cs="Times New Roman"/>
          <w:spacing w:val="10"/>
          <w:sz w:val="32"/>
          <w:szCs w:val="32"/>
          <w:lang w:val="en-US" w:eastAsia="zh-CN"/>
        </w:rPr>
        <w:t>项目资金安排11.95万元。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根据全国项目办及共青团云南省委 云南省教育厅 云南省财政厅 云南省人力资源和社会保障厅《关于印发〈</w:t>
      </w:r>
      <w:r>
        <w:rPr>
          <w:rFonts w:hint="eastAsia" w:ascii="Times New Roman" w:hAnsi="Times New Roman" w:eastAsia="方正仿宋_GBK" w:cs="Times New Roman"/>
          <w:color w:val="auto"/>
          <w:spacing w:val="10"/>
          <w:sz w:val="32"/>
          <w:szCs w:val="32"/>
          <w:lang w:val="en-US" w:eastAsia="zh-CN"/>
        </w:rPr>
        <w:t>2022</w:t>
      </w:r>
      <w:r>
        <w:rPr>
          <w:rFonts w:hint="eastAsia" w:eastAsia="方正仿宋_GBK" w:cs="Times New Roman"/>
          <w:color w:val="auto"/>
          <w:spacing w:val="10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方正仿宋_GBK" w:cs="Times New Roman"/>
          <w:color w:val="auto"/>
          <w:spacing w:val="10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auto"/>
          <w:spacing w:val="1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auto"/>
          <w:spacing w:val="10"/>
          <w:sz w:val="32"/>
          <w:szCs w:val="32"/>
          <w:lang w:val="en-US" w:eastAsia="zh-CN"/>
        </w:rPr>
        <w:t>年度云南省</w:t>
      </w:r>
      <w:r>
        <w:rPr>
          <w:rFonts w:hint="default" w:ascii="Times New Roman" w:hAnsi="Times New Roman" w:eastAsia="方正仿宋_GBK" w:cs="Times New Roman"/>
          <w:color w:val="auto"/>
          <w:spacing w:val="10"/>
          <w:sz w:val="32"/>
          <w:szCs w:val="32"/>
          <w:lang w:eastAsia="zh-CN"/>
        </w:rPr>
        <w:t>大学生志愿服务西部计划</w:t>
      </w:r>
      <w:r>
        <w:rPr>
          <w:rFonts w:hint="eastAsia" w:ascii="Times New Roman" w:hAnsi="Times New Roman" w:eastAsia="方正仿宋_GBK" w:cs="Times New Roman"/>
          <w:color w:val="auto"/>
          <w:spacing w:val="10"/>
          <w:sz w:val="32"/>
          <w:szCs w:val="32"/>
          <w:lang w:eastAsia="zh-CN"/>
        </w:rPr>
        <w:t>实施方案</w:t>
      </w:r>
      <w:r>
        <w:rPr>
          <w:rFonts w:hint="default" w:ascii="Times New Roman" w:hAnsi="Times New Roman" w:eastAsia="方正仿宋_GBK" w:cs="Times New Roman"/>
          <w:color w:val="auto"/>
          <w:spacing w:val="10"/>
          <w:sz w:val="32"/>
          <w:szCs w:val="32"/>
          <w:lang w:eastAsia="zh-CN"/>
        </w:rPr>
        <w:t>〉的通知》（云青联〔</w:t>
      </w:r>
      <w:r>
        <w:rPr>
          <w:rFonts w:hint="eastAsia" w:ascii="Times New Roman" w:hAnsi="Times New Roman" w:eastAsia="方正仿宋_GBK" w:cs="Times New Roman"/>
          <w:color w:val="auto"/>
          <w:spacing w:val="10"/>
          <w:sz w:val="32"/>
          <w:szCs w:val="32"/>
          <w:lang w:eastAsia="zh-CN"/>
        </w:rPr>
        <w:t>202</w:t>
      </w:r>
      <w:r>
        <w:rPr>
          <w:rFonts w:hint="eastAsia" w:eastAsia="方正仿宋_GBK" w:cs="Times New Roman"/>
          <w:color w:val="auto"/>
          <w:spacing w:val="1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1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color w:val="auto"/>
          <w:spacing w:val="10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color w:val="auto"/>
          <w:spacing w:val="1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10"/>
          <w:sz w:val="32"/>
          <w:szCs w:val="32"/>
          <w:lang w:eastAsia="zh-CN"/>
        </w:rPr>
        <w:t>号）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，西部计划项目补助资金为每人每年3万元，</w:t>
      </w:r>
      <w:r>
        <w:rPr>
          <w:rFonts w:hint="eastAsia" w:eastAsia="方正仿宋_GBK" w:cs="Times New Roman"/>
          <w:spacing w:val="10"/>
          <w:sz w:val="32"/>
          <w:szCs w:val="32"/>
          <w:lang w:val="en-US" w:eastAsia="zh-CN"/>
        </w:rPr>
        <w:t>全国项目由团中央全额承担，地方项目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由省、市、</w:t>
      </w:r>
      <w:r>
        <w:rPr>
          <w:rFonts w:hint="eastAsia" w:eastAsia="方正仿宋_GBK" w:cs="Times New Roman"/>
          <w:spacing w:val="1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各承担三分之一</w:t>
      </w:r>
      <w:r>
        <w:rPr>
          <w:rFonts w:hint="eastAsia" w:eastAsia="方正仿宋_GBK" w:cs="Times New Roman"/>
          <w:spacing w:val="10"/>
          <w:sz w:val="32"/>
          <w:szCs w:val="32"/>
          <w:lang w:val="en-US" w:eastAsia="zh-CN"/>
        </w:rPr>
        <w:t>。2024年江川区西部计划志愿者共有7名，其中：全国项目2名，地方项目5名。按照要求预算2024年7名志愿者的补贴与保险，区级需承担11.95万元。</w:t>
      </w:r>
    </w:p>
    <w:p>
      <w:pPr>
        <w:widowControl/>
        <w:spacing w:line="58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七、项目实施计划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2023年1月至12月按时足额发放志愿者补贴与缴纳相关保险。</w:t>
      </w:r>
    </w:p>
    <w:p>
      <w:pPr>
        <w:widowControl/>
        <w:spacing w:line="58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八、项目实施成效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做好江川区西部计划志愿者保障工作，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充分发挥大学生志愿者的聪明才智,为建美一座城、治好一湖水、打造一个高地的目标发挥积极作用。</w:t>
      </w: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10"/>
        <w:jc w:val="both"/>
      </w:pPr>
    </w:p>
    <w:p>
      <w:pPr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snapToGrid w:val="0"/>
        <w:spacing w:line="580" w:lineRule="exact"/>
        <w:jc w:val="both"/>
        <w:rPr>
          <w:rFonts w:eastAsia="方正小标宋简体"/>
          <w:spacing w:val="14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中国共产主义青年团玉溪市江川区委员会</w:t>
      </w: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4</w:t>
      </w:r>
      <w:r>
        <w:rPr>
          <w:rFonts w:eastAsia="方正小标宋简体"/>
          <w:sz w:val="44"/>
          <w:szCs w:val="44"/>
        </w:rPr>
        <w:t>年</w:t>
      </w:r>
      <w:r>
        <w:rPr>
          <w:rFonts w:eastAsia="方正小标宋简体"/>
          <w:spacing w:val="14"/>
          <w:sz w:val="44"/>
          <w:szCs w:val="44"/>
        </w:rPr>
        <w:t>预算重点领域财政项目文本公开</w:t>
      </w:r>
    </w:p>
    <w:p>
      <w:pPr>
        <w:snapToGrid w:val="0"/>
        <w:spacing w:line="580" w:lineRule="exact"/>
        <w:jc w:val="both"/>
        <w:rPr>
          <w:rFonts w:eastAsia="方正小标宋简体"/>
          <w:spacing w:val="14"/>
          <w:sz w:val="44"/>
          <w:szCs w:val="44"/>
        </w:rPr>
      </w:pPr>
    </w:p>
    <w:p>
      <w:pPr>
        <w:widowControl/>
        <w:spacing w:line="580" w:lineRule="exact"/>
        <w:ind w:firstLine="640" w:firstLineChars="200"/>
        <w:jc w:val="both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项目名称</w:t>
      </w:r>
    </w:p>
    <w:p>
      <w:pPr>
        <w:widowControl/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少先队玉溪市江川区工作委员会换届经费</w:t>
      </w:r>
    </w:p>
    <w:p>
      <w:pPr>
        <w:widowControl/>
        <w:spacing w:line="58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立项依据</w:t>
      </w:r>
    </w:p>
    <w:p>
      <w:pPr>
        <w:widowControl/>
        <w:spacing w:line="580" w:lineRule="exact"/>
        <w:ind w:firstLine="6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根据《共青团中央 教育部 全国少工委 关于印发</w:t>
      </w: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中国少年先锋队组织工作条例</w:t>
      </w: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试行</w:t>
      </w:r>
      <w:r>
        <w:rPr>
          <w:rFonts w:hint="eastAsia" w:eastAsia="方正仿宋_GBK" w:cs="Times New Roman"/>
          <w:sz w:val="32"/>
          <w:szCs w:val="32"/>
          <w:lang w:eastAsia="zh-CN"/>
        </w:rPr>
        <w:t>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》的有关规定，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少先队玉溪市江川区工作委员会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届委员会现任期届满，拟于20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年召开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少先队玉溪市江川区工作委员会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届委员会第一次全体会议。</w:t>
      </w:r>
    </w:p>
    <w:p>
      <w:pPr>
        <w:widowControl/>
        <w:spacing w:line="580" w:lineRule="exact"/>
        <w:ind w:firstLine="600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三、项目实施单位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0" w:leftChars="200" w:right="0" w:rightChars="0" w:firstLine="0" w:firstLineChars="0"/>
        <w:jc w:val="both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中国共产主义青年团玉溪市江川区委员会</w:t>
      </w:r>
    </w:p>
    <w:p>
      <w:pPr>
        <w:widowControl/>
        <w:spacing w:line="580" w:lineRule="exact"/>
        <w:ind w:left="420" w:leftChars="200"/>
        <w:jc w:val="both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四、项目基本概况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少工委换届选举经费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万元。回顾总结过去五年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少先队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工作，确定今后五年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少先队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发展目标任务，选举产生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少先队玉溪市江川区工作委员会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第三届委员会常务委员会，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以服务大局为中心，以实践育人为重点，以自身建设为保证，团结带领广大少年儿童，在传承中创新，在创新中发展，谱写江川少先队事业的多彩篇章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选举经费主要用于会议室费用、换届选举相关材料打印费、参会人员食宿费用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widowControl/>
        <w:spacing w:line="58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五、项目实施内容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420" w:firstLineChars="200"/>
        <w:jc w:val="both"/>
        <w:textAlignment w:val="auto"/>
        <w:rPr>
          <w:rFonts w:eastAsia="方正仿宋_GBK"/>
          <w:sz w:val="32"/>
          <w:szCs w:val="32"/>
        </w:rPr>
      </w:pPr>
      <w: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少工委换届选举。回顾总结过去五年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少先队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工作，确定今后五年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少先队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发展目标任务，选举产生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少先队玉溪市江川区工作委员会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第三届委员会常务委员会，团结和凝聚全区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少先队员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，为巩固和发展我区社会安定团结的局面，努力为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江川区实现高质量跨越式发展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贡献青春力量。选举产生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少先队玉溪市江川区工作委员会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第三届委员会常务委员会委员、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主任、副主任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；审议并通过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少先队玉溪市江川区工作委员会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第三届委员会工作报告。</w:t>
      </w:r>
    </w:p>
    <w:p>
      <w:pPr>
        <w:widowControl/>
        <w:spacing w:line="58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六、资金安排情况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jc w:val="both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 w:cs="Times New Roman"/>
          <w:spacing w:val="10"/>
          <w:sz w:val="32"/>
          <w:szCs w:val="32"/>
          <w:lang w:val="en-US" w:eastAsia="zh-CN"/>
        </w:rPr>
        <w:t>项目资金安排3.00万元。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待202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年组织并召开区乡两级换届选举会议结束后，支付会议期间发生的会议室费用、换届选举相关材料打印费、参会人员食宿费用。</w:t>
      </w:r>
    </w:p>
    <w:p>
      <w:pPr>
        <w:widowControl/>
        <w:spacing w:line="58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七、项目实施计划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少工委换届选举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项目开展时间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第一阶段起草方案；第二阶段实施方案；第三阶段为活动所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得的成绩总结阶段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widowControl/>
        <w:spacing w:line="58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八、项目实施成效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换届工作是一项政治性、政策性很强的工作，涉及方方面面，特别是涉及一些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少先队工作者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岗位和职务的调整变动。各级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少先队工作者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要切实增强大局意识、组织意识和责任意识，自觉服从组织安排，接受组织考验，严守组织纪律。围绕换届中容易出现的思想问题和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少先队员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关注的问题，把政策宣传和思想政治工作做深、做细、做实、做好，贯穿于换届工作的全过程。正确处理换届工作与保持正常工作秩序的关系，确保换届工作正常有序、顺利进行，各项工作有条不紊、健康开展。</w:t>
      </w:r>
    </w:p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_GBK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EyZGFjNGVjYjQ5YTNiZGZjYzY2ZTFjNmRlZDU5YzAifQ=="/>
  </w:docVars>
  <w:rsids>
    <w:rsidRoot w:val="45617368"/>
    <w:rsid w:val="00493ABC"/>
    <w:rsid w:val="00A51568"/>
    <w:rsid w:val="00B24137"/>
    <w:rsid w:val="01113B5C"/>
    <w:rsid w:val="01722E24"/>
    <w:rsid w:val="024C3E12"/>
    <w:rsid w:val="025E45B2"/>
    <w:rsid w:val="0E8F68D9"/>
    <w:rsid w:val="10327644"/>
    <w:rsid w:val="13734C48"/>
    <w:rsid w:val="16650455"/>
    <w:rsid w:val="19CB6EB6"/>
    <w:rsid w:val="1C584E9A"/>
    <w:rsid w:val="1D29192D"/>
    <w:rsid w:val="1D523FD0"/>
    <w:rsid w:val="1E801898"/>
    <w:rsid w:val="1F7E08BA"/>
    <w:rsid w:val="20F53383"/>
    <w:rsid w:val="2169552D"/>
    <w:rsid w:val="24237C65"/>
    <w:rsid w:val="256C2E05"/>
    <w:rsid w:val="25A44345"/>
    <w:rsid w:val="26C90647"/>
    <w:rsid w:val="29986F6B"/>
    <w:rsid w:val="2B9B1612"/>
    <w:rsid w:val="2DBC716D"/>
    <w:rsid w:val="30F57A7B"/>
    <w:rsid w:val="32015F7F"/>
    <w:rsid w:val="3294106A"/>
    <w:rsid w:val="33610DB0"/>
    <w:rsid w:val="33867B9F"/>
    <w:rsid w:val="347530F8"/>
    <w:rsid w:val="380A4666"/>
    <w:rsid w:val="44147581"/>
    <w:rsid w:val="444239B2"/>
    <w:rsid w:val="45617368"/>
    <w:rsid w:val="484E3749"/>
    <w:rsid w:val="48950DB4"/>
    <w:rsid w:val="49184B95"/>
    <w:rsid w:val="4B290680"/>
    <w:rsid w:val="4F056E64"/>
    <w:rsid w:val="521F36C5"/>
    <w:rsid w:val="54DA4391"/>
    <w:rsid w:val="576F531E"/>
    <w:rsid w:val="590824FD"/>
    <w:rsid w:val="5BE81F09"/>
    <w:rsid w:val="5C3D35AD"/>
    <w:rsid w:val="5D196E24"/>
    <w:rsid w:val="5DC7386F"/>
    <w:rsid w:val="624B666D"/>
    <w:rsid w:val="636D368B"/>
    <w:rsid w:val="64015735"/>
    <w:rsid w:val="64856F77"/>
    <w:rsid w:val="67586053"/>
    <w:rsid w:val="698815B1"/>
    <w:rsid w:val="6A152735"/>
    <w:rsid w:val="6BC572E2"/>
    <w:rsid w:val="6DAB72EA"/>
    <w:rsid w:val="6E4E6C5F"/>
    <w:rsid w:val="6FAB7270"/>
    <w:rsid w:val="715775D2"/>
    <w:rsid w:val="716C67F6"/>
    <w:rsid w:val="718C202B"/>
    <w:rsid w:val="73AB0DF5"/>
    <w:rsid w:val="748B6329"/>
    <w:rsid w:val="76CC12D2"/>
    <w:rsid w:val="779B4EF6"/>
    <w:rsid w:val="77F945D3"/>
    <w:rsid w:val="78636042"/>
    <w:rsid w:val="7FAA49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Body Text Indent 2"/>
    <w:basedOn w:val="1"/>
    <w:qFormat/>
    <w:uiPriority w:val="0"/>
    <w:pPr>
      <w:spacing w:line="600" w:lineRule="exact"/>
      <w:ind w:firstLine="658"/>
    </w:pPr>
    <w:rPr>
      <w:rFonts w:ascii="仿宋_GB2312" w:hAnsi="宋体" w:eastAsia="仿宋_GB2312"/>
      <w:b/>
      <w:bCs/>
      <w:sz w:val="32"/>
      <w:szCs w:val="3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0">
    <w:name w:val="表格文字"/>
    <w:basedOn w:val="1"/>
    <w:next w:val="1"/>
    <w:qFormat/>
    <w:uiPriority w:val="0"/>
    <w:pPr>
      <w:spacing w:before="25" w:after="25"/>
      <w:ind w:firstLine="5632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14</Pages>
  <Words>968</Words>
  <Characters>5518</Characters>
  <Lines>45</Lines>
  <Paragraphs>12</Paragraphs>
  <TotalTime>5</TotalTime>
  <ScaleCrop>false</ScaleCrop>
  <LinksUpToDate>false</LinksUpToDate>
  <CharactersWithSpaces>6474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2021-04-09T06:44:00Z</dcterms:created>
  <dc:creator>lenovo</dc:creator>
  <cp:lastModifiedBy>BOSS2</cp:lastModifiedBy>
  <dcterms:modified xsi:type="dcterms:W3CDTF">2024-03-25T09:05:05Z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756D7298D2C54FD58F6AB9CFD1A9C9CC</vt:lpwstr>
  </property>
</Properties>
</file>