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B6D07">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监督索引号53042300313101000</w:t>
      </w:r>
    </w:p>
    <w:p w14:paraId="30766C9C">
      <w:pPr>
        <w:jc w:val="center"/>
        <w:rPr>
          <w:rFonts w:hint="default" w:ascii="Times New Roman" w:hAnsi="Times New Roman" w:eastAsia="华文中宋" w:cs="Times New Roman"/>
          <w:color w:val="auto"/>
          <w:sz w:val="36"/>
          <w:szCs w:val="32"/>
          <w:lang w:eastAsia="zh-CN"/>
        </w:rPr>
      </w:pPr>
      <w:r>
        <w:rPr>
          <w:rFonts w:hint="default" w:ascii="Times New Roman" w:hAnsi="Times New Roman" w:eastAsia="方正小标宋简体" w:cs="Times New Roman"/>
          <w:sz w:val="36"/>
          <w:szCs w:val="36"/>
          <w:highlight w:val="none"/>
          <w:lang w:val="en-US" w:eastAsia="zh-CN"/>
        </w:rPr>
        <w:t xml:space="preserve"> </w:t>
      </w:r>
      <w:r>
        <w:rPr>
          <w:rFonts w:hint="default" w:ascii="Times New Roman" w:hAnsi="Times New Roman" w:eastAsia="华文中宋" w:cs="Times New Roman"/>
          <w:color w:val="auto"/>
          <w:sz w:val="36"/>
          <w:szCs w:val="32"/>
        </w:rPr>
        <w:t>中国人民政治协商会议云南省通海县委员会</w:t>
      </w:r>
      <w:r>
        <w:rPr>
          <w:rFonts w:hint="default" w:ascii="Times New Roman" w:hAnsi="Times New Roman" w:eastAsia="华文中宋" w:cs="Times New Roman"/>
          <w:color w:val="auto"/>
          <w:sz w:val="36"/>
          <w:szCs w:val="32"/>
          <w:lang w:val="en-US" w:eastAsia="zh-CN"/>
        </w:rPr>
        <w:t>2023</w:t>
      </w:r>
      <w:r>
        <w:rPr>
          <w:rFonts w:hint="default" w:ascii="Times New Roman" w:hAnsi="Times New Roman" w:eastAsia="华文中宋" w:cs="Times New Roman"/>
          <w:color w:val="auto"/>
          <w:sz w:val="36"/>
          <w:szCs w:val="32"/>
        </w:rPr>
        <w:t>年度部门决算</w:t>
      </w:r>
      <w:r>
        <w:rPr>
          <w:rFonts w:hint="default" w:ascii="Times New Roman" w:hAnsi="Times New Roman" w:eastAsia="华文中宋" w:cs="Times New Roman"/>
          <w:color w:val="auto"/>
          <w:sz w:val="36"/>
          <w:szCs w:val="32"/>
          <w:lang w:eastAsia="zh-CN"/>
        </w:rPr>
        <w:t>目录</w:t>
      </w:r>
    </w:p>
    <w:p w14:paraId="23283D5A">
      <w:pPr>
        <w:jc w:val="left"/>
        <w:rPr>
          <w:rFonts w:hint="default" w:ascii="Times New Roman" w:hAnsi="Times New Roman" w:eastAsia="黑体" w:cs="Times New Roman"/>
          <w:sz w:val="30"/>
          <w:szCs w:val="30"/>
          <w:highlight w:val="none"/>
        </w:rPr>
      </w:pPr>
    </w:p>
    <w:p w14:paraId="5AC2FB0D">
      <w:pPr>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第一部分  </w:t>
      </w:r>
      <w:r>
        <w:rPr>
          <w:rFonts w:hint="default" w:ascii="Times New Roman" w:hAnsi="Times New Roman" w:eastAsia="黑体" w:cs="Times New Roman"/>
          <w:sz w:val="30"/>
          <w:szCs w:val="30"/>
          <w:highlight w:val="none"/>
          <w:lang w:eastAsia="zh-CN"/>
        </w:rPr>
        <w:t>部门</w:t>
      </w:r>
      <w:r>
        <w:rPr>
          <w:rFonts w:hint="default" w:ascii="Times New Roman" w:hAnsi="Times New Roman" w:eastAsia="黑体" w:cs="Times New Roman"/>
          <w:sz w:val="30"/>
          <w:szCs w:val="30"/>
          <w:highlight w:val="none"/>
        </w:rPr>
        <w:t>概况</w:t>
      </w:r>
    </w:p>
    <w:p w14:paraId="46201BBA">
      <w:pPr>
        <w:spacing w:line="240" w:lineRule="atLeast"/>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一、主要职能</w:t>
      </w:r>
    </w:p>
    <w:p w14:paraId="14802D29">
      <w:pPr>
        <w:spacing w:line="240" w:lineRule="atLeast"/>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二、部门基本情况</w:t>
      </w:r>
    </w:p>
    <w:p w14:paraId="6909433D">
      <w:pPr>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 xml:space="preserve">第二部分  </w:t>
      </w:r>
      <w:r>
        <w:rPr>
          <w:rFonts w:hint="default" w:ascii="Times New Roman" w:hAnsi="Times New Roman" w:eastAsia="黑体" w:cs="Times New Roman"/>
          <w:sz w:val="30"/>
          <w:szCs w:val="30"/>
          <w:highlight w:val="none"/>
          <w:lang w:val="en-US" w:eastAsia="zh-CN"/>
        </w:rPr>
        <w:t>2023</w:t>
      </w:r>
      <w:r>
        <w:rPr>
          <w:rFonts w:hint="default" w:ascii="Times New Roman" w:hAnsi="Times New Roman" w:eastAsia="黑体" w:cs="Times New Roman"/>
          <w:sz w:val="30"/>
          <w:szCs w:val="30"/>
          <w:highlight w:val="none"/>
        </w:rPr>
        <w:t>年度部门决算表</w:t>
      </w:r>
    </w:p>
    <w:p w14:paraId="3BE26C9F">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一、收入支出决算表</w:t>
      </w:r>
    </w:p>
    <w:p w14:paraId="6C1A62E6">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二、收入决算表</w:t>
      </w:r>
    </w:p>
    <w:p w14:paraId="3D2E8998">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三、支出决算表</w:t>
      </w:r>
    </w:p>
    <w:p w14:paraId="369E2818">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四、财政拨款收入支出决算总表</w:t>
      </w:r>
    </w:p>
    <w:p w14:paraId="5CDDD8F1">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五、一般公共预算财政拨款收入支出决算表</w:t>
      </w:r>
    </w:p>
    <w:p w14:paraId="1C0D9BAF">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六、一般公共预算财政拨款基本支出决算表</w:t>
      </w:r>
    </w:p>
    <w:p w14:paraId="33167EFE">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rPr>
        <w:t>七、</w:t>
      </w:r>
      <w:r>
        <w:rPr>
          <w:rFonts w:hint="default" w:ascii="Times New Roman" w:hAnsi="Times New Roman" w:eastAsia="楷体" w:cs="Times New Roman"/>
          <w:sz w:val="30"/>
          <w:szCs w:val="30"/>
          <w:highlight w:val="none"/>
          <w:lang w:eastAsia="zh-CN"/>
        </w:rPr>
        <w:t>一般公共预算财政拨款项目支出决算表</w:t>
      </w:r>
    </w:p>
    <w:p w14:paraId="77DD04C1">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八</w:t>
      </w:r>
      <w:r>
        <w:rPr>
          <w:rFonts w:hint="default" w:ascii="Times New Roman" w:hAnsi="Times New Roman" w:eastAsia="楷体" w:cs="Times New Roman"/>
          <w:sz w:val="30"/>
          <w:szCs w:val="30"/>
          <w:highlight w:val="none"/>
        </w:rPr>
        <w:t>、政府性基金预算财政拨款收入支出决算表</w:t>
      </w:r>
    </w:p>
    <w:p w14:paraId="77ECE92A">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九、国有资本经营预算财政拨款收入支出决算表</w:t>
      </w:r>
    </w:p>
    <w:p w14:paraId="33E38EE3">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十</w:t>
      </w: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财政拨款</w:t>
      </w:r>
      <w:r>
        <w:rPr>
          <w:rFonts w:hint="default" w:ascii="Times New Roman" w:hAnsi="Times New Roman" w:eastAsia="楷体" w:cs="Times New Roman"/>
          <w:sz w:val="30"/>
          <w:szCs w:val="30"/>
          <w:highlight w:val="none"/>
        </w:rPr>
        <w:t>“三公”经费、行政参公单位机关运行经费情况表</w:t>
      </w:r>
    </w:p>
    <w:p w14:paraId="415AAC36">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val="en-US" w:eastAsia="zh-CN"/>
        </w:rPr>
        <w:t>十一、一般公共预算财政拨款“三公”经费情况表</w:t>
      </w:r>
    </w:p>
    <w:p w14:paraId="6CF385F3">
      <w:pPr>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第三部</w:t>
      </w:r>
      <w:r>
        <w:rPr>
          <w:rFonts w:hint="default" w:ascii="Times New Roman" w:hAnsi="Times New Roman" w:eastAsia="黑体" w:cs="Times New Roman"/>
          <w:sz w:val="30"/>
          <w:szCs w:val="30"/>
          <w:highlight w:val="none"/>
          <w:lang w:eastAsia="zh-CN"/>
        </w:rPr>
        <w:t>分</w:t>
      </w:r>
      <w:r>
        <w:rPr>
          <w:rFonts w:hint="default" w:ascii="Times New Roman" w:hAnsi="Times New Roman" w:eastAsia="黑体" w:cs="Times New Roman"/>
          <w:sz w:val="30"/>
          <w:szCs w:val="30"/>
          <w:highlight w:val="none"/>
        </w:rPr>
        <w:t xml:space="preserve">  </w:t>
      </w:r>
      <w:r>
        <w:rPr>
          <w:rFonts w:hint="default" w:ascii="Times New Roman" w:hAnsi="Times New Roman" w:eastAsia="黑体" w:cs="Times New Roman"/>
          <w:sz w:val="30"/>
          <w:szCs w:val="30"/>
          <w:highlight w:val="none"/>
          <w:lang w:val="en-US" w:eastAsia="zh-CN"/>
        </w:rPr>
        <w:t>2023</w:t>
      </w:r>
      <w:r>
        <w:rPr>
          <w:rFonts w:hint="default" w:ascii="Times New Roman" w:hAnsi="Times New Roman" w:eastAsia="黑体" w:cs="Times New Roman"/>
          <w:sz w:val="30"/>
          <w:szCs w:val="30"/>
          <w:highlight w:val="none"/>
        </w:rPr>
        <w:t>年度部门决算情况说明</w:t>
      </w:r>
    </w:p>
    <w:p w14:paraId="4FE478B8">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一、收入决算情况说明</w:t>
      </w:r>
    </w:p>
    <w:p w14:paraId="7F01FEE2">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二、支出决算情况说明</w:t>
      </w:r>
    </w:p>
    <w:p w14:paraId="570D08DA">
      <w:pPr>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三、一般公共预算财政拨款支出决算情况说明</w:t>
      </w:r>
    </w:p>
    <w:p w14:paraId="6E3B1D12">
      <w:pPr>
        <w:widowControl/>
        <w:snapToGrid w:val="0"/>
        <w:spacing w:before="100" w:after="100" w:line="360" w:lineRule="auto"/>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四、财政拨款“三公”经费支出决算情况说明</w:t>
      </w:r>
    </w:p>
    <w:p w14:paraId="5DA9AB8E">
      <w:pPr>
        <w:widowControl/>
        <w:snapToGrid w:val="0"/>
        <w:spacing w:before="100" w:after="100" w:line="360" w:lineRule="auto"/>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第四部分</w:t>
      </w:r>
      <w:r>
        <w:rPr>
          <w:rFonts w:hint="default" w:ascii="Times New Roman" w:hAnsi="Times New Roman" w:eastAsia="楷体" w:cs="Times New Roman"/>
          <w:sz w:val="30"/>
          <w:szCs w:val="30"/>
          <w:highlight w:val="none"/>
          <w:lang w:val="en-US" w:eastAsia="zh-CN"/>
        </w:rPr>
        <w:t xml:space="preserve">  </w:t>
      </w:r>
      <w:r>
        <w:rPr>
          <w:rFonts w:hint="default" w:ascii="Times New Roman" w:hAnsi="Times New Roman" w:eastAsia="黑体" w:cs="Times New Roman"/>
          <w:sz w:val="30"/>
          <w:szCs w:val="30"/>
          <w:highlight w:val="none"/>
        </w:rPr>
        <w:t>其他重要事项及相关口径情况说明</w:t>
      </w:r>
    </w:p>
    <w:p w14:paraId="71F179F4">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一、</w:t>
      </w:r>
      <w:r>
        <w:rPr>
          <w:rFonts w:hint="default" w:ascii="Times New Roman" w:hAnsi="Times New Roman" w:eastAsia="楷体" w:cs="Times New Roman"/>
          <w:sz w:val="30"/>
          <w:szCs w:val="30"/>
          <w:highlight w:val="none"/>
        </w:rPr>
        <w:t>机关运行经费支出情况</w:t>
      </w:r>
    </w:p>
    <w:p w14:paraId="56EAEF8D">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国有资产占用情况</w:t>
      </w:r>
    </w:p>
    <w:p w14:paraId="0FBDC9F3">
      <w:pPr>
        <w:jc w:val="left"/>
        <w:rPr>
          <w:rFonts w:hint="default" w:ascii="Times New Roman" w:hAnsi="Times New Roman" w:eastAsia="楷体" w:cs="Times New Roman"/>
          <w:sz w:val="30"/>
          <w:szCs w:val="30"/>
          <w:highlight w:val="none"/>
          <w:lang w:eastAsia="zh-CN"/>
        </w:rPr>
      </w:pP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政府采购支出情况</w:t>
      </w:r>
    </w:p>
    <w:p w14:paraId="23EA2DFC">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四、</w:t>
      </w:r>
      <w:r>
        <w:rPr>
          <w:rFonts w:hint="default" w:ascii="Times New Roman" w:hAnsi="Times New Roman" w:eastAsia="楷体" w:cs="Times New Roman"/>
          <w:sz w:val="30"/>
          <w:szCs w:val="30"/>
          <w:highlight w:val="none"/>
          <w:lang w:val="en-US" w:eastAsia="zh-CN"/>
        </w:rPr>
        <w:t>部门绩效自评情况</w:t>
      </w:r>
    </w:p>
    <w:p w14:paraId="094B004B">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（一）</w:t>
      </w:r>
      <w:r>
        <w:rPr>
          <w:rFonts w:hint="default" w:ascii="Times New Roman" w:hAnsi="Times New Roman" w:eastAsia="楷体" w:cs="Times New Roman"/>
          <w:sz w:val="30"/>
          <w:szCs w:val="30"/>
          <w:highlight w:val="none"/>
          <w:lang w:eastAsia="zh-CN"/>
        </w:rPr>
        <w:t>部门整体支出绩效自评情况</w:t>
      </w:r>
    </w:p>
    <w:p w14:paraId="724C1603">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w:t>
      </w:r>
      <w:r>
        <w:rPr>
          <w:rFonts w:hint="default" w:ascii="Times New Roman" w:hAnsi="Times New Roman" w:eastAsia="楷体" w:cs="Times New Roman"/>
          <w:sz w:val="30"/>
          <w:szCs w:val="30"/>
          <w:highlight w:val="none"/>
          <w:lang w:eastAsia="zh-CN"/>
        </w:rPr>
        <w:t>部门整体支出绩效自评表</w:t>
      </w:r>
    </w:p>
    <w:p w14:paraId="0DE8EFC2">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（三）项目支出绩效自评表</w:t>
      </w:r>
    </w:p>
    <w:p w14:paraId="1CC3C18A">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eastAsia="zh-CN"/>
        </w:rPr>
        <w:t>五、</w:t>
      </w:r>
      <w:r>
        <w:rPr>
          <w:rFonts w:hint="default" w:ascii="Times New Roman" w:hAnsi="Times New Roman" w:eastAsia="楷体" w:cs="Times New Roman"/>
          <w:sz w:val="30"/>
          <w:szCs w:val="30"/>
          <w:highlight w:val="none"/>
          <w:lang w:val="en-US" w:eastAsia="zh-CN"/>
        </w:rPr>
        <w:t>其他重要事项情况说明</w:t>
      </w:r>
    </w:p>
    <w:p w14:paraId="1397EE5D">
      <w:pPr>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六、相关口径说明</w:t>
      </w:r>
    </w:p>
    <w:p w14:paraId="1E5B12BE">
      <w:pPr>
        <w:widowControl/>
        <w:snapToGrid w:val="0"/>
        <w:spacing w:before="100" w:after="100" w:line="360" w:lineRule="auto"/>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第</w:t>
      </w:r>
      <w:r>
        <w:rPr>
          <w:rFonts w:hint="default" w:ascii="Times New Roman" w:hAnsi="Times New Roman" w:eastAsia="黑体" w:cs="Times New Roman"/>
          <w:sz w:val="30"/>
          <w:szCs w:val="30"/>
          <w:highlight w:val="none"/>
          <w:lang w:eastAsia="zh-CN"/>
        </w:rPr>
        <w:t>五</w:t>
      </w:r>
      <w:r>
        <w:rPr>
          <w:rFonts w:hint="default" w:ascii="Times New Roman" w:hAnsi="Times New Roman" w:eastAsia="黑体" w:cs="Times New Roman"/>
          <w:sz w:val="30"/>
          <w:szCs w:val="30"/>
          <w:highlight w:val="none"/>
        </w:rPr>
        <w:t>部分  名词解释</w:t>
      </w:r>
    </w:p>
    <w:p w14:paraId="493CA781">
      <w:pPr>
        <w:jc w:val="center"/>
        <w:rPr>
          <w:rFonts w:hint="default" w:ascii="Times New Roman" w:hAnsi="Times New Roman" w:eastAsia="黑体" w:cs="Times New Roman"/>
          <w:sz w:val="32"/>
          <w:szCs w:val="32"/>
          <w:highlight w:val="none"/>
        </w:rPr>
      </w:pPr>
    </w:p>
    <w:p w14:paraId="1DA5BCE3">
      <w:pPr>
        <w:jc w:val="center"/>
        <w:rPr>
          <w:rFonts w:hint="default" w:ascii="Times New Roman" w:hAnsi="Times New Roman" w:eastAsia="黑体" w:cs="Times New Roman"/>
          <w:sz w:val="32"/>
          <w:szCs w:val="32"/>
          <w:highlight w:val="none"/>
        </w:rPr>
      </w:pPr>
    </w:p>
    <w:p w14:paraId="71A4A81E">
      <w:pPr>
        <w:jc w:val="center"/>
        <w:rPr>
          <w:rFonts w:hint="default" w:ascii="Times New Roman" w:hAnsi="Times New Roman" w:eastAsia="黑体" w:cs="Times New Roman"/>
          <w:sz w:val="32"/>
          <w:szCs w:val="32"/>
          <w:highlight w:val="none"/>
        </w:rPr>
      </w:pPr>
    </w:p>
    <w:p w14:paraId="7A3BA424">
      <w:pPr>
        <w:jc w:val="center"/>
        <w:rPr>
          <w:rFonts w:hint="default" w:ascii="Times New Roman" w:hAnsi="Times New Roman" w:eastAsia="黑体" w:cs="Times New Roman"/>
          <w:sz w:val="32"/>
          <w:szCs w:val="32"/>
          <w:highlight w:val="none"/>
        </w:rPr>
      </w:pPr>
    </w:p>
    <w:p w14:paraId="2514DC32">
      <w:pPr>
        <w:jc w:val="center"/>
        <w:rPr>
          <w:rFonts w:hint="default" w:ascii="Times New Roman" w:hAnsi="Times New Roman" w:eastAsia="黑体" w:cs="Times New Roman"/>
          <w:sz w:val="32"/>
          <w:szCs w:val="32"/>
          <w:highlight w:val="none"/>
        </w:rPr>
      </w:pPr>
    </w:p>
    <w:p w14:paraId="2C77DD6F">
      <w:pPr>
        <w:jc w:val="both"/>
        <w:rPr>
          <w:rFonts w:hint="default" w:ascii="Times New Roman" w:hAnsi="Times New Roman" w:eastAsia="黑体" w:cs="Times New Roman"/>
          <w:sz w:val="32"/>
          <w:szCs w:val="32"/>
          <w:highlight w:val="none"/>
        </w:rPr>
      </w:pPr>
    </w:p>
    <w:p w14:paraId="26FD4770">
      <w:pPr>
        <w:jc w:val="both"/>
        <w:rPr>
          <w:rFonts w:hint="default" w:ascii="Times New Roman" w:hAnsi="Times New Roman" w:eastAsia="黑体" w:cs="Times New Roman"/>
          <w:sz w:val="32"/>
          <w:szCs w:val="32"/>
          <w:highlight w:val="none"/>
        </w:rPr>
      </w:pPr>
    </w:p>
    <w:p w14:paraId="78C4F44E">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第一部分  </w:t>
      </w:r>
      <w:r>
        <w:rPr>
          <w:rFonts w:hint="default" w:ascii="Times New Roman" w:hAnsi="Times New Roman" w:eastAsia="黑体" w:cs="Times New Roman"/>
          <w:sz w:val="32"/>
          <w:szCs w:val="32"/>
          <w:highlight w:val="none"/>
          <w:lang w:val="en-US" w:eastAsia="zh-CN"/>
        </w:rPr>
        <w:t>部门</w:t>
      </w:r>
      <w:r>
        <w:rPr>
          <w:rFonts w:hint="default" w:ascii="Times New Roman" w:hAnsi="Times New Roman" w:eastAsia="黑体" w:cs="Times New Roman"/>
          <w:sz w:val="32"/>
          <w:szCs w:val="32"/>
          <w:highlight w:val="none"/>
        </w:rPr>
        <w:t>概况</w:t>
      </w:r>
    </w:p>
    <w:p w14:paraId="2146AC4B">
      <w:pPr>
        <w:spacing w:line="600" w:lineRule="exact"/>
        <w:ind w:firstLine="600" w:firstLineChars="20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一、主要职能</w:t>
      </w:r>
    </w:p>
    <w:p w14:paraId="2BAB00F9">
      <w:pPr>
        <w:spacing w:line="600" w:lineRule="exact"/>
        <w:ind w:firstLine="600" w:firstLineChars="200"/>
        <w:rPr>
          <w:rFonts w:hint="default" w:ascii="Times New Roman" w:hAnsi="Times New Roman" w:eastAsia="楷体" w:cs="Times New Roman"/>
          <w:sz w:val="30"/>
          <w:szCs w:val="30"/>
          <w:highlight w:val="none"/>
        </w:rPr>
      </w:pPr>
      <w:r>
        <w:rPr>
          <w:rFonts w:hint="default" w:ascii="Times New Roman" w:hAnsi="Times New Roman" w:eastAsia="楷体" w:cs="Times New Roman"/>
          <w:bCs/>
          <w:sz w:val="30"/>
          <w:szCs w:val="30"/>
          <w:highlight w:val="none"/>
        </w:rPr>
        <w:t>（一）主要职能</w:t>
      </w:r>
    </w:p>
    <w:p w14:paraId="40E33820">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中国人民政治协商会议是中国人民爱国统一战线的组织，是中国共产党领导的多党合作和政治协商的重要机构。地方委员会按照《中国人民政治协商会议章程》进行工作，认真履行政治协商、民主监督、参政议政职能。</w:t>
      </w:r>
    </w:p>
    <w:p w14:paraId="0A764AFC">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政治协商是对国家大政方针和地方的重要举措以及经济建设、政治建设、文化建设、社会建设、生态文明建设中的重要问题，在决策之前和决策实施之中进行协商。</w:t>
      </w:r>
    </w:p>
    <w:p w14:paraId="0A9447EA">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民主监督是对国家宪法、法律和法规的实施，重大方针政策、重大改革举措、重</w:t>
      </w:r>
      <w:r>
        <w:rPr>
          <w:rFonts w:hint="default" w:ascii="Times New Roman" w:hAnsi="Times New Roman" w:eastAsia="仿宋_GB2312" w:cs="Times New Roman"/>
          <w:sz w:val="30"/>
          <w:szCs w:val="30"/>
          <w:lang w:eastAsia="zh-CN"/>
        </w:rPr>
        <w:t>大</w:t>
      </w:r>
      <w:r>
        <w:rPr>
          <w:rFonts w:hint="default" w:ascii="Times New Roman" w:hAnsi="Times New Roman" w:eastAsia="仿宋_GB2312" w:cs="Times New Roman"/>
          <w:sz w:val="30"/>
          <w:szCs w:val="30"/>
        </w:rPr>
        <w:t>决策部署的贯彻执行情况，涉及人民群众切身利益的实际问题解决落实情况，国家机关及其工作人员的工作等，通过提出意见、批评、建议的方式进行的协商监督。</w:t>
      </w:r>
    </w:p>
    <w:p w14:paraId="1A29CC77">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cs="Times New Roman"/>
          <w:bCs/>
          <w:szCs w:val="30"/>
          <w:highlight w:val="none"/>
        </w:rPr>
      </w:pPr>
      <w:r>
        <w:rPr>
          <w:rFonts w:hint="default" w:ascii="Times New Roman" w:hAnsi="Times New Roman" w:eastAsia="仿宋_GB2312" w:cs="Times New Roman"/>
          <w:sz w:val="30"/>
          <w:szCs w:val="30"/>
        </w:rPr>
        <w:t>参政议政是对政治、经济、文化、社会生活和生态环境等方面的重要问题以及人民群众普遍关心的问题，开展调查研究，反映社情民意，进行协商讨论。通过调研报告、提案、建议案或其他形式，向中国共产党和国家机关提出意见和建议。</w:t>
      </w:r>
    </w:p>
    <w:p w14:paraId="39F488DE">
      <w:pPr>
        <w:pStyle w:val="2"/>
        <w:numPr>
          <w:ilvl w:val="0"/>
          <w:numId w:val="1"/>
        </w:numPr>
        <w:adjustRightInd w:val="0"/>
        <w:snapToGrid w:val="0"/>
        <w:spacing w:line="600" w:lineRule="exact"/>
        <w:ind w:firstLine="630" w:firstLineChars="210"/>
        <w:rPr>
          <w:rFonts w:hint="default" w:ascii="Times New Roman" w:hAnsi="Times New Roman" w:eastAsia="楷体" w:cs="Times New Roman"/>
          <w:bCs/>
          <w:szCs w:val="30"/>
          <w:highlight w:val="none"/>
          <w:lang w:eastAsia="zh-CN"/>
        </w:rPr>
      </w:pPr>
      <w:r>
        <w:rPr>
          <w:rFonts w:hint="default" w:ascii="Times New Roman" w:hAnsi="Times New Roman" w:eastAsia="楷体" w:cs="Times New Roman"/>
          <w:bCs/>
          <w:szCs w:val="30"/>
          <w:highlight w:val="none"/>
          <w:lang w:val="en-US" w:eastAsia="zh-CN"/>
        </w:rPr>
        <w:t>2023</w:t>
      </w:r>
      <w:r>
        <w:rPr>
          <w:rFonts w:hint="default" w:ascii="Times New Roman" w:hAnsi="Times New Roman" w:eastAsia="楷体" w:cs="Times New Roman"/>
          <w:bCs/>
          <w:szCs w:val="30"/>
          <w:highlight w:val="none"/>
        </w:rPr>
        <w:t>年度重点工作任务</w:t>
      </w:r>
      <w:r>
        <w:rPr>
          <w:rFonts w:hint="default" w:ascii="Times New Roman" w:hAnsi="Times New Roman" w:eastAsia="楷体" w:cs="Times New Roman"/>
          <w:bCs/>
          <w:szCs w:val="30"/>
          <w:highlight w:val="none"/>
          <w:lang w:eastAsia="zh-CN"/>
        </w:rPr>
        <w:t>概述</w:t>
      </w:r>
    </w:p>
    <w:p w14:paraId="4CA86D12">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cs="Times New Roman"/>
          <w:bCs/>
          <w:szCs w:val="30"/>
          <w:highlight w:val="none"/>
          <w:lang w:val="en-US" w:eastAsia="zh-CN"/>
        </w:rPr>
      </w:pPr>
      <w:r>
        <w:rPr>
          <w:rFonts w:hint="default" w:ascii="Times New Roman" w:hAnsi="Times New Roman" w:cs="Times New Roman"/>
          <w:bCs/>
          <w:szCs w:val="30"/>
          <w:highlight w:val="none"/>
          <w:lang w:val="en-US" w:eastAsia="zh-CN"/>
        </w:rPr>
        <w:t>1.围绕保障和民生改善、产业园区发展、土地要素保障、古建筑保护和利用、壮大集体经济、城乡雨污分流、卫生县城推进等民生关切的问题纳入2023年协商计划，组织委员分类分时段开展调查协商13次，形成意见建议36条，同时，在县政协十二届二次会议期间，委员们围绕全县中心工作提出意见建议59条，为县委</w:t>
      </w:r>
      <w:r>
        <w:rPr>
          <w:rFonts w:hint="eastAsia" w:ascii="Times New Roman" w:hAnsi="Times New Roman" w:cs="Times New Roman"/>
          <w:bCs/>
          <w:szCs w:val="30"/>
          <w:highlight w:val="none"/>
          <w:lang w:val="en-US" w:eastAsia="zh-CN"/>
        </w:rPr>
        <w:t>县</w:t>
      </w:r>
      <w:r>
        <w:rPr>
          <w:rFonts w:hint="default" w:ascii="Times New Roman" w:hAnsi="Times New Roman" w:cs="Times New Roman"/>
          <w:bCs/>
          <w:szCs w:val="30"/>
          <w:highlight w:val="none"/>
          <w:lang w:val="en-US" w:eastAsia="zh-CN"/>
        </w:rPr>
        <w:t>政府科学决策贡献政协智慧和力量。</w:t>
      </w:r>
    </w:p>
    <w:p w14:paraId="7828D59B">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cs="Times New Roman"/>
          <w:bCs/>
          <w:szCs w:val="30"/>
          <w:highlight w:val="none"/>
          <w:lang w:val="en-US" w:eastAsia="zh-CN"/>
        </w:rPr>
      </w:pPr>
      <w:r>
        <w:rPr>
          <w:rFonts w:hint="default" w:ascii="Times New Roman" w:hAnsi="Times New Roman" w:cs="Times New Roman"/>
          <w:bCs/>
          <w:szCs w:val="30"/>
          <w:highlight w:val="none"/>
          <w:lang w:val="en-US" w:eastAsia="zh-CN"/>
        </w:rPr>
        <w:t>2.支持和选派政协委员担任人民陪审员、特约检察员、行风监督员、廉洁征兵监督员，围绕重点项目建设、民生改善等工作，组织市、县政协委员参加各类征求意见会、庭审观摩、项目发包等，重点对涉及群众切身利益、社会各界关注度高的问题进行民主监督，政协民主监督领域得到不断拓宽，践行了全过程人民民主宗旨。</w:t>
      </w:r>
    </w:p>
    <w:p w14:paraId="747C698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cs="Times New Roman"/>
          <w:bCs/>
          <w:szCs w:val="30"/>
          <w:highlight w:val="none"/>
          <w:lang w:val="en-US" w:eastAsia="zh-CN"/>
        </w:rPr>
      </w:pPr>
      <w:r>
        <w:rPr>
          <w:rFonts w:hint="default" w:ascii="Times New Roman" w:hAnsi="Times New Roman" w:cs="Times New Roman"/>
          <w:bCs/>
          <w:szCs w:val="30"/>
          <w:highlight w:val="none"/>
          <w:lang w:val="en-US" w:eastAsia="zh-CN"/>
        </w:rPr>
        <w:t>3.深化“协商在基层”工作，认真开展“院坝协商·建设文明村寨”活动，将工作范围进一步向农村集中，协商场所进一步向村寨延伸，协商内容进一步向重点工作聚焦。组织召开“院坝协商”现场观摩推进会，健全工作制度，制定工作流程、资料收集等指导意见，2023年共组织召开“院坝协商”议事活动12场次，解决热难点问题20余个。</w:t>
      </w:r>
    </w:p>
    <w:p w14:paraId="13A7C355">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textAlignment w:val="auto"/>
        <w:rPr>
          <w:rFonts w:hint="default" w:ascii="Times New Roman" w:hAnsi="Times New Roman" w:cs="Times New Roman"/>
          <w:bCs/>
          <w:szCs w:val="30"/>
          <w:highlight w:val="none"/>
        </w:rPr>
      </w:pPr>
      <w:r>
        <w:rPr>
          <w:rFonts w:hint="default" w:ascii="Times New Roman" w:hAnsi="Times New Roman" w:cs="Times New Roman"/>
          <w:bCs/>
          <w:szCs w:val="30"/>
          <w:highlight w:val="none"/>
          <w:lang w:val="en-US" w:eastAsia="zh-CN"/>
        </w:rPr>
        <w:t>4.准确把握协商式监督的性质定位，不断创新监督形式。县政协十二届二次会议期间共收到提案77件，立案75件，筛选5件重点提案和7件跟踪提案，交由政协领导和各专委会督办，切实发挥示范引领作用。3件委员提案</w:t>
      </w:r>
      <w:r>
        <w:rPr>
          <w:rFonts w:hint="eastAsia" w:ascii="Times New Roman" w:hAnsi="Times New Roman" w:cs="Times New Roman"/>
          <w:bCs/>
          <w:szCs w:val="30"/>
          <w:highlight w:val="none"/>
          <w:lang w:val="en-US" w:eastAsia="zh-CN"/>
        </w:rPr>
        <w:t>纳</w:t>
      </w:r>
      <w:r>
        <w:rPr>
          <w:rFonts w:hint="default" w:ascii="Times New Roman" w:hAnsi="Times New Roman" w:cs="Times New Roman"/>
          <w:bCs/>
          <w:szCs w:val="30"/>
          <w:highlight w:val="none"/>
          <w:lang w:val="en-US" w:eastAsia="zh-CN"/>
        </w:rPr>
        <w:t>入市级提案补助，争取市级资金42万元。各承办单位主动沟通协商，及时反馈办理进度和成效，并在规定时限内办理完毕，办结率、满意率均达100%，其中已解决或采纳的30件，占办件数的40%。</w:t>
      </w:r>
    </w:p>
    <w:p w14:paraId="2B38C116">
      <w:pPr>
        <w:spacing w:line="600" w:lineRule="exact"/>
        <w:ind w:firstLine="600" w:firstLineChars="200"/>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二、部门基本情况</w:t>
      </w:r>
    </w:p>
    <w:p w14:paraId="539D28AE">
      <w:pPr>
        <w:spacing w:line="600" w:lineRule="exact"/>
        <w:ind w:firstLine="600" w:firstLineChars="200"/>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（一）机构设置情况</w:t>
      </w:r>
    </w:p>
    <w:p w14:paraId="7F943453">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我部门共设置7个内设机构，包括：办公室、提案联络委员会、经济和农业农村委员会、教科卫体委员会、人口资源环境委员会、民宗法制委、文化文史和学习委员会。</w:t>
      </w:r>
    </w:p>
    <w:p w14:paraId="6E66E2B3">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所属单位0个。</w:t>
      </w:r>
    </w:p>
    <w:p w14:paraId="78FCF627">
      <w:pPr>
        <w:spacing w:line="600" w:lineRule="exact"/>
        <w:ind w:firstLine="600" w:firstLineChars="200"/>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（二）</w:t>
      </w:r>
      <w:r>
        <w:rPr>
          <w:rFonts w:hint="default" w:ascii="Times New Roman" w:hAnsi="Times New Roman" w:eastAsia="楷体" w:cs="Times New Roman"/>
          <w:sz w:val="30"/>
          <w:szCs w:val="30"/>
          <w:highlight w:val="none"/>
        </w:rPr>
        <w:t>决算单位构成</w:t>
      </w:r>
    </w:p>
    <w:p w14:paraId="5DCB557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纳入中国人民政治协商会议云南省通海县委员会202</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年度部门决算编报的单位共1个。其中：行政单位1个，参照公务员法管理的事业单位0个，其他事业单位0个。</w:t>
      </w:r>
    </w:p>
    <w:p w14:paraId="396CB649">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分别是：</w:t>
      </w:r>
    </w:p>
    <w:p w14:paraId="56BD31C2">
      <w:pPr>
        <w:keepNext w:val="0"/>
        <w:keepLines w:val="0"/>
        <w:pageBreakBefore w:val="0"/>
        <w:widowControl/>
        <w:numPr>
          <w:ilvl w:val="0"/>
          <w:numId w:val="2"/>
        </w:numPr>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中国人民政治协商会议云南省通海县委员会办公室。</w:t>
      </w:r>
    </w:p>
    <w:p w14:paraId="6D2E953F">
      <w:pPr>
        <w:keepNext w:val="0"/>
        <w:keepLines w:val="0"/>
        <w:pageBreakBefore w:val="0"/>
        <w:widowControl/>
        <w:numPr>
          <w:ilvl w:val="0"/>
          <w:numId w:val="0"/>
        </w:numPr>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zh-CN"/>
        </w:rPr>
        <w:t>纳入</w:t>
      </w:r>
      <w:r>
        <w:rPr>
          <w:rFonts w:hint="default" w:ascii="Times New Roman" w:hAnsi="Times New Roman" w:eastAsia="仿宋_GB2312" w:cs="Times New Roman"/>
          <w:sz w:val="30"/>
          <w:szCs w:val="30"/>
        </w:rPr>
        <w:t>中国人民政治协商会议云南省通海县委员会办公室</w:t>
      </w:r>
      <w:r>
        <w:rPr>
          <w:rFonts w:hint="default" w:ascii="Times New Roman" w:hAnsi="Times New Roman" w:eastAsia="仿宋_GB2312" w:cs="Times New Roman"/>
          <w:sz w:val="30"/>
          <w:szCs w:val="30"/>
          <w:lang w:val="zh-CN"/>
        </w:rPr>
        <w:t>2023年度部门决算编报的单位与我部门所属单位范围保持一致。</w:t>
      </w:r>
    </w:p>
    <w:p w14:paraId="574B5431">
      <w:pPr>
        <w:ind w:firstLine="600" w:firstLineChars="200"/>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w:t>
      </w:r>
      <w:r>
        <w:rPr>
          <w:rFonts w:hint="default" w:ascii="Times New Roman" w:hAnsi="Times New Roman" w:eastAsia="楷体" w:cs="Times New Roman"/>
          <w:sz w:val="30"/>
          <w:szCs w:val="30"/>
          <w:highlight w:val="none"/>
          <w:lang w:eastAsia="zh-CN"/>
        </w:rPr>
        <w:t>三</w:t>
      </w:r>
      <w:r>
        <w:rPr>
          <w:rFonts w:hint="default" w:ascii="Times New Roman" w:hAnsi="Times New Roman" w:eastAsia="楷体" w:cs="Times New Roman"/>
          <w:sz w:val="30"/>
          <w:szCs w:val="30"/>
          <w:highlight w:val="none"/>
        </w:rPr>
        <w:t xml:space="preserve">）部门人员和车辆的编制及实有情况 </w:t>
      </w:r>
    </w:p>
    <w:p w14:paraId="129C5AE9">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sz w:val="30"/>
          <w:szCs w:val="30"/>
        </w:rPr>
        <w:t>中国人民政治协商会议云南省通海县委员会</w:t>
      </w:r>
      <w:r>
        <w:rPr>
          <w:rFonts w:hint="default" w:ascii="Times New Roman" w:hAnsi="Times New Roman" w:eastAsia="仿宋_GB2312" w:cs="Times New Roman"/>
          <w:sz w:val="30"/>
          <w:szCs w:val="30"/>
          <w:highlight w:val="none"/>
          <w:lang w:val="en-US" w:eastAsia="zh-CN"/>
        </w:rPr>
        <w:t>2023</w:t>
      </w:r>
      <w:r>
        <w:rPr>
          <w:rFonts w:hint="default" w:ascii="Times New Roman" w:hAnsi="Times New Roman" w:eastAsia="仿宋_GB2312" w:cs="Times New Roman"/>
          <w:sz w:val="30"/>
          <w:szCs w:val="30"/>
          <w:highlight w:val="none"/>
        </w:rPr>
        <w:t>年末实有人员编制</w:t>
      </w:r>
      <w:r>
        <w:rPr>
          <w:rFonts w:hint="default" w:ascii="Times New Roman" w:hAnsi="Times New Roman" w:eastAsia="仿宋_GB2312" w:cs="Times New Roman"/>
          <w:sz w:val="30"/>
          <w:szCs w:val="30"/>
          <w:highlight w:val="none"/>
          <w:lang w:val="en-US" w:eastAsia="zh-CN"/>
        </w:rPr>
        <w:t>19</w:t>
      </w:r>
      <w:r>
        <w:rPr>
          <w:rFonts w:hint="default" w:ascii="Times New Roman" w:hAnsi="Times New Roman" w:eastAsia="仿宋_GB2312" w:cs="Times New Roman"/>
          <w:kern w:val="0"/>
          <w:sz w:val="30"/>
          <w:szCs w:val="30"/>
          <w:highlight w:val="none"/>
        </w:rPr>
        <w:t>人。其中：行政编制</w:t>
      </w:r>
      <w:r>
        <w:rPr>
          <w:rFonts w:hint="default" w:ascii="Times New Roman" w:hAnsi="Times New Roman" w:eastAsia="仿宋_GB2312" w:cs="Times New Roman"/>
          <w:sz w:val="30"/>
          <w:szCs w:val="30"/>
          <w:highlight w:val="none"/>
          <w:lang w:val="en-US" w:eastAsia="zh-CN"/>
        </w:rPr>
        <w:t>19</w:t>
      </w:r>
      <w:r>
        <w:rPr>
          <w:rFonts w:hint="default" w:ascii="Times New Roman" w:hAnsi="Times New Roman" w:eastAsia="仿宋_GB2312" w:cs="Times New Roman"/>
          <w:kern w:val="0"/>
          <w:sz w:val="30"/>
          <w:szCs w:val="30"/>
          <w:highlight w:val="none"/>
        </w:rPr>
        <w:t>人（含行政工勤编制</w:t>
      </w:r>
      <w:r>
        <w:rPr>
          <w:rFonts w:hint="default" w:ascii="Times New Roman" w:hAnsi="Times New Roman" w:eastAsia="仿宋_GB2312" w:cs="Times New Roman"/>
          <w:sz w:val="30"/>
          <w:szCs w:val="30"/>
          <w:highlight w:val="none"/>
          <w:lang w:val="en-US" w:eastAsia="zh-CN"/>
        </w:rPr>
        <w:t>3</w:t>
      </w:r>
      <w:r>
        <w:rPr>
          <w:rFonts w:hint="default" w:ascii="Times New Roman" w:hAnsi="Times New Roman" w:eastAsia="仿宋_GB2312" w:cs="Times New Roman"/>
          <w:kern w:val="0"/>
          <w:sz w:val="30"/>
          <w:szCs w:val="30"/>
          <w:highlight w:val="none"/>
        </w:rPr>
        <w:t>人），事业编制</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人（含参公管理事业编制</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人）；在职在编实有行政人员</w:t>
      </w:r>
      <w:r>
        <w:rPr>
          <w:rFonts w:hint="default" w:ascii="Times New Roman" w:hAnsi="Times New Roman" w:eastAsia="仿宋_GB2312" w:cs="Times New Roman"/>
          <w:sz w:val="30"/>
          <w:szCs w:val="30"/>
          <w:highlight w:val="none"/>
          <w:lang w:val="en-US" w:eastAsia="zh-CN"/>
        </w:rPr>
        <w:t>31</w:t>
      </w:r>
      <w:r>
        <w:rPr>
          <w:rFonts w:hint="default" w:ascii="Times New Roman" w:hAnsi="Times New Roman" w:eastAsia="仿宋_GB2312" w:cs="Times New Roman"/>
          <w:kern w:val="0"/>
          <w:sz w:val="30"/>
          <w:szCs w:val="30"/>
          <w:highlight w:val="none"/>
        </w:rPr>
        <w:t>人（含行政工勤人员</w:t>
      </w:r>
      <w:r>
        <w:rPr>
          <w:rFonts w:hint="default" w:ascii="Times New Roman" w:hAnsi="Times New Roman" w:eastAsia="仿宋_GB2312" w:cs="Times New Roman"/>
          <w:kern w:val="0"/>
          <w:sz w:val="30"/>
          <w:szCs w:val="30"/>
          <w:highlight w:val="none"/>
          <w:lang w:val="en-US" w:eastAsia="zh-CN"/>
        </w:rPr>
        <w:t>3</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参照公务员法管理</w:t>
      </w:r>
      <w:r>
        <w:rPr>
          <w:rFonts w:hint="default" w:ascii="Times New Roman" w:hAnsi="Times New Roman" w:eastAsia="仿宋_GB2312" w:cs="Times New Roman"/>
          <w:kern w:val="0"/>
          <w:sz w:val="30"/>
          <w:szCs w:val="30"/>
          <w:highlight w:val="none"/>
        </w:rPr>
        <w:t>事业人员</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，非参公管理事业人员</w:t>
      </w:r>
      <w:r>
        <w:rPr>
          <w:rFonts w:hint="default" w:ascii="Times New Roman" w:hAnsi="Times New Roman" w:eastAsia="仿宋_GB2312" w:cs="Times New Roman"/>
          <w:kern w:val="0"/>
          <w:sz w:val="30"/>
          <w:szCs w:val="30"/>
          <w:highlight w:val="none"/>
          <w:lang w:val="en-US" w:eastAsia="zh-CN"/>
        </w:rPr>
        <w:t>0人</w:t>
      </w:r>
      <w:r>
        <w:rPr>
          <w:rFonts w:hint="default" w:ascii="Times New Roman" w:hAnsi="Times New Roman" w:eastAsia="仿宋_GB2312" w:cs="Times New Roman"/>
          <w:kern w:val="0"/>
          <w:sz w:val="30"/>
          <w:szCs w:val="30"/>
          <w:highlight w:val="none"/>
        </w:rPr>
        <w:t>。</w:t>
      </w:r>
    </w:p>
    <w:p w14:paraId="5238F301">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kern w:val="0"/>
          <w:sz w:val="30"/>
          <w:szCs w:val="30"/>
          <w:highlight w:val="none"/>
          <w:lang w:eastAsia="zh-CN"/>
        </w:rPr>
        <w:t>年末尚未移交</w:t>
      </w:r>
      <w:r>
        <w:rPr>
          <w:rFonts w:hint="default" w:ascii="Times New Roman" w:hAnsi="Times New Roman" w:eastAsia="仿宋_GB2312" w:cs="Times New Roman"/>
          <w:kern w:val="0"/>
          <w:sz w:val="30"/>
          <w:szCs w:val="30"/>
          <w:highlight w:val="none"/>
        </w:rPr>
        <w:t>养老保险基金发放养老金的离退休人员</w:t>
      </w:r>
      <w:r>
        <w:rPr>
          <w:rFonts w:hint="default" w:ascii="Times New Roman" w:hAnsi="Times New Roman" w:eastAsia="仿宋_GB2312" w:cs="Times New Roman"/>
          <w:kern w:val="0"/>
          <w:sz w:val="30"/>
          <w:szCs w:val="30"/>
          <w:highlight w:val="none"/>
          <w:lang w:eastAsia="zh-CN"/>
        </w:rPr>
        <w:t>共计</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）。年末</w:t>
      </w:r>
      <w:r>
        <w:rPr>
          <w:rFonts w:hint="default" w:ascii="Times New Roman" w:hAnsi="Times New Roman" w:eastAsia="仿宋_GB2312" w:cs="Times New Roman"/>
          <w:kern w:val="0"/>
          <w:sz w:val="30"/>
          <w:szCs w:val="30"/>
          <w:highlight w:val="none"/>
        </w:rPr>
        <w:t>由养老保险基金发放养老金的离退休人员</w:t>
      </w:r>
      <w:r>
        <w:rPr>
          <w:rFonts w:hint="default" w:ascii="Times New Roman" w:hAnsi="Times New Roman" w:eastAsia="仿宋_GB2312" w:cs="Times New Roman"/>
          <w:kern w:val="0"/>
          <w:sz w:val="30"/>
          <w:szCs w:val="30"/>
          <w:highlight w:val="none"/>
          <w:lang w:val="en-US" w:eastAsia="zh-CN"/>
        </w:rPr>
        <w:t>29人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离休</w:t>
      </w:r>
      <w:r>
        <w:rPr>
          <w:rFonts w:hint="default" w:ascii="Times New Roman" w:hAnsi="Times New Roman" w:eastAsia="仿宋_GB2312" w:cs="Times New Roman"/>
          <w:sz w:val="30"/>
          <w:szCs w:val="30"/>
          <w:highlight w:val="none"/>
          <w:lang w:val="en-US" w:eastAsia="zh-CN"/>
        </w:rPr>
        <w:t>0</w:t>
      </w:r>
      <w:r>
        <w:rPr>
          <w:rFonts w:hint="default" w:ascii="Times New Roman" w:hAnsi="Times New Roman" w:eastAsia="仿宋_GB2312" w:cs="Times New Roman"/>
          <w:kern w:val="0"/>
          <w:sz w:val="30"/>
          <w:szCs w:val="30"/>
          <w:highlight w:val="none"/>
        </w:rPr>
        <w:t>人，退休</w:t>
      </w:r>
      <w:r>
        <w:rPr>
          <w:rFonts w:hint="default" w:ascii="Times New Roman" w:hAnsi="Times New Roman" w:eastAsia="仿宋_GB2312" w:cs="Times New Roman"/>
          <w:sz w:val="30"/>
          <w:szCs w:val="30"/>
          <w:highlight w:val="none"/>
          <w:lang w:val="en-US" w:eastAsia="zh-CN"/>
        </w:rPr>
        <w:t>29</w:t>
      </w:r>
      <w:r>
        <w:rPr>
          <w:rFonts w:hint="default" w:ascii="Times New Roman" w:hAnsi="Times New Roman" w:eastAsia="仿宋_GB2312" w:cs="Times New Roman"/>
          <w:kern w:val="0"/>
          <w:sz w:val="30"/>
          <w:szCs w:val="30"/>
          <w:highlight w:val="none"/>
        </w:rPr>
        <w:t>人</w:t>
      </w:r>
      <w:r>
        <w:rPr>
          <w:rFonts w:hint="default" w:ascii="Times New Roman" w:hAnsi="Times New Roman" w:eastAsia="仿宋_GB2312" w:cs="Times New Roman"/>
          <w:kern w:val="0"/>
          <w:sz w:val="30"/>
          <w:szCs w:val="30"/>
          <w:highlight w:val="none"/>
          <w:lang w:eastAsia="zh-CN"/>
        </w:rPr>
        <w:t>）</w:t>
      </w:r>
      <w:r>
        <w:rPr>
          <w:rFonts w:hint="default" w:ascii="Times New Roman" w:hAnsi="Times New Roman" w:eastAsia="仿宋_GB2312" w:cs="Times New Roman"/>
          <w:kern w:val="0"/>
          <w:sz w:val="30"/>
          <w:szCs w:val="30"/>
          <w:highlight w:val="none"/>
        </w:rPr>
        <w:t>。</w:t>
      </w:r>
    </w:p>
    <w:p w14:paraId="17B25122">
      <w:pPr>
        <w:spacing w:line="600" w:lineRule="exact"/>
        <w:ind w:firstLine="600" w:firstLineChars="200"/>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年末其他人员0人。其中：一般公共预算财政拨款开支人员0人，政府性基金预算财政拨款开支人员0人。年末学生0人。年末遗属3人。</w:t>
      </w:r>
    </w:p>
    <w:p w14:paraId="3F8E32C8">
      <w:pPr>
        <w:spacing w:line="600" w:lineRule="exact"/>
        <w:ind w:firstLine="600" w:firstLineChars="200"/>
        <w:rPr>
          <w:rFonts w:hint="default" w:ascii="Times New Roman" w:hAnsi="Times New Roman" w:eastAsia="仿宋_GB2312" w:cs="Times New Roman"/>
          <w:kern w:val="0"/>
          <w:sz w:val="30"/>
          <w:szCs w:val="30"/>
          <w:highlight w:val="none"/>
        </w:rPr>
      </w:pPr>
      <w:r>
        <w:rPr>
          <w:rFonts w:hint="default" w:ascii="Times New Roman" w:hAnsi="Times New Roman" w:eastAsia="仿宋_GB2312" w:cs="Times New Roman"/>
          <w:b w:val="0"/>
          <w:bCs w:val="0"/>
          <w:sz w:val="30"/>
          <w:szCs w:val="30"/>
          <w:highlight w:val="none"/>
          <w:u w:val="none"/>
          <w:lang w:val="en-US" w:eastAsia="zh-CN"/>
        </w:rPr>
        <w:t>车辆编制3辆，在编实有车辆3辆</w:t>
      </w:r>
      <w:r>
        <w:rPr>
          <w:rFonts w:hint="default" w:ascii="Times New Roman" w:hAnsi="Times New Roman" w:eastAsia="仿宋_GB2312" w:cs="Times New Roman"/>
          <w:b/>
          <w:bCs/>
          <w:sz w:val="30"/>
          <w:szCs w:val="30"/>
          <w:highlight w:val="none"/>
          <w:u w:val="none"/>
          <w:lang w:val="en-US" w:eastAsia="zh-CN"/>
        </w:rPr>
        <w:t>。</w:t>
      </w:r>
    </w:p>
    <w:p w14:paraId="7A4B25F3">
      <w:pPr>
        <w:spacing w:line="600" w:lineRule="exact"/>
        <w:ind w:firstLine="600" w:firstLineChars="200"/>
        <w:jc w:val="left"/>
        <w:rPr>
          <w:rFonts w:hint="default" w:ascii="Times New Roman" w:hAnsi="Times New Roman" w:eastAsia="仿宋_GB2312" w:cs="Times New Roman"/>
          <w:kern w:val="0"/>
          <w:sz w:val="30"/>
          <w:szCs w:val="30"/>
          <w:highlight w:val="none"/>
        </w:rPr>
      </w:pPr>
    </w:p>
    <w:p w14:paraId="3B1681B6">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 xml:space="preserve">第二部分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年度部门决算表</w:t>
      </w:r>
    </w:p>
    <w:p w14:paraId="2F3C554A">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（详见附件）</w:t>
      </w:r>
    </w:p>
    <w:p w14:paraId="19D18613">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中国人民政治协商会议云南省通海县委员会办公室没有政府性基金收入，也没有使用政府性基金安排的支出，故《政府性基金预算财政拨款收入支出决算表》</w:t>
      </w:r>
      <w:r>
        <w:rPr>
          <w:rFonts w:hint="default" w:ascii="Times New Roman" w:hAnsi="Times New Roman" w:eastAsia="仿宋_GB2312" w:cs="Times New Roman"/>
          <w:kern w:val="0"/>
          <w:sz w:val="30"/>
          <w:szCs w:val="30"/>
          <w:lang w:eastAsia="zh-CN"/>
        </w:rPr>
        <w:t>为空表</w:t>
      </w:r>
      <w:r>
        <w:rPr>
          <w:rFonts w:hint="default" w:ascii="Times New Roman" w:hAnsi="Times New Roman" w:eastAsia="仿宋_GB2312" w:cs="Times New Roman"/>
          <w:kern w:val="0"/>
          <w:sz w:val="30"/>
          <w:szCs w:val="30"/>
        </w:rPr>
        <w:t>。</w:t>
      </w:r>
    </w:p>
    <w:p w14:paraId="6A792078">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方正小标宋_GBK" w:cs="Times New Roman"/>
          <w:sz w:val="32"/>
          <w:szCs w:val="32"/>
        </w:rPr>
      </w:pPr>
      <w:r>
        <w:rPr>
          <w:rFonts w:hint="default" w:ascii="Times New Roman" w:hAnsi="Times New Roman" w:eastAsia="仿宋_GB2312" w:cs="Times New Roman"/>
          <w:kern w:val="0"/>
          <w:sz w:val="30"/>
          <w:szCs w:val="30"/>
        </w:rPr>
        <w:t>中国人民政治协商会议云南省通海县委员会办公室没有国有资本经营收入，也没有使用国有资本经营安排的支出，故《国有资本经营预算财政拨款收入支出决算表》</w:t>
      </w:r>
      <w:r>
        <w:rPr>
          <w:rFonts w:hint="default" w:ascii="Times New Roman" w:hAnsi="Times New Roman" w:eastAsia="仿宋_GB2312" w:cs="Times New Roman"/>
          <w:kern w:val="0"/>
          <w:sz w:val="30"/>
          <w:szCs w:val="30"/>
          <w:lang w:eastAsia="zh-CN"/>
        </w:rPr>
        <w:t>为空表</w:t>
      </w:r>
      <w:r>
        <w:rPr>
          <w:rFonts w:hint="default" w:ascii="Times New Roman" w:hAnsi="Times New Roman" w:eastAsia="仿宋_GB2312" w:cs="Times New Roman"/>
          <w:kern w:val="0"/>
          <w:sz w:val="30"/>
          <w:szCs w:val="30"/>
        </w:rPr>
        <w:t>。</w:t>
      </w:r>
    </w:p>
    <w:p w14:paraId="0A6FB9C4">
      <w:pPr>
        <w:spacing w:line="600" w:lineRule="exact"/>
        <w:ind w:firstLine="600" w:firstLineChars="200"/>
        <w:jc w:val="left"/>
        <w:rPr>
          <w:rFonts w:hint="default" w:ascii="Times New Roman" w:hAnsi="Times New Roman" w:eastAsia="仿宋_GB2312" w:cs="Times New Roman"/>
          <w:sz w:val="30"/>
          <w:szCs w:val="30"/>
          <w:highlight w:val="none"/>
          <w:lang w:eastAsia="zh-CN"/>
        </w:rPr>
      </w:pPr>
    </w:p>
    <w:p w14:paraId="35B143A2">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第三部</w:t>
      </w:r>
      <w:r>
        <w:rPr>
          <w:rFonts w:hint="default" w:ascii="Times New Roman" w:hAnsi="Times New Roman" w:eastAsia="黑体" w:cs="Times New Roman"/>
          <w:sz w:val="32"/>
          <w:szCs w:val="32"/>
          <w:highlight w:val="none"/>
          <w:lang w:eastAsia="zh-CN"/>
        </w:rPr>
        <w:t>分</w:t>
      </w:r>
      <w:r>
        <w:rPr>
          <w:rFonts w:hint="default" w:ascii="Times New Roman" w:hAnsi="Times New Roman" w:eastAsia="黑体" w:cs="Times New Roman"/>
          <w:sz w:val="32"/>
          <w:szCs w:val="32"/>
          <w:highlight w:val="none"/>
        </w:rPr>
        <w:t xml:space="preserve">  </w:t>
      </w:r>
      <w:r>
        <w:rPr>
          <w:rFonts w:hint="default" w:ascii="Times New Roman" w:hAnsi="Times New Roman" w:eastAsia="黑体" w:cs="Times New Roman"/>
          <w:sz w:val="32"/>
          <w:szCs w:val="32"/>
          <w:highlight w:val="none"/>
          <w:lang w:val="en-US" w:eastAsia="zh-CN"/>
        </w:rPr>
        <w:t>2023</w:t>
      </w:r>
      <w:r>
        <w:rPr>
          <w:rFonts w:hint="default" w:ascii="Times New Roman" w:hAnsi="Times New Roman" w:eastAsia="黑体" w:cs="Times New Roman"/>
          <w:sz w:val="32"/>
          <w:szCs w:val="32"/>
          <w:highlight w:val="none"/>
        </w:rPr>
        <w:t>年度部门决算情况说明</w:t>
      </w:r>
    </w:p>
    <w:p w14:paraId="5609DA81">
      <w:pPr>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一、收入决算情况说明</w:t>
      </w:r>
    </w:p>
    <w:p w14:paraId="0D02915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lang w:val="zh-CN"/>
        </w:rPr>
        <w:t>中国人民政治协商会议云南省通海县委员会202</w:t>
      </w:r>
      <w:r>
        <w:rPr>
          <w:rFonts w:hint="default" w:ascii="Times New Roman" w:hAnsi="Times New Roman" w:eastAsia="仿宋_GB2312" w:cs="Times New Roman"/>
          <w:kern w:val="0"/>
          <w:sz w:val="30"/>
          <w:szCs w:val="30"/>
          <w:lang w:val="en-US"/>
        </w:rPr>
        <w:t>3</w:t>
      </w:r>
      <w:r>
        <w:rPr>
          <w:rFonts w:hint="default" w:ascii="Times New Roman" w:hAnsi="Times New Roman" w:eastAsia="仿宋_GB2312" w:cs="Times New Roman"/>
          <w:kern w:val="0"/>
          <w:sz w:val="30"/>
          <w:szCs w:val="30"/>
          <w:lang w:val="zh-CN"/>
        </w:rPr>
        <w:t>年度收入合计7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949</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084.10元。其中：财政拨款收入7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949</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084.10元，占总收入的100.00%；上级补助收入0.00元，占总收入的0.00%；事业收入0.00元（含教育收费</w:t>
      </w:r>
      <w:r>
        <w:rPr>
          <w:rFonts w:hint="eastAsia"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元），占总收入的0.00%；经营收入0.00元，占总收入的0.00%；</w:t>
      </w:r>
      <w:r>
        <w:rPr>
          <w:rFonts w:hint="default" w:ascii="Times New Roman" w:hAnsi="Times New Roman" w:eastAsia="仿宋_GB2312" w:cs="Times New Roman"/>
          <w:kern w:val="0"/>
          <w:sz w:val="30"/>
          <w:szCs w:val="30"/>
          <w:lang w:val="en-US"/>
        </w:rPr>
        <w:t>附属单位上缴收入</w:t>
      </w:r>
      <w:r>
        <w:rPr>
          <w:rFonts w:hint="default" w:ascii="Times New Roman" w:hAnsi="Times New Roman" w:eastAsia="仿宋_GB2312" w:cs="Times New Roman"/>
          <w:kern w:val="0"/>
          <w:sz w:val="30"/>
          <w:szCs w:val="30"/>
          <w:lang w:val="zh-CN"/>
        </w:rPr>
        <w:t>0.00元，占总收入的0.00%；其他收入0.00元，占总收入的0.00%。与上年相比，收入合计</w:t>
      </w:r>
      <w:r>
        <w:rPr>
          <w:rFonts w:hint="default" w:ascii="Times New Roman" w:hAnsi="Times New Roman" w:eastAsia="仿宋_GB2312" w:cs="Times New Roman"/>
          <w:kern w:val="0"/>
          <w:sz w:val="30"/>
          <w:szCs w:val="30"/>
          <w:lang w:val="en-US"/>
        </w:rPr>
        <w:t>减少</w:t>
      </w:r>
      <w:r>
        <w:rPr>
          <w:rFonts w:hint="default" w:ascii="Times New Roman" w:hAnsi="Times New Roman" w:eastAsia="仿宋_GB2312" w:cs="Times New Roman"/>
          <w:kern w:val="0"/>
          <w:sz w:val="30"/>
          <w:szCs w:val="30"/>
          <w:lang w:val="zh-CN"/>
        </w:rPr>
        <w:t>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100</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080.76元，</w:t>
      </w:r>
      <w:r>
        <w:rPr>
          <w:rFonts w:hint="default" w:ascii="Times New Roman" w:hAnsi="Times New Roman" w:eastAsia="仿宋_GB2312" w:cs="Times New Roman"/>
          <w:kern w:val="0"/>
          <w:sz w:val="30"/>
          <w:szCs w:val="30"/>
          <w:lang w:val="en-US"/>
        </w:rPr>
        <w:t>下降</w:t>
      </w:r>
      <w:r>
        <w:rPr>
          <w:rFonts w:hint="default" w:ascii="Times New Roman" w:hAnsi="Times New Roman" w:eastAsia="仿宋_GB2312" w:cs="Times New Roman"/>
          <w:kern w:val="0"/>
          <w:sz w:val="30"/>
          <w:szCs w:val="30"/>
          <w:lang w:val="zh-CN"/>
        </w:rPr>
        <w:t>12.16%。其中：财政拨款收入</w:t>
      </w:r>
      <w:r>
        <w:rPr>
          <w:rFonts w:hint="default" w:ascii="Times New Roman" w:hAnsi="Times New Roman" w:eastAsia="仿宋_GB2312" w:cs="Times New Roman"/>
          <w:kern w:val="0"/>
          <w:sz w:val="30"/>
          <w:szCs w:val="30"/>
          <w:lang w:val="en-US"/>
        </w:rPr>
        <w:t>减少</w:t>
      </w:r>
      <w:r>
        <w:rPr>
          <w:rFonts w:hint="default" w:ascii="Times New Roman" w:hAnsi="Times New Roman" w:eastAsia="仿宋_GB2312" w:cs="Times New Roman"/>
          <w:kern w:val="0"/>
          <w:sz w:val="30"/>
          <w:szCs w:val="30"/>
          <w:lang w:val="zh-CN"/>
        </w:rPr>
        <w:t>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100</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080.76元，</w:t>
      </w:r>
      <w:r>
        <w:rPr>
          <w:rFonts w:hint="default" w:ascii="Times New Roman" w:hAnsi="Times New Roman" w:eastAsia="仿宋_GB2312" w:cs="Times New Roman"/>
          <w:kern w:val="0"/>
          <w:sz w:val="30"/>
          <w:szCs w:val="30"/>
          <w:lang w:val="en-US"/>
        </w:rPr>
        <w:t>下降</w:t>
      </w:r>
      <w:r>
        <w:rPr>
          <w:rFonts w:hint="default" w:ascii="Times New Roman" w:hAnsi="Times New Roman" w:eastAsia="仿宋_GB2312" w:cs="Times New Roman"/>
          <w:kern w:val="0"/>
          <w:sz w:val="30"/>
          <w:szCs w:val="30"/>
          <w:lang w:val="zh-CN"/>
        </w:rPr>
        <w:t>12.16%；上级补助收入</w:t>
      </w:r>
      <w:r>
        <w:rPr>
          <w:rFonts w:hint="default" w:ascii="Times New Roman" w:hAnsi="Times New Roman" w:eastAsia="仿宋_GB2312" w:cs="Times New Roman"/>
          <w:kern w:val="0"/>
          <w:sz w:val="30"/>
          <w:szCs w:val="30"/>
          <w:lang w:val="en-US"/>
        </w:rPr>
        <w:t>减少</w:t>
      </w:r>
      <w:r>
        <w:rPr>
          <w:rFonts w:hint="default" w:ascii="Times New Roman" w:hAnsi="Times New Roman" w:eastAsia="仿宋_GB2312" w:cs="Times New Roman"/>
          <w:kern w:val="0"/>
          <w:sz w:val="30"/>
          <w:szCs w:val="30"/>
          <w:lang w:val="zh-CN"/>
        </w:rPr>
        <w:t>0.00元，</w:t>
      </w:r>
      <w:r>
        <w:rPr>
          <w:rFonts w:hint="default" w:ascii="Times New Roman" w:hAnsi="Times New Roman" w:eastAsia="仿宋_GB2312" w:cs="Times New Roman"/>
          <w:kern w:val="0"/>
          <w:sz w:val="30"/>
          <w:szCs w:val="30"/>
          <w:lang w:val="en-US"/>
        </w:rPr>
        <w:t>下降</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%；事业收入增加0.00元，增长</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%；经营收入增加0.00元，增长</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w:t>
      </w:r>
      <w:r>
        <w:rPr>
          <w:rFonts w:hint="default" w:ascii="Times New Roman" w:hAnsi="Times New Roman" w:eastAsia="仿宋_GB2312" w:cs="Times New Roman"/>
          <w:kern w:val="0"/>
          <w:sz w:val="30"/>
          <w:szCs w:val="30"/>
          <w:lang w:val="en-US"/>
        </w:rPr>
        <w:t>附属单位上缴收入增加</w:t>
      </w:r>
      <w:r>
        <w:rPr>
          <w:rFonts w:hint="default" w:ascii="Times New Roman" w:hAnsi="Times New Roman" w:eastAsia="仿宋_GB2312" w:cs="Times New Roman"/>
          <w:kern w:val="0"/>
          <w:sz w:val="30"/>
          <w:szCs w:val="30"/>
          <w:lang w:val="zh-CN"/>
        </w:rPr>
        <w:t>0.00元，增长</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%；其他收入增加0.00元，增长</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zh-CN"/>
        </w:rPr>
        <w:t>%。</w:t>
      </w:r>
      <w:r>
        <w:rPr>
          <w:rFonts w:hint="default" w:ascii="Times New Roman" w:hAnsi="Times New Roman" w:eastAsia="仿宋_GB2312" w:cs="Times New Roman"/>
          <w:kern w:val="0"/>
          <w:sz w:val="30"/>
          <w:szCs w:val="30"/>
        </w:rPr>
        <w:t>主要原因是202</w:t>
      </w:r>
      <w:r>
        <w:rPr>
          <w:rFonts w:hint="default"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rPr>
        <w:t>年在职人数较上年</w:t>
      </w:r>
      <w:r>
        <w:rPr>
          <w:rFonts w:hint="default" w:ascii="Times New Roman" w:hAnsi="Times New Roman" w:eastAsia="仿宋_GB2312" w:cs="Times New Roman"/>
          <w:kern w:val="0"/>
          <w:sz w:val="30"/>
          <w:szCs w:val="30"/>
          <w:lang w:eastAsia="zh-CN"/>
        </w:rPr>
        <w:t>减少</w:t>
      </w: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rPr>
        <w:t>1人，人员经费、公用经费相应</w:t>
      </w:r>
      <w:r>
        <w:rPr>
          <w:rFonts w:hint="default" w:ascii="Times New Roman" w:hAnsi="Times New Roman" w:eastAsia="仿宋_GB2312" w:cs="Times New Roman"/>
          <w:kern w:val="0"/>
          <w:sz w:val="30"/>
          <w:szCs w:val="30"/>
          <w:lang w:eastAsia="zh-CN"/>
        </w:rPr>
        <w:t>减少</w:t>
      </w:r>
      <w:r>
        <w:rPr>
          <w:rFonts w:hint="default" w:ascii="Times New Roman" w:hAnsi="Times New Roman" w:eastAsia="仿宋_GB2312" w:cs="Times New Roman"/>
          <w:kern w:val="0"/>
          <w:sz w:val="30"/>
          <w:szCs w:val="30"/>
        </w:rPr>
        <w:t>。</w:t>
      </w:r>
    </w:p>
    <w:p w14:paraId="69EC01E4">
      <w:pPr>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二、支出决算情况说明</w:t>
      </w:r>
    </w:p>
    <w:p w14:paraId="2F204042">
      <w:pPr>
        <w:spacing w:line="600" w:lineRule="exact"/>
        <w:ind w:firstLine="600" w:firstLineChars="200"/>
        <w:rPr>
          <w:rFonts w:hint="default" w:ascii="Times New Roman" w:hAnsi="Times New Roman" w:eastAsia="方正仿宋_GB2312" w:cs="Times New Roman"/>
          <w:kern w:val="0"/>
          <w:sz w:val="30"/>
          <w:szCs w:val="30"/>
          <w:highlight w:val="none"/>
        </w:rPr>
      </w:pPr>
      <w:r>
        <w:rPr>
          <w:rFonts w:hint="default" w:ascii="Times New Roman" w:hAnsi="Times New Roman" w:eastAsia="仿宋_GB2312" w:cs="Times New Roman"/>
          <w:b w:val="0"/>
          <w:bCs w:val="0"/>
          <w:sz w:val="30"/>
          <w:szCs w:val="30"/>
          <w:highlight w:val="none"/>
          <w:u w:val="none"/>
          <w:lang w:val="zh-CN" w:eastAsia="zh-CN"/>
        </w:rPr>
        <w:t>中国人民政治协商会议云南省通海县委员会202</w:t>
      </w:r>
      <w:r>
        <w:rPr>
          <w:rFonts w:hint="default" w:ascii="Times New Roman" w:hAnsi="Times New Roman" w:eastAsia="仿宋_GB2312" w:cs="Times New Roman"/>
          <w:b w:val="0"/>
          <w:bCs w:val="0"/>
          <w:sz w:val="30"/>
          <w:szCs w:val="30"/>
          <w:highlight w:val="none"/>
          <w:u w:val="none"/>
          <w:lang w:val="en-US" w:eastAsia="zh-CN"/>
        </w:rPr>
        <w:t>3</w:t>
      </w:r>
      <w:r>
        <w:rPr>
          <w:rFonts w:hint="default" w:ascii="Times New Roman" w:hAnsi="Times New Roman" w:eastAsia="仿宋_GB2312" w:cs="Times New Roman"/>
          <w:b w:val="0"/>
          <w:bCs w:val="0"/>
          <w:sz w:val="30"/>
          <w:szCs w:val="30"/>
          <w:highlight w:val="none"/>
          <w:u w:val="none"/>
          <w:lang w:val="zh-CN" w:eastAsia="zh-CN"/>
        </w:rPr>
        <w:t>年度支出合计7</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949</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084.10元。其中：基本支出7</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721</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258.56元，占总支出的97.13%；项目支出227</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825.54元，占总支出的2.87%；上缴上级支出</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元，占总支出的0.00％；经营支出</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元，占总支出的0.00％；对附属单位补助支出</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元，占总支出的0.00％。与上年相比，支出合计</w:t>
      </w:r>
      <w:r>
        <w:rPr>
          <w:rFonts w:hint="default" w:ascii="Times New Roman" w:hAnsi="Times New Roman" w:eastAsia="仿宋_GB2312" w:cs="Times New Roman"/>
          <w:b w:val="0"/>
          <w:bCs w:val="0"/>
          <w:sz w:val="30"/>
          <w:szCs w:val="30"/>
          <w:highlight w:val="none"/>
          <w:u w:val="none"/>
          <w:lang w:val="en-US" w:eastAsia="zh-CN"/>
        </w:rPr>
        <w:t>减少</w:t>
      </w:r>
      <w:r>
        <w:rPr>
          <w:rFonts w:hint="default" w:ascii="Times New Roman" w:hAnsi="Times New Roman" w:eastAsia="仿宋_GB2312" w:cs="Times New Roman"/>
          <w:b w:val="0"/>
          <w:bCs w:val="0"/>
          <w:sz w:val="30"/>
          <w:szCs w:val="30"/>
          <w:highlight w:val="none"/>
          <w:u w:val="none"/>
          <w:lang w:val="zh-CN" w:eastAsia="zh-CN"/>
        </w:rPr>
        <w:t>1</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100</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080.76元，</w:t>
      </w:r>
      <w:r>
        <w:rPr>
          <w:rFonts w:hint="default" w:ascii="Times New Roman" w:hAnsi="Times New Roman" w:eastAsia="仿宋_GB2312" w:cs="Times New Roman"/>
          <w:b w:val="0"/>
          <w:bCs w:val="0"/>
          <w:sz w:val="30"/>
          <w:szCs w:val="30"/>
          <w:highlight w:val="none"/>
          <w:u w:val="none"/>
          <w:lang w:val="en-US" w:eastAsia="zh-CN"/>
        </w:rPr>
        <w:t>下降</w:t>
      </w:r>
      <w:r>
        <w:rPr>
          <w:rFonts w:hint="default" w:ascii="Times New Roman" w:hAnsi="Times New Roman" w:eastAsia="仿宋_GB2312" w:cs="Times New Roman"/>
          <w:b w:val="0"/>
          <w:bCs w:val="0"/>
          <w:sz w:val="30"/>
          <w:szCs w:val="30"/>
          <w:highlight w:val="none"/>
          <w:u w:val="none"/>
          <w:lang w:val="zh-CN" w:eastAsia="zh-CN"/>
        </w:rPr>
        <w:t>12.16%。其中：基本支出</w:t>
      </w:r>
      <w:r>
        <w:rPr>
          <w:rFonts w:hint="default" w:ascii="Times New Roman" w:hAnsi="Times New Roman" w:eastAsia="仿宋_GB2312" w:cs="Times New Roman"/>
          <w:b w:val="0"/>
          <w:bCs w:val="0"/>
          <w:sz w:val="30"/>
          <w:szCs w:val="30"/>
          <w:highlight w:val="none"/>
          <w:u w:val="none"/>
          <w:lang w:val="en-US" w:eastAsia="zh-CN"/>
        </w:rPr>
        <w:t>减少</w:t>
      </w:r>
      <w:r>
        <w:rPr>
          <w:rFonts w:hint="default" w:ascii="Times New Roman" w:hAnsi="Times New Roman" w:eastAsia="仿宋_GB2312" w:cs="Times New Roman"/>
          <w:b w:val="0"/>
          <w:bCs w:val="0"/>
          <w:sz w:val="30"/>
          <w:szCs w:val="30"/>
          <w:highlight w:val="none"/>
          <w:u w:val="none"/>
          <w:lang w:val="zh-CN" w:eastAsia="zh-CN"/>
        </w:rPr>
        <w:t>1</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006</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812.66元，</w:t>
      </w:r>
      <w:r>
        <w:rPr>
          <w:rFonts w:hint="default" w:ascii="Times New Roman" w:hAnsi="Times New Roman" w:eastAsia="仿宋_GB2312" w:cs="Times New Roman"/>
          <w:b w:val="0"/>
          <w:bCs w:val="0"/>
          <w:sz w:val="30"/>
          <w:szCs w:val="30"/>
          <w:highlight w:val="none"/>
          <w:u w:val="none"/>
          <w:lang w:val="en-US" w:eastAsia="zh-CN"/>
        </w:rPr>
        <w:t>下降</w:t>
      </w:r>
      <w:r>
        <w:rPr>
          <w:rFonts w:hint="default" w:ascii="Times New Roman" w:hAnsi="Times New Roman" w:eastAsia="仿宋_GB2312" w:cs="Times New Roman"/>
          <w:b w:val="0"/>
          <w:bCs w:val="0"/>
          <w:sz w:val="30"/>
          <w:szCs w:val="30"/>
          <w:highlight w:val="none"/>
          <w:u w:val="none"/>
          <w:lang w:val="zh-CN" w:eastAsia="zh-CN"/>
        </w:rPr>
        <w:t>11.54%；项目支出</w:t>
      </w:r>
      <w:r>
        <w:rPr>
          <w:rFonts w:hint="default" w:ascii="Times New Roman" w:hAnsi="Times New Roman" w:eastAsia="仿宋_GB2312" w:cs="Times New Roman"/>
          <w:b w:val="0"/>
          <w:bCs w:val="0"/>
          <w:sz w:val="30"/>
          <w:szCs w:val="30"/>
          <w:highlight w:val="none"/>
          <w:u w:val="none"/>
          <w:lang w:val="en-US" w:eastAsia="zh-CN"/>
        </w:rPr>
        <w:t>减少</w:t>
      </w:r>
      <w:r>
        <w:rPr>
          <w:rFonts w:hint="default" w:ascii="Times New Roman" w:hAnsi="Times New Roman" w:eastAsia="仿宋_GB2312" w:cs="Times New Roman"/>
          <w:b w:val="0"/>
          <w:bCs w:val="0"/>
          <w:sz w:val="30"/>
          <w:szCs w:val="30"/>
          <w:highlight w:val="none"/>
          <w:u w:val="none"/>
          <w:lang w:val="zh-CN" w:eastAsia="zh-CN"/>
        </w:rPr>
        <w:t>93</w:t>
      </w:r>
      <w:r>
        <w:rPr>
          <w:rFonts w:hint="default" w:ascii="Times New Roman" w:hAnsi="Times New Roman" w:eastAsia="仿宋_GB2312" w:cs="Times New Roman"/>
          <w:b w:val="0"/>
          <w:bCs w:val="0"/>
          <w:sz w:val="30"/>
          <w:szCs w:val="30"/>
          <w:highlight w:val="none"/>
          <w:u w:val="none"/>
          <w:lang w:val="en-US" w:eastAsia="zh-CN"/>
        </w:rPr>
        <w:t>,</w:t>
      </w:r>
      <w:r>
        <w:rPr>
          <w:rFonts w:hint="default" w:ascii="Times New Roman" w:hAnsi="Times New Roman" w:eastAsia="仿宋_GB2312" w:cs="Times New Roman"/>
          <w:b w:val="0"/>
          <w:bCs w:val="0"/>
          <w:sz w:val="30"/>
          <w:szCs w:val="30"/>
          <w:highlight w:val="none"/>
          <w:u w:val="none"/>
          <w:lang w:val="zh-CN" w:eastAsia="zh-CN"/>
        </w:rPr>
        <w:t>268.10元，下</w:t>
      </w:r>
      <w:r>
        <w:rPr>
          <w:rFonts w:hint="default" w:ascii="Times New Roman" w:hAnsi="Times New Roman" w:eastAsia="仿宋_GB2312" w:cs="Times New Roman"/>
          <w:b w:val="0"/>
          <w:bCs w:val="0"/>
          <w:sz w:val="30"/>
          <w:szCs w:val="30"/>
          <w:highlight w:val="none"/>
          <w:u w:val="none"/>
          <w:lang w:val="en-US" w:eastAsia="zh-CN"/>
        </w:rPr>
        <w:t>降</w:t>
      </w:r>
      <w:r>
        <w:rPr>
          <w:rFonts w:hint="default" w:ascii="Times New Roman" w:hAnsi="Times New Roman" w:eastAsia="仿宋_GB2312" w:cs="Times New Roman"/>
          <w:b w:val="0"/>
          <w:bCs w:val="0"/>
          <w:sz w:val="30"/>
          <w:szCs w:val="30"/>
          <w:highlight w:val="none"/>
          <w:u w:val="none"/>
          <w:lang w:val="zh-CN" w:eastAsia="zh-CN"/>
        </w:rPr>
        <w:t>29.05%；上缴上级支出增加0.00元，增长</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%；经营支出增加</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元，增长</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%；对附属单位补助支出增加0.00元，增长</w:t>
      </w:r>
      <w:r>
        <w:rPr>
          <w:rFonts w:hint="default" w:ascii="Times New Roman" w:hAnsi="Times New Roman" w:eastAsia="仿宋_GB2312" w:cs="Times New Roman"/>
          <w:b w:val="0"/>
          <w:bCs w:val="0"/>
          <w:sz w:val="30"/>
          <w:szCs w:val="30"/>
          <w:highlight w:val="none"/>
          <w:u w:val="none"/>
          <w:lang w:val="en-US" w:eastAsia="zh-CN"/>
        </w:rPr>
        <w:t>0.00</w:t>
      </w:r>
      <w:r>
        <w:rPr>
          <w:rFonts w:hint="default" w:ascii="Times New Roman" w:hAnsi="Times New Roman" w:eastAsia="仿宋_GB2312" w:cs="Times New Roman"/>
          <w:b w:val="0"/>
          <w:bCs w:val="0"/>
          <w:sz w:val="30"/>
          <w:szCs w:val="30"/>
          <w:highlight w:val="none"/>
          <w:u w:val="none"/>
          <w:lang w:val="zh-CN" w:eastAsia="zh-CN"/>
        </w:rPr>
        <w:t>%</w:t>
      </w:r>
      <w:r>
        <w:rPr>
          <w:rFonts w:hint="default" w:ascii="Times New Roman" w:hAnsi="Times New Roman" w:eastAsia="仿宋_GB2312" w:cs="Times New Roman"/>
          <w:b w:val="0"/>
          <w:bCs w:val="0"/>
          <w:sz w:val="30"/>
          <w:szCs w:val="30"/>
          <w:highlight w:val="none"/>
          <w:u w:val="none"/>
          <w:lang w:val="en-US" w:eastAsia="zh-CN"/>
        </w:rPr>
        <w:t>。主要原因是人员减少，人员经费支出减少。</w:t>
      </w:r>
    </w:p>
    <w:p w14:paraId="3AB24545">
      <w:pPr>
        <w:widowControl/>
        <w:snapToGrid w:val="0"/>
        <w:spacing w:before="100" w:after="100" w:line="600" w:lineRule="exact"/>
        <w:ind w:firstLine="600" w:firstLineChars="200"/>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（一）基本支出情况</w:t>
      </w:r>
    </w:p>
    <w:p w14:paraId="18972828">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en-US"/>
        </w:rPr>
        <w:t>2023年度用于保障</w:t>
      </w:r>
      <w:r>
        <w:rPr>
          <w:rFonts w:hint="default" w:ascii="Times New Roman" w:hAnsi="Times New Roman" w:eastAsia="仿宋_GB2312" w:cs="Times New Roman"/>
          <w:kern w:val="0"/>
          <w:sz w:val="30"/>
          <w:szCs w:val="30"/>
          <w:lang w:val="zh-CN"/>
        </w:rPr>
        <w:t>中国人民政治协商会议云南省通海县委员会</w:t>
      </w:r>
      <w:r>
        <w:rPr>
          <w:rFonts w:hint="default" w:ascii="Times New Roman" w:hAnsi="Times New Roman" w:eastAsia="仿宋_GB2312" w:cs="Times New Roman"/>
          <w:kern w:val="0"/>
          <w:sz w:val="30"/>
          <w:szCs w:val="30"/>
          <w:lang w:val="en-US"/>
        </w:rPr>
        <w:t>机关、下属事业单位等机构正常运转的日常支出</w:t>
      </w:r>
      <w:r>
        <w:rPr>
          <w:rFonts w:hint="default" w:ascii="Times New Roman" w:hAnsi="Times New Roman" w:eastAsia="仿宋_GB2312" w:cs="Times New Roman"/>
          <w:kern w:val="0"/>
          <w:sz w:val="30"/>
          <w:szCs w:val="30"/>
          <w:lang w:val="zh-CN"/>
        </w:rPr>
        <w:t>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721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258.56</w:t>
      </w:r>
      <w:r>
        <w:rPr>
          <w:rFonts w:hint="default" w:ascii="Times New Roman" w:hAnsi="Times New Roman" w:eastAsia="仿宋_GB2312" w:cs="Times New Roman"/>
          <w:kern w:val="0"/>
          <w:sz w:val="30"/>
          <w:szCs w:val="30"/>
          <w:lang w:val="en-US"/>
        </w:rPr>
        <w:t>元。其中：基本工资、津贴补贴等人员经费支出</w:t>
      </w:r>
      <w:r>
        <w:rPr>
          <w:rFonts w:hint="default" w:ascii="Times New Roman" w:hAnsi="Times New Roman" w:eastAsia="仿宋_GB2312" w:cs="Times New Roman"/>
          <w:kern w:val="0"/>
          <w:sz w:val="30"/>
          <w:szCs w:val="30"/>
          <w:lang w:val="zh-CN"/>
        </w:rPr>
        <w:t>6</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998</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803.25</w:t>
      </w:r>
      <w:r>
        <w:rPr>
          <w:rFonts w:hint="default" w:ascii="Times New Roman" w:hAnsi="Times New Roman" w:eastAsia="仿宋_GB2312" w:cs="Times New Roman"/>
          <w:kern w:val="0"/>
          <w:sz w:val="30"/>
          <w:szCs w:val="30"/>
          <w:lang w:val="en-US"/>
        </w:rPr>
        <w:t>元，占基本支出的</w:t>
      </w:r>
      <w:r>
        <w:rPr>
          <w:rFonts w:hint="default" w:ascii="Times New Roman" w:hAnsi="Times New Roman" w:eastAsia="仿宋_GB2312" w:cs="Times New Roman"/>
          <w:kern w:val="0"/>
          <w:sz w:val="30"/>
          <w:szCs w:val="30"/>
          <w:lang w:val="zh-CN"/>
        </w:rPr>
        <w:t>90.64</w:t>
      </w:r>
      <w:r>
        <w:rPr>
          <w:rFonts w:hint="default" w:ascii="Times New Roman" w:hAnsi="Times New Roman" w:eastAsia="仿宋_GB2312" w:cs="Times New Roman"/>
          <w:kern w:val="0"/>
          <w:sz w:val="30"/>
          <w:szCs w:val="30"/>
          <w:lang w:val="en-US"/>
        </w:rPr>
        <w:t>％；办公费、印刷费、水电费、办公设备购置等公用经费</w:t>
      </w:r>
      <w:r>
        <w:rPr>
          <w:rFonts w:hint="default" w:ascii="Times New Roman" w:hAnsi="Times New Roman" w:eastAsia="仿宋_GB2312" w:cs="Times New Roman"/>
          <w:kern w:val="0"/>
          <w:sz w:val="30"/>
          <w:szCs w:val="30"/>
          <w:lang w:val="zh-CN"/>
        </w:rPr>
        <w:t>722</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455.31</w:t>
      </w:r>
      <w:r>
        <w:rPr>
          <w:rFonts w:hint="default" w:ascii="Times New Roman" w:hAnsi="Times New Roman" w:eastAsia="仿宋_GB2312" w:cs="Times New Roman"/>
          <w:kern w:val="0"/>
          <w:sz w:val="30"/>
          <w:szCs w:val="30"/>
          <w:lang w:val="en-US"/>
        </w:rPr>
        <w:t>元，占基本支出的</w:t>
      </w:r>
      <w:r>
        <w:rPr>
          <w:rFonts w:hint="default" w:ascii="Times New Roman" w:hAnsi="Times New Roman" w:eastAsia="仿宋_GB2312" w:cs="Times New Roman"/>
          <w:kern w:val="0"/>
          <w:sz w:val="30"/>
          <w:szCs w:val="30"/>
          <w:lang w:val="zh-CN"/>
        </w:rPr>
        <w:t>9.36</w:t>
      </w:r>
      <w:r>
        <w:rPr>
          <w:rFonts w:hint="default" w:ascii="Times New Roman" w:hAnsi="Times New Roman" w:eastAsia="仿宋_GB2312" w:cs="Times New Roman"/>
          <w:kern w:val="0"/>
          <w:sz w:val="30"/>
          <w:szCs w:val="30"/>
          <w:lang w:val="en-US"/>
        </w:rPr>
        <w:t>％。</w:t>
      </w:r>
    </w:p>
    <w:p w14:paraId="216B04D0">
      <w:pPr>
        <w:widowControl/>
        <w:snapToGrid w:val="0"/>
        <w:spacing w:before="100" w:after="100" w:line="600" w:lineRule="exact"/>
        <w:ind w:firstLine="600" w:firstLineChars="200"/>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（二）项目支出情况</w:t>
      </w:r>
    </w:p>
    <w:p w14:paraId="44FEB6C8">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en-US"/>
        </w:rPr>
        <w:t>2023</w:t>
      </w:r>
      <w:r>
        <w:rPr>
          <w:rFonts w:hint="default" w:ascii="Times New Roman" w:hAnsi="Times New Roman" w:eastAsia="仿宋_GB2312" w:cs="Times New Roman"/>
          <w:kern w:val="0"/>
          <w:sz w:val="30"/>
          <w:szCs w:val="30"/>
          <w:lang w:val="zh-CN"/>
        </w:rPr>
        <w:t>年度用于保障中国人民政治协商会议云南省通海县委员会机构、下属事业单位等机构为完成特定的行政工作任务或事业发展目标，用于专项业务工作的经费支出227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825.54元。其中：基本建设类项目支出0.00元，政协会议支出</w:t>
      </w:r>
      <w:r>
        <w:rPr>
          <w:rFonts w:hint="default" w:ascii="Times New Roman" w:hAnsi="Times New Roman" w:eastAsia="仿宋_GB2312" w:cs="Times New Roman"/>
          <w:kern w:val="0"/>
          <w:sz w:val="30"/>
          <w:szCs w:val="30"/>
          <w:lang w:val="en-US" w:eastAsia="zh-CN"/>
        </w:rPr>
        <w:t>98,604.00</w:t>
      </w:r>
      <w:r>
        <w:rPr>
          <w:rFonts w:hint="default" w:ascii="Times New Roman" w:hAnsi="Times New Roman" w:eastAsia="仿宋_GB2312" w:cs="Times New Roman"/>
          <w:kern w:val="0"/>
          <w:sz w:val="30"/>
          <w:szCs w:val="30"/>
          <w:lang w:val="zh-CN"/>
        </w:rPr>
        <w:t>元，参政议政支出</w:t>
      </w:r>
      <w:r>
        <w:rPr>
          <w:rFonts w:hint="default" w:ascii="Times New Roman" w:hAnsi="Times New Roman" w:eastAsia="仿宋_GB2312" w:cs="Times New Roman"/>
          <w:kern w:val="0"/>
          <w:sz w:val="30"/>
          <w:szCs w:val="30"/>
          <w:lang w:val="en-US" w:eastAsia="zh-CN"/>
        </w:rPr>
        <w:t>91,343.00</w:t>
      </w:r>
      <w:r>
        <w:rPr>
          <w:rFonts w:hint="default" w:ascii="Times New Roman" w:hAnsi="Times New Roman" w:eastAsia="仿宋_GB2312" w:cs="Times New Roman"/>
          <w:kern w:val="0"/>
          <w:sz w:val="30"/>
          <w:szCs w:val="30"/>
          <w:lang w:val="zh-CN"/>
        </w:rPr>
        <w:t>元，委员</w:t>
      </w:r>
      <w:r>
        <w:rPr>
          <w:rFonts w:hint="default" w:ascii="Times New Roman" w:hAnsi="Times New Roman" w:eastAsia="仿宋_GB2312" w:cs="Times New Roman"/>
          <w:kern w:val="0"/>
          <w:sz w:val="30"/>
          <w:szCs w:val="30"/>
          <w:lang w:val="zh-CN" w:eastAsia="zh-CN"/>
        </w:rPr>
        <w:t>活动</w:t>
      </w:r>
      <w:r>
        <w:rPr>
          <w:rFonts w:hint="default" w:ascii="Times New Roman" w:hAnsi="Times New Roman" w:eastAsia="仿宋_GB2312" w:cs="Times New Roman"/>
          <w:kern w:val="0"/>
          <w:sz w:val="30"/>
          <w:szCs w:val="30"/>
          <w:lang w:val="zh-CN"/>
        </w:rPr>
        <w:t>支出</w:t>
      </w:r>
      <w:r>
        <w:rPr>
          <w:rFonts w:hint="default" w:ascii="Times New Roman" w:hAnsi="Times New Roman" w:eastAsia="仿宋_GB2312" w:cs="Times New Roman"/>
          <w:kern w:val="0"/>
          <w:sz w:val="30"/>
          <w:szCs w:val="30"/>
          <w:lang w:val="en-US" w:eastAsia="zh-CN"/>
        </w:rPr>
        <w:t>37,878.54</w:t>
      </w:r>
      <w:r>
        <w:rPr>
          <w:rFonts w:hint="default" w:ascii="Times New Roman" w:hAnsi="Times New Roman" w:eastAsia="仿宋_GB2312" w:cs="Times New Roman"/>
          <w:kern w:val="0"/>
          <w:sz w:val="30"/>
          <w:szCs w:val="30"/>
          <w:lang w:val="zh-CN"/>
        </w:rPr>
        <w:t>元</w:t>
      </w:r>
      <w:r>
        <w:rPr>
          <w:rFonts w:hint="default" w:ascii="Times New Roman" w:hAnsi="Times New Roman" w:eastAsia="仿宋_GB2312" w:cs="Times New Roman"/>
          <w:kern w:val="0"/>
          <w:sz w:val="30"/>
          <w:szCs w:val="30"/>
          <w:lang w:val="zh-CN" w:eastAsia="zh-CN"/>
        </w:rPr>
        <w:t>。</w:t>
      </w:r>
    </w:p>
    <w:p w14:paraId="6EE376F0">
      <w:pPr>
        <w:widowControl/>
        <w:snapToGrid w:val="0"/>
        <w:spacing w:before="100" w:after="100" w:line="600" w:lineRule="exact"/>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三、一般公共预算财政拨款支出决算情况说明</w:t>
      </w:r>
    </w:p>
    <w:p w14:paraId="000680F5">
      <w:pPr>
        <w:widowControl/>
        <w:snapToGrid w:val="0"/>
        <w:spacing w:before="100" w:after="100" w:line="600" w:lineRule="exact"/>
        <w:ind w:firstLine="600" w:firstLineChars="200"/>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（一）一般公共预算财政拨款支出决算总体情况</w:t>
      </w:r>
    </w:p>
    <w:p w14:paraId="0ECB6E9E">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zh-CN"/>
        </w:rPr>
      </w:pPr>
      <w:r>
        <w:rPr>
          <w:rFonts w:hint="default" w:ascii="Times New Roman" w:hAnsi="Times New Roman" w:eastAsia="仿宋_GB2312" w:cs="Times New Roman"/>
          <w:kern w:val="0"/>
          <w:sz w:val="30"/>
          <w:szCs w:val="30"/>
          <w:lang w:val="zh-CN"/>
        </w:rPr>
        <w:t>中国人民政治协商会议云南省通海县委员会</w:t>
      </w:r>
      <w:r>
        <w:rPr>
          <w:rFonts w:hint="default" w:ascii="Times New Roman" w:hAnsi="Times New Roman" w:eastAsia="仿宋_GB2312" w:cs="Times New Roman"/>
          <w:kern w:val="0"/>
          <w:sz w:val="30"/>
          <w:szCs w:val="30"/>
          <w:lang w:val="en-US"/>
        </w:rPr>
        <w:t>2023年度一般公共预算财政拨款支出</w:t>
      </w:r>
      <w:r>
        <w:rPr>
          <w:rFonts w:hint="default" w:ascii="Times New Roman" w:hAnsi="Times New Roman" w:eastAsia="仿宋_GB2312" w:cs="Times New Roman"/>
          <w:kern w:val="0"/>
          <w:sz w:val="30"/>
          <w:szCs w:val="30"/>
          <w:lang w:val="zh-CN"/>
        </w:rPr>
        <w:t>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949</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084.10</w:t>
      </w:r>
      <w:r>
        <w:rPr>
          <w:rFonts w:hint="default" w:ascii="Times New Roman" w:hAnsi="Times New Roman" w:eastAsia="仿宋_GB2312" w:cs="Times New Roman"/>
          <w:kern w:val="0"/>
          <w:sz w:val="30"/>
          <w:szCs w:val="30"/>
          <w:lang w:val="en-US"/>
        </w:rPr>
        <w:t>元</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en-US"/>
        </w:rPr>
        <w:t>占本年支出合计的</w:t>
      </w:r>
      <w:r>
        <w:rPr>
          <w:rFonts w:hint="default" w:ascii="Times New Roman" w:hAnsi="Times New Roman" w:eastAsia="仿宋_GB2312" w:cs="Times New Roman"/>
          <w:kern w:val="0"/>
          <w:sz w:val="30"/>
          <w:szCs w:val="30"/>
          <w:lang w:val="zh-CN"/>
        </w:rPr>
        <w:t>100.00</w:t>
      </w:r>
      <w:r>
        <w:rPr>
          <w:rFonts w:hint="default" w:ascii="Times New Roman" w:hAnsi="Times New Roman" w:eastAsia="仿宋_GB2312" w:cs="Times New Roman"/>
          <w:kern w:val="0"/>
          <w:sz w:val="30"/>
          <w:szCs w:val="30"/>
          <w:lang w:val="en-US"/>
        </w:rPr>
        <w:t>%。与上年相比减少</w:t>
      </w:r>
      <w:r>
        <w:rPr>
          <w:rFonts w:hint="default" w:ascii="Times New Roman" w:hAnsi="Times New Roman" w:eastAsia="仿宋_GB2312" w:cs="Times New Roman"/>
          <w:kern w:val="0"/>
          <w:sz w:val="30"/>
          <w:szCs w:val="30"/>
          <w:lang w:val="zh-CN"/>
        </w:rPr>
        <w:t>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100</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080.76</w:t>
      </w:r>
      <w:r>
        <w:rPr>
          <w:rFonts w:hint="default" w:ascii="Times New Roman" w:hAnsi="Times New Roman" w:eastAsia="仿宋_GB2312" w:cs="Times New Roman"/>
          <w:kern w:val="0"/>
          <w:sz w:val="30"/>
          <w:szCs w:val="30"/>
          <w:lang w:val="en-US"/>
        </w:rPr>
        <w:t>元，下降</w:t>
      </w:r>
      <w:r>
        <w:rPr>
          <w:rFonts w:hint="default" w:ascii="Times New Roman" w:hAnsi="Times New Roman" w:eastAsia="仿宋_GB2312" w:cs="Times New Roman"/>
          <w:kern w:val="0"/>
          <w:sz w:val="30"/>
          <w:szCs w:val="30"/>
          <w:lang w:val="zh-CN"/>
        </w:rPr>
        <w:t>12.16</w:t>
      </w:r>
      <w:r>
        <w:rPr>
          <w:rFonts w:hint="default" w:ascii="Times New Roman" w:hAnsi="Times New Roman" w:eastAsia="仿宋_GB2312" w:cs="Times New Roman"/>
          <w:kern w:val="0"/>
          <w:sz w:val="30"/>
          <w:szCs w:val="30"/>
          <w:lang w:val="en-US"/>
        </w:rPr>
        <w:t>%，</w:t>
      </w:r>
      <w:r>
        <w:rPr>
          <w:rFonts w:hint="default" w:ascii="Times New Roman" w:hAnsi="Times New Roman" w:eastAsia="仿宋_GB2312" w:cs="Times New Roman"/>
          <w:kern w:val="0"/>
          <w:sz w:val="30"/>
          <w:szCs w:val="30"/>
          <w:lang w:val="zh-CN"/>
        </w:rPr>
        <w:t>主要原因</w:t>
      </w:r>
      <w:r>
        <w:rPr>
          <w:rFonts w:hint="default" w:ascii="Times New Roman" w:hAnsi="Times New Roman" w:eastAsia="仿宋_GB2312" w:cs="Times New Roman"/>
          <w:kern w:val="0"/>
          <w:sz w:val="30"/>
          <w:szCs w:val="30"/>
          <w:lang w:val="zh-CN" w:eastAsia="zh-CN"/>
        </w:rPr>
        <w:t>是</w:t>
      </w:r>
      <w:r>
        <w:rPr>
          <w:rFonts w:hint="default" w:ascii="Times New Roman" w:hAnsi="Times New Roman" w:eastAsia="仿宋_GB2312" w:cs="Times New Roman"/>
          <w:kern w:val="0"/>
          <w:sz w:val="30"/>
          <w:szCs w:val="30"/>
          <w:lang w:val="zh-CN"/>
        </w:rPr>
        <w:t>202</w:t>
      </w:r>
      <w:r>
        <w:rPr>
          <w:rFonts w:hint="default" w:ascii="Times New Roman" w:hAnsi="Times New Roman" w:eastAsia="仿宋_GB2312" w:cs="Times New Roman"/>
          <w:kern w:val="0"/>
          <w:sz w:val="30"/>
          <w:szCs w:val="30"/>
          <w:lang w:val="en-US" w:eastAsia="zh-CN"/>
        </w:rPr>
        <w:t>3</w:t>
      </w:r>
      <w:r>
        <w:rPr>
          <w:rFonts w:hint="default" w:ascii="Times New Roman" w:hAnsi="Times New Roman" w:eastAsia="仿宋_GB2312" w:cs="Times New Roman"/>
          <w:kern w:val="0"/>
          <w:sz w:val="30"/>
          <w:szCs w:val="30"/>
          <w:lang w:val="zh-CN"/>
        </w:rPr>
        <w:t>年在职人数较上年</w:t>
      </w:r>
      <w:r>
        <w:rPr>
          <w:rFonts w:hint="default" w:ascii="Times New Roman" w:hAnsi="Times New Roman" w:eastAsia="仿宋_GB2312" w:cs="Times New Roman"/>
          <w:kern w:val="0"/>
          <w:sz w:val="30"/>
          <w:szCs w:val="30"/>
          <w:lang w:val="zh-CN" w:eastAsia="zh-CN"/>
        </w:rPr>
        <w:t>减少</w:t>
      </w:r>
      <w:r>
        <w:rPr>
          <w:rFonts w:hint="default" w:ascii="Times New Roman" w:hAnsi="Times New Roman" w:eastAsia="仿宋_GB2312" w:cs="Times New Roman"/>
          <w:kern w:val="0"/>
          <w:sz w:val="30"/>
          <w:szCs w:val="30"/>
          <w:lang w:val="en-US" w:eastAsia="zh-CN"/>
        </w:rPr>
        <w:t>1</w:t>
      </w:r>
      <w:r>
        <w:rPr>
          <w:rFonts w:hint="default" w:ascii="Times New Roman" w:hAnsi="Times New Roman" w:eastAsia="仿宋_GB2312" w:cs="Times New Roman"/>
          <w:kern w:val="0"/>
          <w:sz w:val="30"/>
          <w:szCs w:val="30"/>
          <w:lang w:val="zh-CN"/>
        </w:rPr>
        <w:t>1人，人员经费、公用经费相应</w:t>
      </w:r>
      <w:r>
        <w:rPr>
          <w:rFonts w:hint="default" w:ascii="Times New Roman" w:hAnsi="Times New Roman" w:eastAsia="仿宋_GB2312" w:cs="Times New Roman"/>
          <w:kern w:val="0"/>
          <w:sz w:val="30"/>
          <w:szCs w:val="30"/>
          <w:lang w:val="zh-CN" w:eastAsia="zh-CN"/>
        </w:rPr>
        <w:t>减少</w:t>
      </w:r>
      <w:r>
        <w:rPr>
          <w:rFonts w:hint="default" w:ascii="Times New Roman" w:hAnsi="Times New Roman" w:eastAsia="仿宋_GB2312" w:cs="Times New Roman"/>
          <w:kern w:val="0"/>
          <w:sz w:val="30"/>
          <w:szCs w:val="30"/>
          <w:lang w:val="zh-CN"/>
        </w:rPr>
        <w:t>。</w:t>
      </w:r>
    </w:p>
    <w:p w14:paraId="69E56FF9">
      <w:pPr>
        <w:widowControl/>
        <w:snapToGrid w:val="0"/>
        <w:spacing w:before="100" w:after="100" w:line="600" w:lineRule="exact"/>
        <w:ind w:firstLine="600" w:firstLineChars="200"/>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rPr>
        <w:t>（二）一般公共预算财政拨款支出决算具体情况</w:t>
      </w:r>
      <w:r>
        <w:rPr>
          <w:rFonts w:hint="default" w:ascii="Times New Roman" w:hAnsi="Times New Roman" w:eastAsia="楷体" w:cs="Times New Roman"/>
          <w:sz w:val="30"/>
          <w:szCs w:val="30"/>
          <w:highlight w:val="none"/>
        </w:rPr>
        <w:tab/>
      </w:r>
      <w:r>
        <w:rPr>
          <w:rFonts w:hint="default" w:ascii="Times New Roman" w:hAnsi="Times New Roman" w:eastAsia="楷体" w:cs="Times New Roman"/>
          <w:sz w:val="30"/>
          <w:szCs w:val="30"/>
          <w:highlight w:val="none"/>
        </w:rPr>
        <w:tab/>
      </w:r>
      <w:r>
        <w:rPr>
          <w:rFonts w:hint="default" w:ascii="Times New Roman" w:hAnsi="Times New Roman" w:eastAsia="楷体" w:cs="Times New Roman"/>
          <w:sz w:val="30"/>
          <w:szCs w:val="30"/>
          <w:highlight w:val="none"/>
        </w:rPr>
        <w:tab/>
      </w:r>
    </w:p>
    <w:p w14:paraId="4069D9DA">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1.一般公共服务（类）支出</w:t>
      </w:r>
      <w:r>
        <w:rPr>
          <w:rFonts w:hint="default" w:ascii="Times New Roman" w:hAnsi="Times New Roman" w:eastAsia="仿宋_GB2312" w:cs="Times New Roman"/>
          <w:kern w:val="0"/>
          <w:sz w:val="30"/>
          <w:szCs w:val="30"/>
          <w:lang w:val="zh-CN"/>
        </w:rPr>
        <w:t>5</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892</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034.96</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zh-CN"/>
        </w:rPr>
        <w:t>74.12</w:t>
      </w:r>
      <w:r>
        <w:rPr>
          <w:rFonts w:hint="default" w:ascii="Times New Roman" w:hAnsi="Times New Roman" w:eastAsia="仿宋_GB2312" w:cs="Times New Roman"/>
          <w:kern w:val="0"/>
          <w:sz w:val="30"/>
          <w:szCs w:val="30"/>
          <w:lang w:val="en-US"/>
        </w:rPr>
        <w:t>%。主要用于人员经费支出</w:t>
      </w:r>
      <w:r>
        <w:rPr>
          <w:rFonts w:hint="default" w:ascii="Times New Roman" w:hAnsi="Times New Roman" w:eastAsia="仿宋_GB2312" w:cs="Times New Roman"/>
          <w:kern w:val="0"/>
          <w:sz w:val="30"/>
          <w:szCs w:val="30"/>
          <w:lang w:val="en-US" w:eastAsia="zh-CN"/>
        </w:rPr>
        <w:t>4,967,704.11</w:t>
      </w:r>
      <w:r>
        <w:rPr>
          <w:rFonts w:hint="default" w:ascii="Times New Roman" w:hAnsi="Times New Roman" w:eastAsia="仿宋_GB2312" w:cs="Times New Roman"/>
          <w:kern w:val="0"/>
          <w:sz w:val="30"/>
          <w:szCs w:val="30"/>
          <w:lang w:val="en-US"/>
        </w:rPr>
        <w:t>元，公用经费支出</w:t>
      </w:r>
      <w:r>
        <w:rPr>
          <w:rFonts w:hint="default" w:ascii="Times New Roman" w:hAnsi="Times New Roman" w:eastAsia="仿宋_GB2312" w:cs="Times New Roman"/>
          <w:kern w:val="0"/>
          <w:sz w:val="30"/>
          <w:szCs w:val="30"/>
          <w:lang w:val="en-US" w:eastAsia="zh-CN"/>
        </w:rPr>
        <w:t>924,330.85</w:t>
      </w:r>
      <w:r>
        <w:rPr>
          <w:rFonts w:hint="default" w:ascii="Times New Roman" w:hAnsi="Times New Roman" w:eastAsia="仿宋_GB2312" w:cs="Times New Roman"/>
          <w:kern w:val="0"/>
          <w:sz w:val="30"/>
          <w:szCs w:val="30"/>
          <w:lang w:val="en-US"/>
        </w:rPr>
        <w:t>元</w:t>
      </w:r>
      <w:r>
        <w:rPr>
          <w:rFonts w:hint="default" w:ascii="Times New Roman" w:hAnsi="Times New Roman" w:eastAsia="仿宋_GB2312" w:cs="Times New Roman"/>
          <w:kern w:val="0"/>
          <w:sz w:val="30"/>
          <w:szCs w:val="30"/>
          <w:lang w:val="en-US" w:eastAsia="zh-CN"/>
        </w:rPr>
        <w:t>。</w:t>
      </w:r>
    </w:p>
    <w:p w14:paraId="5E292591">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2.外交（类）支出</w:t>
      </w:r>
      <w:r>
        <w:rPr>
          <w:rFonts w:hint="default" w:ascii="Times New Roman" w:hAnsi="Times New Roman" w:eastAsia="仿宋_GB2312" w:cs="Times New Roman"/>
          <w:kern w:val="0"/>
          <w:sz w:val="30"/>
          <w:szCs w:val="30"/>
          <w:lang w:val="en-US" w:eastAsia="zh-CN"/>
        </w:rPr>
        <w:t>0.00元</w:t>
      </w:r>
      <w:r>
        <w:rPr>
          <w:rFonts w:hint="default" w:ascii="Times New Roman" w:hAnsi="Times New Roman" w:eastAsia="仿宋_GB2312" w:cs="Times New Roman"/>
          <w:kern w:val="0"/>
          <w:sz w:val="30"/>
          <w:szCs w:val="30"/>
          <w:lang w:val="en-US"/>
        </w:rPr>
        <w:t>，占一般公共预算财政拨款总支出的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48DB5BD4">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3.国防（类）支出</w:t>
      </w:r>
      <w:r>
        <w:rPr>
          <w:rFonts w:hint="default" w:ascii="Times New Roman" w:hAnsi="Times New Roman" w:eastAsia="仿宋_GB2312" w:cs="Times New Roman"/>
          <w:kern w:val="0"/>
          <w:sz w:val="30"/>
          <w:szCs w:val="30"/>
          <w:lang w:val="en-US" w:eastAsia="zh-CN"/>
        </w:rPr>
        <w:t>0.00元</w:t>
      </w:r>
      <w:r>
        <w:rPr>
          <w:rFonts w:hint="default" w:ascii="Times New Roman" w:hAnsi="Times New Roman" w:eastAsia="仿宋_GB2312" w:cs="Times New Roman"/>
          <w:kern w:val="0"/>
          <w:sz w:val="30"/>
          <w:szCs w:val="30"/>
          <w:lang w:val="en-US"/>
        </w:rPr>
        <w:t>，占一般公共预算财政拨款总支出的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348CFE4C">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4.公共安全（类）支出</w:t>
      </w:r>
      <w:r>
        <w:rPr>
          <w:rFonts w:hint="default" w:ascii="Times New Roman" w:hAnsi="Times New Roman" w:eastAsia="仿宋_GB2312" w:cs="Times New Roman"/>
          <w:kern w:val="0"/>
          <w:sz w:val="30"/>
          <w:szCs w:val="30"/>
          <w:lang w:val="en-US" w:eastAsia="zh-CN"/>
        </w:rPr>
        <w:t>0.00元</w:t>
      </w:r>
      <w:r>
        <w:rPr>
          <w:rFonts w:hint="default" w:ascii="Times New Roman" w:hAnsi="Times New Roman" w:eastAsia="仿宋_GB2312" w:cs="Times New Roman"/>
          <w:kern w:val="0"/>
          <w:sz w:val="30"/>
          <w:szCs w:val="30"/>
          <w:lang w:val="en-US"/>
        </w:rPr>
        <w:t>，占一般公共预算财政拨款总支出的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FEEEC5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5.教育（类）支出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4CF373D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6.科学技术（类）支出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17804FE5">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7.文化旅游体育与传媒（类）支出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4CBF356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8.社会保障和就业（类）支出</w:t>
      </w:r>
      <w:r>
        <w:rPr>
          <w:rFonts w:hint="default" w:ascii="Times New Roman" w:hAnsi="Times New Roman" w:eastAsia="仿宋_GB2312" w:cs="Times New Roman"/>
          <w:kern w:val="0"/>
          <w:sz w:val="30"/>
          <w:szCs w:val="30"/>
          <w:lang w:val="en-US" w:eastAsia="zh-CN"/>
        </w:rPr>
        <w:t>879,244.40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11.06</w:t>
      </w:r>
      <w:r>
        <w:rPr>
          <w:rFonts w:hint="default" w:ascii="Times New Roman" w:hAnsi="Times New Roman" w:eastAsia="仿宋_GB2312" w:cs="Times New Roman"/>
          <w:kern w:val="0"/>
          <w:sz w:val="30"/>
          <w:szCs w:val="30"/>
          <w:lang w:val="en-US"/>
        </w:rPr>
        <w:t>%。主要用于机关事业单位基本养老保险缴费支出。</w:t>
      </w:r>
    </w:p>
    <w:p w14:paraId="3D801130">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rPr>
        <w:t>9.卫生健康（类）支出</w:t>
      </w:r>
      <w:r>
        <w:rPr>
          <w:rFonts w:hint="default" w:ascii="Times New Roman" w:hAnsi="Times New Roman" w:eastAsia="仿宋_GB2312" w:cs="Times New Roman"/>
          <w:kern w:val="0"/>
          <w:sz w:val="30"/>
          <w:szCs w:val="30"/>
          <w:lang w:val="en-US" w:eastAsia="zh-CN"/>
        </w:rPr>
        <w:t>725,550.60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9.13</w:t>
      </w:r>
      <w:r>
        <w:rPr>
          <w:rFonts w:hint="default" w:ascii="Times New Roman" w:hAnsi="Times New Roman" w:eastAsia="仿宋_GB2312" w:cs="Times New Roman"/>
          <w:kern w:val="0"/>
          <w:sz w:val="30"/>
          <w:szCs w:val="30"/>
          <w:lang w:val="en-US"/>
        </w:rPr>
        <w:t>%。主要用于单位医疗保险</w:t>
      </w:r>
      <w:r>
        <w:rPr>
          <w:rFonts w:hint="default" w:ascii="Times New Roman" w:hAnsi="Times New Roman" w:eastAsia="仿宋_GB2312" w:cs="Times New Roman"/>
          <w:kern w:val="0"/>
          <w:sz w:val="30"/>
          <w:szCs w:val="30"/>
          <w:lang w:val="en-US" w:eastAsia="zh-CN"/>
        </w:rPr>
        <w:t>和公务员医疗。</w:t>
      </w:r>
    </w:p>
    <w:p w14:paraId="078E2090">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10.节能环保（类）支出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689254E0">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11.城乡社区（类）支出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D3A3A9B">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12.农林水（类）支出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27A06923">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13.交通运输（类）支出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01775ABB">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14.资源勘探工业信息等（类）支出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678AD266">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15.商业服务业等（类）支出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253C4F95">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16.金融（类）支出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F53CCEC">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17.援助其他地区（类）支出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3CD0D82E">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18.自然资源海洋气象等（类）支出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0C39266F">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19.住房保障（类）支出</w:t>
      </w:r>
      <w:r>
        <w:rPr>
          <w:rFonts w:hint="default" w:ascii="Times New Roman" w:hAnsi="Times New Roman" w:eastAsia="仿宋_GB2312" w:cs="Times New Roman"/>
          <w:kern w:val="0"/>
          <w:sz w:val="30"/>
          <w:szCs w:val="30"/>
          <w:lang w:val="en-US" w:eastAsia="zh-CN"/>
        </w:rPr>
        <w:t>452,254.14</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5.69</w:t>
      </w:r>
      <w:r>
        <w:rPr>
          <w:rFonts w:hint="default" w:ascii="Times New Roman" w:hAnsi="Times New Roman" w:eastAsia="仿宋_GB2312" w:cs="Times New Roman"/>
          <w:kern w:val="0"/>
          <w:sz w:val="30"/>
          <w:szCs w:val="30"/>
          <w:lang w:val="en-US"/>
        </w:rPr>
        <w:t>%。</w:t>
      </w:r>
    </w:p>
    <w:p w14:paraId="21289772">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20.粮油物资储备（类）支出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542DA29">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21.国有资本经营预算（类）支出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ED07887">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22.灾害防治及应急管理（类）支出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08CF185F">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23.其他（类）支出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358FA07A">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24.债务还本（类）支出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2B9B0DDA">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25.债务付息（类）支出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2CE291D5">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26.抗疫特别国债安排（类）支出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元，占一般公共预算财政拨款总支出的</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w:t>
      </w:r>
    </w:p>
    <w:p w14:paraId="79FBD62E">
      <w:pPr>
        <w:widowControl/>
        <w:numPr>
          <w:ilvl w:val="0"/>
          <w:numId w:val="3"/>
        </w:numPr>
        <w:snapToGrid w:val="0"/>
        <w:spacing w:before="100" w:after="100" w:line="360" w:lineRule="auto"/>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财政拨款“三公”经费支出决算情况说明</w:t>
      </w:r>
    </w:p>
    <w:p w14:paraId="566D2002">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rPr>
      </w:pPr>
      <w:r>
        <w:rPr>
          <w:rFonts w:hint="default" w:ascii="Times New Roman" w:hAnsi="Times New Roman" w:eastAsia="仿宋_GB2312" w:cs="Times New Roman"/>
          <w:kern w:val="0"/>
          <w:sz w:val="30"/>
          <w:szCs w:val="30"/>
          <w:lang w:val="en-US"/>
        </w:rPr>
        <w:t>2023年度财政拨款“三公”经费支出决算中，财政拨款“三公”经费支出年初预算为</w:t>
      </w:r>
      <w:r>
        <w:rPr>
          <w:rFonts w:hint="default" w:ascii="Times New Roman" w:hAnsi="Times New Roman" w:eastAsia="仿宋_GB2312" w:cs="Times New Roman"/>
          <w:kern w:val="0"/>
          <w:sz w:val="30"/>
          <w:szCs w:val="30"/>
          <w:lang w:val="en-US" w:eastAsia="zh-CN"/>
        </w:rPr>
        <w:t>167,000.00</w:t>
      </w:r>
      <w:r>
        <w:rPr>
          <w:rFonts w:hint="default" w:ascii="Times New Roman" w:hAnsi="Times New Roman" w:eastAsia="仿宋_GB2312" w:cs="Times New Roman"/>
          <w:kern w:val="0"/>
          <w:sz w:val="30"/>
          <w:szCs w:val="30"/>
          <w:lang w:val="en-US"/>
        </w:rPr>
        <w:t>元，决算为</w:t>
      </w:r>
      <w:r>
        <w:rPr>
          <w:rFonts w:hint="default" w:ascii="Times New Roman" w:hAnsi="Times New Roman" w:eastAsia="仿宋_GB2312" w:cs="Times New Roman"/>
          <w:kern w:val="0"/>
          <w:sz w:val="30"/>
          <w:szCs w:val="30"/>
          <w:lang w:val="zh-CN"/>
        </w:rPr>
        <w:t>67</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758.31</w:t>
      </w:r>
      <w:r>
        <w:rPr>
          <w:rFonts w:hint="default" w:ascii="Times New Roman" w:hAnsi="Times New Roman" w:eastAsia="仿宋_GB2312" w:cs="Times New Roman"/>
          <w:kern w:val="0"/>
          <w:sz w:val="30"/>
          <w:szCs w:val="30"/>
          <w:lang w:val="en-US"/>
        </w:rPr>
        <w:t>元，完成年初预算的</w:t>
      </w:r>
      <w:r>
        <w:rPr>
          <w:rFonts w:hint="default" w:ascii="Times New Roman" w:hAnsi="Times New Roman" w:eastAsia="仿宋_GB2312" w:cs="Times New Roman"/>
          <w:kern w:val="0"/>
          <w:sz w:val="30"/>
          <w:szCs w:val="30"/>
          <w:lang w:val="en-US" w:eastAsia="zh-CN"/>
        </w:rPr>
        <w:t>40.57</w:t>
      </w:r>
      <w:r>
        <w:rPr>
          <w:rFonts w:hint="default" w:ascii="Times New Roman" w:hAnsi="Times New Roman" w:eastAsia="仿宋_GB2312" w:cs="Times New Roman"/>
          <w:kern w:val="0"/>
          <w:sz w:val="30"/>
          <w:szCs w:val="30"/>
          <w:lang w:val="en-US"/>
        </w:rPr>
        <w:t>%。其中：因公出国（境）费支出年初预算为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元，决算为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元，占财政拨款“三公”经费总支出决算的</w:t>
      </w:r>
      <w:r>
        <w:rPr>
          <w:rFonts w:hint="default" w:ascii="Times New Roman" w:hAnsi="Times New Roman" w:eastAsia="仿宋_GB2312" w:cs="Times New Roman"/>
          <w:kern w:val="0"/>
          <w:sz w:val="30"/>
          <w:szCs w:val="30"/>
          <w:lang w:val="zh-CN"/>
        </w:rPr>
        <w:t>0.00</w:t>
      </w:r>
      <w:r>
        <w:rPr>
          <w:rFonts w:hint="default" w:ascii="Times New Roman" w:hAnsi="Times New Roman" w:eastAsia="仿宋_GB2312" w:cs="Times New Roman"/>
          <w:kern w:val="0"/>
          <w:sz w:val="30"/>
          <w:szCs w:val="30"/>
          <w:lang w:val="en-US"/>
        </w:rPr>
        <w:t>%；公务用车购置费支出年初预算为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元，决算为</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元，占财政拨款“三公”经费总支出决算的</w:t>
      </w:r>
      <w:r>
        <w:rPr>
          <w:rFonts w:hint="default" w:ascii="Times New Roman" w:hAnsi="Times New Roman" w:eastAsia="仿宋_GB2312" w:cs="Times New Roman"/>
          <w:kern w:val="0"/>
          <w:sz w:val="30"/>
          <w:szCs w:val="30"/>
          <w:lang w:val="zh-CN"/>
        </w:rPr>
        <w:t>0.00</w:t>
      </w:r>
      <w:r>
        <w:rPr>
          <w:rFonts w:hint="default" w:ascii="Times New Roman" w:hAnsi="Times New Roman" w:eastAsia="仿宋_GB2312" w:cs="Times New Roman"/>
          <w:kern w:val="0"/>
          <w:sz w:val="30"/>
          <w:szCs w:val="30"/>
          <w:lang w:val="en-US"/>
        </w:rPr>
        <w:t>%；公务用车运行维护费支出年初预算为</w:t>
      </w:r>
      <w:r>
        <w:rPr>
          <w:rFonts w:hint="default" w:ascii="Times New Roman" w:hAnsi="Times New Roman" w:eastAsia="仿宋_GB2312" w:cs="Times New Roman"/>
          <w:kern w:val="0"/>
          <w:sz w:val="30"/>
          <w:szCs w:val="30"/>
          <w:lang w:val="zh-CN"/>
        </w:rPr>
        <w:t>75</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000.00</w:t>
      </w:r>
      <w:r>
        <w:rPr>
          <w:rFonts w:hint="default" w:ascii="Times New Roman" w:hAnsi="Times New Roman" w:eastAsia="仿宋_GB2312" w:cs="Times New Roman"/>
          <w:kern w:val="0"/>
          <w:sz w:val="30"/>
          <w:szCs w:val="30"/>
          <w:lang w:val="en-US"/>
        </w:rPr>
        <w:t>元，决算为</w:t>
      </w:r>
      <w:r>
        <w:rPr>
          <w:rFonts w:hint="default" w:ascii="Times New Roman" w:hAnsi="Times New Roman" w:eastAsia="仿宋_GB2312" w:cs="Times New Roman"/>
          <w:kern w:val="0"/>
          <w:sz w:val="30"/>
          <w:szCs w:val="30"/>
          <w:lang w:val="zh-CN"/>
        </w:rPr>
        <w:t>55</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831.31</w:t>
      </w:r>
      <w:r>
        <w:rPr>
          <w:rFonts w:hint="default" w:ascii="Times New Roman" w:hAnsi="Times New Roman" w:eastAsia="仿宋_GB2312" w:cs="Times New Roman"/>
          <w:kern w:val="0"/>
          <w:sz w:val="30"/>
          <w:szCs w:val="30"/>
          <w:lang w:val="en-US"/>
        </w:rPr>
        <w:t>元，占财政拨款“三公”经费总支出决算的</w:t>
      </w:r>
      <w:r>
        <w:rPr>
          <w:rFonts w:hint="default" w:ascii="Times New Roman" w:hAnsi="Times New Roman" w:eastAsia="仿宋_GB2312" w:cs="Times New Roman"/>
          <w:kern w:val="0"/>
          <w:sz w:val="30"/>
          <w:szCs w:val="30"/>
          <w:lang w:val="zh-CN"/>
        </w:rPr>
        <w:t>82.40</w:t>
      </w:r>
      <w:r>
        <w:rPr>
          <w:rFonts w:hint="default" w:ascii="Times New Roman" w:hAnsi="Times New Roman" w:eastAsia="仿宋_GB2312" w:cs="Times New Roman"/>
          <w:kern w:val="0"/>
          <w:sz w:val="30"/>
          <w:szCs w:val="30"/>
          <w:lang w:val="en-US"/>
        </w:rPr>
        <w:t>%，完成年初预算的</w:t>
      </w:r>
      <w:r>
        <w:rPr>
          <w:rFonts w:hint="default" w:ascii="Times New Roman" w:hAnsi="Times New Roman" w:eastAsia="仿宋_GB2312" w:cs="Times New Roman"/>
          <w:kern w:val="0"/>
          <w:sz w:val="30"/>
          <w:szCs w:val="30"/>
          <w:lang w:val="en-US" w:eastAsia="zh-CN"/>
        </w:rPr>
        <w:t>74.44</w:t>
      </w:r>
      <w:r>
        <w:rPr>
          <w:rFonts w:hint="default" w:ascii="Times New Roman" w:hAnsi="Times New Roman" w:eastAsia="仿宋_GB2312" w:cs="Times New Roman"/>
          <w:kern w:val="0"/>
          <w:sz w:val="30"/>
          <w:szCs w:val="30"/>
          <w:lang w:val="en-US"/>
        </w:rPr>
        <w:t>%；公务接待费支出年初预算为</w:t>
      </w:r>
      <w:r>
        <w:rPr>
          <w:rFonts w:hint="default" w:ascii="Times New Roman" w:hAnsi="Times New Roman" w:eastAsia="仿宋_GB2312" w:cs="Times New Roman"/>
          <w:kern w:val="0"/>
          <w:sz w:val="30"/>
          <w:szCs w:val="30"/>
          <w:lang w:val="en-US" w:eastAsia="zh-CN"/>
        </w:rPr>
        <w:t>92,000.00</w:t>
      </w:r>
      <w:r>
        <w:rPr>
          <w:rFonts w:hint="default" w:ascii="Times New Roman" w:hAnsi="Times New Roman" w:eastAsia="仿宋_GB2312" w:cs="Times New Roman"/>
          <w:kern w:val="0"/>
          <w:sz w:val="30"/>
          <w:szCs w:val="30"/>
          <w:lang w:val="en-US"/>
        </w:rPr>
        <w:t>元，决算为</w:t>
      </w:r>
      <w:r>
        <w:rPr>
          <w:rFonts w:hint="default" w:ascii="Times New Roman" w:hAnsi="Times New Roman" w:eastAsia="仿宋_GB2312" w:cs="Times New Roman"/>
          <w:kern w:val="0"/>
          <w:sz w:val="30"/>
          <w:szCs w:val="30"/>
          <w:lang w:val="zh-CN"/>
        </w:rPr>
        <w:t>11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lang w:val="zh-CN"/>
        </w:rPr>
        <w:t>927.00</w:t>
      </w:r>
      <w:r>
        <w:rPr>
          <w:rFonts w:hint="default" w:ascii="Times New Roman" w:hAnsi="Times New Roman" w:eastAsia="仿宋_GB2312" w:cs="Times New Roman"/>
          <w:kern w:val="0"/>
          <w:sz w:val="30"/>
          <w:szCs w:val="30"/>
          <w:lang w:val="en-US"/>
        </w:rPr>
        <w:t>元，占财政拨款“三公”经费总支出决算的</w:t>
      </w:r>
      <w:r>
        <w:rPr>
          <w:rFonts w:hint="default" w:ascii="Times New Roman" w:hAnsi="Times New Roman" w:eastAsia="仿宋_GB2312" w:cs="Times New Roman"/>
          <w:kern w:val="0"/>
          <w:sz w:val="30"/>
          <w:szCs w:val="30"/>
          <w:lang w:val="en-US" w:eastAsia="zh-CN"/>
        </w:rPr>
        <w:t>17.60</w:t>
      </w:r>
      <w:r>
        <w:rPr>
          <w:rFonts w:hint="default" w:ascii="Times New Roman" w:hAnsi="Times New Roman" w:eastAsia="仿宋_GB2312" w:cs="Times New Roman"/>
          <w:kern w:val="0"/>
          <w:sz w:val="30"/>
          <w:szCs w:val="30"/>
          <w:lang w:val="en-US"/>
        </w:rPr>
        <w:t>%，完成年初预算的</w:t>
      </w:r>
      <w:r>
        <w:rPr>
          <w:rFonts w:hint="default" w:ascii="Times New Roman" w:hAnsi="Times New Roman" w:eastAsia="仿宋_GB2312" w:cs="Times New Roman"/>
          <w:kern w:val="0"/>
          <w:sz w:val="30"/>
          <w:szCs w:val="30"/>
          <w:lang w:val="en-US" w:eastAsia="zh-CN"/>
        </w:rPr>
        <w:t>12.96</w:t>
      </w:r>
      <w:r>
        <w:rPr>
          <w:rFonts w:hint="default" w:ascii="Times New Roman" w:hAnsi="Times New Roman" w:eastAsia="仿宋_GB2312" w:cs="Times New Roman"/>
          <w:kern w:val="0"/>
          <w:sz w:val="30"/>
          <w:szCs w:val="30"/>
          <w:lang w:val="en-US"/>
        </w:rPr>
        <w:t>%，具体是国内接待费支出决算</w:t>
      </w:r>
      <w:r>
        <w:rPr>
          <w:rFonts w:hint="default" w:ascii="Times New Roman" w:hAnsi="Times New Roman" w:eastAsia="仿宋_GB2312" w:cs="Times New Roman"/>
          <w:kern w:val="0"/>
          <w:sz w:val="30"/>
          <w:szCs w:val="30"/>
          <w:lang w:val="en-US" w:eastAsia="zh-CN"/>
        </w:rPr>
        <w:t>11,927.00</w:t>
      </w:r>
      <w:r>
        <w:rPr>
          <w:rFonts w:hint="default" w:ascii="Times New Roman" w:hAnsi="Times New Roman" w:eastAsia="仿宋_GB2312" w:cs="Times New Roman"/>
          <w:kern w:val="0"/>
          <w:sz w:val="30"/>
          <w:szCs w:val="30"/>
          <w:lang w:val="en-US"/>
        </w:rPr>
        <w:t>元（其中：外事接待费支出决算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元），国（境）外接待费支出决算</w:t>
      </w:r>
      <w:r>
        <w:rPr>
          <w:rFonts w:hint="default" w:ascii="Times New Roman" w:hAnsi="Times New Roman" w:eastAsia="仿宋_GB2312" w:cs="Times New Roman"/>
          <w:kern w:val="0"/>
          <w:sz w:val="30"/>
          <w:szCs w:val="30"/>
          <w:lang w:val="en-US" w:eastAsia="zh-CN"/>
        </w:rPr>
        <w:t>0.00</w:t>
      </w:r>
      <w:r>
        <w:rPr>
          <w:rFonts w:hint="default" w:ascii="Times New Roman" w:hAnsi="Times New Roman" w:eastAsia="仿宋_GB2312" w:cs="Times New Roman"/>
          <w:kern w:val="0"/>
          <w:sz w:val="30"/>
          <w:szCs w:val="30"/>
          <w:lang w:val="en-US"/>
        </w:rPr>
        <w:t>元。</w:t>
      </w:r>
    </w:p>
    <w:p w14:paraId="679E2594">
      <w:pPr>
        <w:widowControl/>
        <w:snapToGrid w:val="0"/>
        <w:spacing w:before="100" w:after="100" w:line="360" w:lineRule="auto"/>
        <w:ind w:firstLine="600" w:firstLineChars="200"/>
        <w:jc w:val="left"/>
        <w:rPr>
          <w:rFonts w:hint="default" w:ascii="Times New Roman" w:hAnsi="Times New Roman" w:eastAsia="楷体" w:cs="Times New Roman"/>
          <w:sz w:val="30"/>
          <w:szCs w:val="30"/>
          <w:highlight w:val="none"/>
        </w:rPr>
      </w:pPr>
      <w:r>
        <w:rPr>
          <w:rFonts w:hint="default" w:ascii="Times New Roman" w:hAnsi="Times New Roman" w:eastAsia="楷体" w:cs="Times New Roman"/>
          <w:sz w:val="30"/>
          <w:szCs w:val="30"/>
          <w:highlight w:val="none"/>
          <w:lang w:eastAsia="zh-CN"/>
        </w:rPr>
        <w:t>（</w:t>
      </w:r>
      <w:r>
        <w:rPr>
          <w:rFonts w:hint="default" w:ascii="Times New Roman" w:hAnsi="Times New Roman" w:eastAsia="楷体" w:cs="Times New Roman"/>
          <w:sz w:val="30"/>
          <w:szCs w:val="30"/>
          <w:highlight w:val="none"/>
        </w:rPr>
        <w:t>一</w:t>
      </w:r>
      <w:r>
        <w:rPr>
          <w:rFonts w:hint="default" w:ascii="Times New Roman" w:hAnsi="Times New Roman" w:eastAsia="楷体" w:cs="Times New Roman"/>
          <w:sz w:val="30"/>
          <w:szCs w:val="30"/>
          <w:highlight w:val="none"/>
          <w:lang w:eastAsia="zh-CN"/>
        </w:rPr>
        <w:t>）</w:t>
      </w:r>
      <w:r>
        <w:rPr>
          <w:rFonts w:hint="default" w:ascii="Times New Roman" w:hAnsi="Times New Roman" w:eastAsia="楷体" w:cs="Times New Roman"/>
          <w:sz w:val="30"/>
          <w:szCs w:val="30"/>
          <w:highlight w:val="none"/>
        </w:rPr>
        <w:t>一般公共预算财政拨款“三公”经费支出决算总体情况</w:t>
      </w:r>
    </w:p>
    <w:p w14:paraId="2E5C88F0">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中国人民政治协商会议云南省通海县委员会</w:t>
      </w:r>
      <w:r>
        <w:rPr>
          <w:rFonts w:hint="default" w:ascii="Times New Roman" w:hAnsi="Times New Roman" w:eastAsia="仿宋_GB2312" w:cs="Times New Roman"/>
          <w:kern w:val="0"/>
          <w:sz w:val="30"/>
          <w:szCs w:val="30"/>
          <w:lang w:val="en-US"/>
        </w:rPr>
        <w:t>2023年度</w:t>
      </w:r>
      <w:r>
        <w:rPr>
          <w:rFonts w:hint="default" w:ascii="Times New Roman" w:hAnsi="Times New Roman" w:eastAsia="仿宋_GB2312" w:cs="Times New Roman"/>
          <w:kern w:val="0"/>
          <w:sz w:val="30"/>
          <w:szCs w:val="30"/>
          <w:lang w:val="en-US" w:eastAsia="zh-CN"/>
        </w:rPr>
        <w:t>一般公共预算财政拨款“三公”经费支出年初预算为167,000.00元，支出决算为67,758.31元，完成年初预算的40.57%。其中：因公出国（境）费支出年初预算为0.00元，决算为0.00元，完成年初预算的0.00%；公务用车购置费支出年初预算为0.00元，决算为0.00元，完成年初预算的0.00%；公务用车运行维护费支出年初预算为75,000.00元，决算为55,831.31元，完成年初预算的74.44%；公务接待费支出年初预算为92,000.00元，决算为11,927.00元，完成年初预算的12.96%。2023年度一般公共预算财政拨款“三公”经费支出决算数小于年初预算数的主要原因一是严格执行中央八项规定和厉行节约，严格公务开支范围和开支标准；二是由于财政财力不足，部分资金未能清算。</w:t>
      </w:r>
    </w:p>
    <w:p w14:paraId="4E9A91BF">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2023年度一般公共预算财政拨款“三公”经费支出决算数比上年减少32,487.44元，下降32.41%。其中：因公出国（境）费支出决算增加0.00元，下降0.00%；公务用车购置费支出决算减少0.00元，下降0.00%；公务用车运行维护费支出决算减少10,669.44元，下降16.04%；公务接待费支出决算减少21,818.00元，下降64.66%。2023年度一般公共预算财政拨款“三公”经费支出决算减少的主要原因一是严格执行中央八项规定和厉行节约，严格公务开支范围和开支标准；二是接待批次和人数减少。</w:t>
      </w:r>
    </w:p>
    <w:p w14:paraId="63E4D688">
      <w:pPr>
        <w:widowControl/>
        <w:snapToGrid w:val="0"/>
        <w:spacing w:before="100" w:after="100" w:line="360" w:lineRule="auto"/>
        <w:ind w:firstLine="600" w:firstLineChars="200"/>
        <w:jc w:val="left"/>
        <w:rPr>
          <w:rFonts w:hint="default" w:ascii="Times New Roman" w:hAnsi="Times New Roman" w:eastAsia="楷体" w:cs="Times New Roman"/>
          <w:sz w:val="30"/>
          <w:szCs w:val="30"/>
          <w:highlight w:val="none"/>
          <w:lang w:val="en-US" w:eastAsia="zh-CN"/>
        </w:rPr>
      </w:pPr>
      <w:r>
        <w:rPr>
          <w:rFonts w:hint="default" w:ascii="Times New Roman" w:hAnsi="Times New Roman" w:eastAsia="楷体" w:cs="Times New Roman"/>
          <w:sz w:val="30"/>
          <w:szCs w:val="30"/>
          <w:highlight w:val="none"/>
          <w:lang w:val="en-US" w:eastAsia="zh-CN"/>
        </w:rPr>
        <w:t>（二） 一般公共预算财政拨款“三公”经费支出实物量的具体情况</w:t>
      </w:r>
    </w:p>
    <w:p w14:paraId="54984089">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1.安排因公出国（境）团组0个，累计0人次。</w:t>
      </w:r>
    </w:p>
    <w:p w14:paraId="1A1B78D7">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2.购置车辆0辆，公务用车购置支出0.00万元。</w:t>
      </w:r>
    </w:p>
    <w:p w14:paraId="74B560D5">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公务用车运行维护支出55,831.31元，开支一般公共预算财政拨款的公务用车保有量为3辆。主要用于开展政协工作所需车辆燃料费、维修费、过路过桥费、保险费等。</w:t>
      </w:r>
    </w:p>
    <w:p w14:paraId="4822F6BD">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3.安排国内公务接待15批次（其中：外事接待0批次），接待人次1</w:t>
      </w:r>
      <w:r>
        <w:rPr>
          <w:rFonts w:hint="eastAsia" w:eastAsia="仿宋_GB2312" w:cs="Times New Roman"/>
          <w:kern w:val="0"/>
          <w:sz w:val="30"/>
          <w:szCs w:val="30"/>
          <w:lang w:val="en-US" w:eastAsia="zh-CN"/>
        </w:rPr>
        <w:t>3</w:t>
      </w:r>
      <w:r>
        <w:rPr>
          <w:rFonts w:hint="default" w:ascii="Times New Roman" w:hAnsi="Times New Roman" w:eastAsia="仿宋_GB2312" w:cs="Times New Roman"/>
          <w:kern w:val="0"/>
          <w:sz w:val="30"/>
          <w:szCs w:val="30"/>
          <w:lang w:val="en-US" w:eastAsia="zh-CN"/>
        </w:rPr>
        <w:t>5人（其中：外事接待人次0人）。主要用于省外政协及省市政协等到通海考察调研视察发生的接待支出。</w:t>
      </w:r>
    </w:p>
    <w:p w14:paraId="615EF1C3">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en-US" w:eastAsia="zh-CN"/>
        </w:rPr>
        <w:t>安排国（境）外公务接待0批次，接待人次0人。</w:t>
      </w:r>
    </w:p>
    <w:p w14:paraId="509A0C55">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第四部分  其他重要事项及相关口径情况说明</w:t>
      </w:r>
    </w:p>
    <w:p w14:paraId="2F2646E2">
      <w:pPr>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rPr>
        <w:t>一</w:t>
      </w:r>
      <w:r>
        <w:rPr>
          <w:rFonts w:hint="default" w:ascii="Times New Roman" w:hAnsi="Times New Roman" w:eastAsia="黑体" w:cs="Times New Roman"/>
          <w:sz w:val="30"/>
          <w:szCs w:val="30"/>
          <w:highlight w:val="none"/>
          <w:lang w:eastAsia="zh-CN"/>
        </w:rPr>
        <w:t>、</w:t>
      </w:r>
      <w:r>
        <w:rPr>
          <w:rFonts w:hint="default" w:ascii="Times New Roman" w:hAnsi="Times New Roman" w:eastAsia="黑体" w:cs="Times New Roman"/>
          <w:sz w:val="30"/>
          <w:szCs w:val="30"/>
          <w:highlight w:val="none"/>
        </w:rPr>
        <w:t>机关运行经费支出情况</w:t>
      </w:r>
    </w:p>
    <w:p w14:paraId="4FCCFB5A">
      <w:pPr>
        <w:keepNext w:val="0"/>
        <w:keepLines w:val="0"/>
        <w:pageBreakBefore w:val="0"/>
        <w:widowControl/>
        <w:kinsoku/>
        <w:wordWrap/>
        <w:overflowPunct/>
        <w:topLinePunct w:val="0"/>
        <w:bidi w:val="0"/>
        <w:adjustRightInd/>
        <w:snapToGrid/>
        <w:spacing w:line="590" w:lineRule="exact"/>
        <w:ind w:firstLine="600" w:firstLineChars="200"/>
        <w:jc w:val="both"/>
        <w:textAlignment w:val="auto"/>
        <w:rPr>
          <w:rFonts w:hint="default" w:ascii="Times New Roman" w:hAnsi="Times New Roman" w:eastAsia="仿宋_GB2312" w:cs="Times New Roman"/>
          <w:kern w:val="0"/>
          <w:sz w:val="30"/>
          <w:szCs w:val="30"/>
          <w:lang w:val="en-US" w:eastAsia="zh-CN"/>
        </w:rPr>
      </w:pPr>
      <w:r>
        <w:rPr>
          <w:rFonts w:hint="default" w:ascii="Times New Roman" w:hAnsi="Times New Roman" w:eastAsia="仿宋_GB2312" w:cs="Times New Roman"/>
          <w:kern w:val="0"/>
          <w:sz w:val="30"/>
          <w:szCs w:val="30"/>
          <w:lang w:val="zh-CN" w:eastAsia="zh-CN"/>
        </w:rPr>
        <w:t>中国人民政治协商会议云南省通海县委员会</w:t>
      </w:r>
      <w:r>
        <w:rPr>
          <w:rFonts w:hint="default" w:ascii="Times New Roman" w:hAnsi="Times New Roman" w:eastAsia="仿宋_GB2312" w:cs="Times New Roman"/>
          <w:kern w:val="0"/>
          <w:sz w:val="30"/>
          <w:szCs w:val="30"/>
          <w:lang w:val="en-US" w:eastAsia="zh-CN"/>
        </w:rPr>
        <w:t>2023年机关运行经费支出722,455.31元，比上年增加16,038.54元，增长2.27%，上年个人垫付的公务车加油费和公务接待费在2023年支付。部门机关运行经费主要用于单位日常运转支出，包括办公费233,890.00元、印刷费10,000.00元、水费12,600.00元、电费23,400.00元、邮电费6,835.00元，差旅费24,349.00元、公务用车运行维护费55,831.31元、其他交通费用405,550.00元等保运转经费。</w:t>
      </w:r>
    </w:p>
    <w:p w14:paraId="6BC20569">
      <w:pPr>
        <w:widowControl/>
        <w:ind w:firstLine="600" w:firstLineChars="200"/>
        <w:rPr>
          <w:rFonts w:hint="default" w:ascii="Times New Roman" w:hAnsi="Times New Roman" w:eastAsia="黑体" w:cs="Times New Roman"/>
          <w:color w:val="000000"/>
          <w:kern w:val="0"/>
          <w:sz w:val="30"/>
          <w:szCs w:val="30"/>
          <w:highlight w:val="none"/>
        </w:rPr>
      </w:pPr>
      <w:r>
        <w:rPr>
          <w:rFonts w:hint="default" w:ascii="Times New Roman" w:hAnsi="Times New Roman" w:eastAsia="黑体" w:cs="Times New Roman"/>
          <w:color w:val="000000"/>
          <w:kern w:val="0"/>
          <w:sz w:val="30"/>
          <w:szCs w:val="30"/>
          <w:highlight w:val="none"/>
          <w:lang w:eastAsia="zh-CN"/>
        </w:rPr>
        <w:t>二、</w:t>
      </w:r>
      <w:r>
        <w:rPr>
          <w:rFonts w:hint="default" w:ascii="Times New Roman" w:hAnsi="Times New Roman" w:eastAsia="黑体" w:cs="Times New Roman"/>
          <w:color w:val="000000"/>
          <w:kern w:val="0"/>
          <w:sz w:val="30"/>
          <w:szCs w:val="30"/>
          <w:highlight w:val="none"/>
        </w:rPr>
        <w:t>国有资产占用情况</w:t>
      </w:r>
    </w:p>
    <w:p w14:paraId="50E2DD8C">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截至2023年12月31日，中国人民政治协商会议云南省通海县委员会资产总额</w:t>
      </w:r>
      <w:r>
        <w:rPr>
          <w:rFonts w:hint="eastAsia" w:eastAsia="仿宋_GB2312" w:cs="Times New Roman"/>
          <w:kern w:val="0"/>
          <w:sz w:val="30"/>
          <w:szCs w:val="30"/>
          <w:lang w:val="en-US" w:eastAsia="zh-CN" w:bidi="ar-SA"/>
        </w:rPr>
        <w:t>373</w:t>
      </w:r>
      <w:r>
        <w:rPr>
          <w:rFonts w:hint="default" w:ascii="Times New Roman" w:hAnsi="Times New Roman" w:eastAsia="仿宋_GB2312" w:cs="Times New Roman"/>
          <w:kern w:val="0"/>
          <w:sz w:val="30"/>
          <w:szCs w:val="30"/>
          <w:lang w:val="en-US" w:eastAsia="zh-CN" w:bidi="ar-SA"/>
        </w:rPr>
        <w:t>,</w:t>
      </w:r>
      <w:bookmarkStart w:id="0" w:name="_GoBack"/>
      <w:bookmarkEnd w:id="0"/>
      <w:r>
        <w:rPr>
          <w:rFonts w:hint="eastAsia" w:eastAsia="仿宋_GB2312" w:cs="Times New Roman"/>
          <w:kern w:val="0"/>
          <w:sz w:val="30"/>
          <w:szCs w:val="30"/>
          <w:lang w:val="en-US" w:eastAsia="zh-CN" w:bidi="ar-SA"/>
        </w:rPr>
        <w:t>845.95</w:t>
      </w:r>
      <w:r>
        <w:rPr>
          <w:rFonts w:hint="default" w:ascii="Times New Roman" w:hAnsi="Times New Roman" w:eastAsia="仿宋_GB2312" w:cs="Times New Roman"/>
          <w:kern w:val="0"/>
          <w:sz w:val="30"/>
          <w:szCs w:val="30"/>
          <w:lang w:val="en-US" w:eastAsia="zh-CN" w:bidi="ar-SA"/>
        </w:rPr>
        <w:t>元，其中，流动资产20,382.22元，固定资产</w:t>
      </w:r>
      <w:r>
        <w:rPr>
          <w:rFonts w:hint="eastAsia" w:eastAsia="仿宋_GB2312" w:cs="Times New Roman"/>
          <w:kern w:val="0"/>
          <w:sz w:val="30"/>
          <w:szCs w:val="30"/>
          <w:lang w:val="en-US" w:eastAsia="zh-CN" w:bidi="ar-SA"/>
        </w:rPr>
        <w:t>341</w:t>
      </w:r>
      <w:r>
        <w:rPr>
          <w:rFonts w:hint="default" w:ascii="Times New Roman" w:hAnsi="Times New Roman" w:eastAsia="仿宋_GB2312" w:cs="Times New Roman"/>
          <w:kern w:val="0"/>
          <w:sz w:val="30"/>
          <w:szCs w:val="30"/>
          <w:lang w:val="en-US" w:eastAsia="zh-CN" w:bidi="ar-SA"/>
        </w:rPr>
        <w:t>,</w:t>
      </w:r>
      <w:r>
        <w:rPr>
          <w:rFonts w:hint="eastAsia" w:eastAsia="仿宋_GB2312" w:cs="Times New Roman"/>
          <w:kern w:val="0"/>
          <w:sz w:val="30"/>
          <w:szCs w:val="30"/>
          <w:lang w:val="en-US" w:eastAsia="zh-CN" w:bidi="ar-SA"/>
        </w:rPr>
        <w:t>762.72</w:t>
      </w:r>
      <w:r>
        <w:rPr>
          <w:rFonts w:hint="default" w:ascii="Times New Roman" w:hAnsi="Times New Roman" w:eastAsia="仿宋_GB2312" w:cs="Times New Roman"/>
          <w:kern w:val="0"/>
          <w:sz w:val="30"/>
          <w:szCs w:val="30"/>
          <w:lang w:val="en-US" w:eastAsia="zh-CN" w:bidi="ar-SA"/>
        </w:rPr>
        <w:t>元</w:t>
      </w:r>
      <w:r>
        <w:rPr>
          <w:rFonts w:hint="eastAsia" w:ascii="Times New Roman" w:hAnsi="Times New Roman" w:eastAsia="仿宋_GB2312" w:cs="Times New Roman"/>
          <w:kern w:val="0"/>
          <w:sz w:val="30"/>
          <w:szCs w:val="30"/>
          <w:lang w:val="en-US" w:eastAsia="zh-CN" w:bidi="ar-SA"/>
        </w:rPr>
        <w:t>（净值）</w:t>
      </w:r>
      <w:r>
        <w:rPr>
          <w:rFonts w:hint="default" w:ascii="Times New Roman" w:hAnsi="Times New Roman" w:eastAsia="仿宋_GB2312" w:cs="Times New Roman"/>
          <w:kern w:val="0"/>
          <w:sz w:val="30"/>
          <w:szCs w:val="30"/>
          <w:lang w:val="en-US" w:eastAsia="zh-CN" w:bidi="ar-SA"/>
        </w:rPr>
        <w:t>，对外投资及有价证券0.00元，在建工程0.00元，无形资产1.00元</w:t>
      </w:r>
      <w:r>
        <w:rPr>
          <w:rFonts w:hint="eastAsia" w:ascii="仿宋_GB2312" w:hAnsi="仿宋_GB2312" w:eastAsia="仿宋_GB2312" w:cs="仿宋_GB2312"/>
          <w:sz w:val="30"/>
          <w:szCs w:val="30"/>
          <w:highlight w:val="none"/>
          <w:lang w:eastAsia="zh-CN"/>
        </w:rPr>
        <w:t>（净值）</w:t>
      </w:r>
      <w:r>
        <w:rPr>
          <w:rFonts w:hint="default" w:ascii="Times New Roman" w:hAnsi="Times New Roman" w:eastAsia="仿宋_GB2312" w:cs="Times New Roman"/>
          <w:kern w:val="0"/>
          <w:sz w:val="30"/>
          <w:szCs w:val="30"/>
          <w:lang w:val="en-US" w:eastAsia="zh-CN" w:bidi="ar-SA"/>
        </w:rPr>
        <w:t>，其他资产0.00元</w:t>
      </w:r>
      <w:r>
        <w:rPr>
          <w:rFonts w:hint="eastAsia" w:ascii="仿宋_GB2312" w:hAnsi="仿宋_GB2312" w:eastAsia="仿宋_GB2312" w:cs="仿宋_GB2312"/>
          <w:sz w:val="30"/>
          <w:szCs w:val="30"/>
          <w:highlight w:val="none"/>
          <w:lang w:eastAsia="zh-CN"/>
        </w:rPr>
        <w:t>（净值）</w:t>
      </w:r>
      <w:r>
        <w:rPr>
          <w:rFonts w:hint="default" w:ascii="Times New Roman" w:hAnsi="Times New Roman" w:eastAsia="仿宋_GB2312" w:cs="Times New Roman"/>
          <w:kern w:val="0"/>
          <w:sz w:val="30"/>
          <w:szCs w:val="30"/>
          <w:lang w:val="en-US" w:eastAsia="zh-CN" w:bidi="ar-SA"/>
        </w:rPr>
        <w:t>。与上年相比，本年资产总额减少32,729.06元，其中固定资产增加0.00元。处置房屋建筑物0.00平方米，账面原值0.00元；处置车辆0辆，账面原值0.00元；报废报损资产0项，账面原值0.00元，实现资产处置收入0.00元；出租房屋0.00平方米，账面原值0.00元，实现资产使用收入0.00元。</w:t>
      </w:r>
    </w:p>
    <w:p w14:paraId="3BB082E3">
      <w:pPr>
        <w:widowControl/>
        <w:ind w:firstLine="600" w:firstLineChars="200"/>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（国有资产占有使用情况表详见附表12）</w:t>
      </w:r>
    </w:p>
    <w:p w14:paraId="20166A56">
      <w:pPr>
        <w:ind w:firstLine="600" w:firstLineChars="200"/>
        <w:jc w:val="left"/>
        <w:rPr>
          <w:rFonts w:hint="default" w:ascii="Times New Roman" w:hAnsi="Times New Roman" w:eastAsia="黑体" w:cs="Times New Roman"/>
          <w:sz w:val="30"/>
          <w:szCs w:val="30"/>
          <w:highlight w:val="none"/>
        </w:rPr>
      </w:pPr>
      <w:r>
        <w:rPr>
          <w:rFonts w:hint="default" w:ascii="Times New Roman" w:hAnsi="Times New Roman" w:eastAsia="黑体" w:cs="Times New Roman"/>
          <w:sz w:val="30"/>
          <w:szCs w:val="30"/>
          <w:highlight w:val="none"/>
          <w:lang w:eastAsia="zh-CN"/>
        </w:rPr>
        <w:t>三、政</w:t>
      </w:r>
      <w:r>
        <w:rPr>
          <w:rFonts w:hint="default" w:ascii="Times New Roman" w:hAnsi="Times New Roman" w:eastAsia="黑体" w:cs="Times New Roman"/>
          <w:sz w:val="30"/>
          <w:szCs w:val="30"/>
          <w:highlight w:val="none"/>
        </w:rPr>
        <w:t>府采购支出情况</w:t>
      </w:r>
    </w:p>
    <w:p w14:paraId="1CFB9FCC">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zh-CN" w:eastAsia="zh-CN" w:bidi="ar-SA"/>
        </w:rPr>
        <w:t>2023年度，单位政府采购支出总额73</w:t>
      </w:r>
      <w:r>
        <w:rPr>
          <w:rFonts w:hint="default" w:ascii="Times New Roman" w:hAnsi="Times New Roman" w:eastAsia="仿宋_GB2312" w:cs="Times New Roman"/>
          <w:kern w:val="0"/>
          <w:sz w:val="30"/>
          <w:szCs w:val="30"/>
          <w:lang w:val="en-US" w:eastAsia="zh-CN" w:bidi="ar-SA"/>
        </w:rPr>
        <w:t>,</w:t>
      </w:r>
      <w:r>
        <w:rPr>
          <w:rFonts w:hint="default" w:ascii="Times New Roman" w:hAnsi="Times New Roman" w:eastAsia="仿宋_GB2312" w:cs="Times New Roman"/>
          <w:kern w:val="0"/>
          <w:sz w:val="30"/>
          <w:szCs w:val="30"/>
          <w:lang w:val="zh-CN" w:eastAsia="zh-CN" w:bidi="ar-SA"/>
        </w:rPr>
        <w:t>891.31元，其中：政府采购货物支出11</w:t>
      </w:r>
      <w:r>
        <w:rPr>
          <w:rFonts w:hint="default" w:ascii="Times New Roman" w:hAnsi="Times New Roman" w:eastAsia="仿宋_GB2312" w:cs="Times New Roman"/>
          <w:kern w:val="0"/>
          <w:sz w:val="30"/>
          <w:szCs w:val="30"/>
          <w:lang w:val="en-US" w:eastAsia="zh-CN" w:bidi="ar-SA"/>
        </w:rPr>
        <w:t>,</w:t>
      </w:r>
      <w:r>
        <w:rPr>
          <w:rFonts w:hint="default" w:ascii="Times New Roman" w:hAnsi="Times New Roman" w:eastAsia="仿宋_GB2312" w:cs="Times New Roman"/>
          <w:kern w:val="0"/>
          <w:sz w:val="30"/>
          <w:szCs w:val="30"/>
          <w:lang w:val="zh-CN" w:eastAsia="zh-CN" w:bidi="ar-SA"/>
        </w:rPr>
        <w:t>950.00元；政府采购工程支出</w:t>
      </w:r>
      <w:r>
        <w:rPr>
          <w:rFonts w:hint="default" w:ascii="Times New Roman" w:hAnsi="Times New Roman" w:eastAsia="仿宋_GB2312" w:cs="Times New Roman"/>
          <w:kern w:val="0"/>
          <w:sz w:val="30"/>
          <w:szCs w:val="30"/>
          <w:lang w:val="en-US" w:eastAsia="zh-CN" w:bidi="ar-SA"/>
        </w:rPr>
        <w:t>0.00</w:t>
      </w:r>
      <w:r>
        <w:rPr>
          <w:rFonts w:hint="default" w:ascii="Times New Roman" w:hAnsi="Times New Roman" w:eastAsia="仿宋_GB2312" w:cs="Times New Roman"/>
          <w:kern w:val="0"/>
          <w:sz w:val="30"/>
          <w:szCs w:val="30"/>
          <w:lang w:val="zh-CN" w:eastAsia="zh-CN" w:bidi="ar-SA"/>
        </w:rPr>
        <w:t>元；政府采购服务支出61</w:t>
      </w:r>
      <w:r>
        <w:rPr>
          <w:rFonts w:hint="default" w:ascii="Times New Roman" w:hAnsi="Times New Roman" w:eastAsia="仿宋_GB2312" w:cs="Times New Roman"/>
          <w:kern w:val="0"/>
          <w:sz w:val="30"/>
          <w:szCs w:val="30"/>
          <w:lang w:val="en-US" w:eastAsia="zh-CN" w:bidi="ar-SA"/>
        </w:rPr>
        <w:t>,</w:t>
      </w:r>
      <w:r>
        <w:rPr>
          <w:rFonts w:hint="default" w:ascii="Times New Roman" w:hAnsi="Times New Roman" w:eastAsia="仿宋_GB2312" w:cs="Times New Roman"/>
          <w:kern w:val="0"/>
          <w:sz w:val="30"/>
          <w:szCs w:val="30"/>
          <w:lang w:val="zh-CN" w:eastAsia="zh-CN" w:bidi="ar-SA"/>
        </w:rPr>
        <w:t>941.31元。授予中小企业合同金额</w:t>
      </w:r>
      <w:r>
        <w:rPr>
          <w:rFonts w:hint="default" w:ascii="Times New Roman" w:hAnsi="Times New Roman" w:eastAsia="仿宋_GB2312" w:cs="Times New Roman"/>
          <w:kern w:val="0"/>
          <w:sz w:val="30"/>
          <w:szCs w:val="30"/>
          <w:lang w:val="en-US" w:eastAsia="zh-CN" w:bidi="ar-SA"/>
        </w:rPr>
        <w:t>0.00</w:t>
      </w:r>
      <w:r>
        <w:rPr>
          <w:rFonts w:hint="default" w:ascii="Times New Roman" w:hAnsi="Times New Roman" w:eastAsia="仿宋_GB2312" w:cs="Times New Roman"/>
          <w:kern w:val="0"/>
          <w:sz w:val="30"/>
          <w:szCs w:val="30"/>
          <w:lang w:val="zh-CN" w:eastAsia="zh-CN" w:bidi="ar-SA"/>
        </w:rPr>
        <w:t>元，其中：授予小微企业合同金额</w:t>
      </w:r>
      <w:r>
        <w:rPr>
          <w:rFonts w:hint="default" w:ascii="Times New Roman" w:hAnsi="Times New Roman" w:eastAsia="仿宋_GB2312" w:cs="Times New Roman"/>
          <w:kern w:val="0"/>
          <w:sz w:val="30"/>
          <w:szCs w:val="30"/>
          <w:lang w:val="en-US" w:eastAsia="zh-CN" w:bidi="ar-SA"/>
        </w:rPr>
        <w:t>0.00</w:t>
      </w:r>
      <w:r>
        <w:rPr>
          <w:rFonts w:hint="default" w:ascii="Times New Roman" w:hAnsi="Times New Roman" w:eastAsia="仿宋_GB2312" w:cs="Times New Roman"/>
          <w:kern w:val="0"/>
          <w:sz w:val="30"/>
          <w:szCs w:val="30"/>
          <w:lang w:val="zh-CN" w:eastAsia="zh-CN" w:bidi="ar-SA"/>
        </w:rPr>
        <w:t>元。</w:t>
      </w:r>
    </w:p>
    <w:p w14:paraId="70CDCB11">
      <w:pPr>
        <w:ind w:firstLine="600" w:firstLineChars="200"/>
        <w:jc w:val="left"/>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四、部门绩效自评情况</w:t>
      </w:r>
    </w:p>
    <w:p w14:paraId="6B71940F">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部门绩效自评情况详见附表。</w:t>
      </w:r>
    </w:p>
    <w:p w14:paraId="2C571A19">
      <w:pPr>
        <w:widowControl/>
        <w:numPr>
          <w:ilvl w:val="0"/>
          <w:numId w:val="3"/>
        </w:numPr>
        <w:snapToGrid w:val="0"/>
        <w:spacing w:before="100" w:after="100" w:line="360" w:lineRule="auto"/>
        <w:ind w:left="0" w:leftChars="0" w:firstLine="600" w:firstLineChars="200"/>
        <w:jc w:val="left"/>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其他重要事项情况说明</w:t>
      </w:r>
    </w:p>
    <w:p w14:paraId="7DAD5C7D">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无</w:t>
      </w:r>
    </w:p>
    <w:p w14:paraId="284DC954">
      <w:pPr>
        <w:widowControl/>
        <w:snapToGrid w:val="0"/>
        <w:spacing w:before="100" w:after="100" w:line="360" w:lineRule="auto"/>
        <w:ind w:firstLine="600" w:firstLineChars="200"/>
        <w:jc w:val="left"/>
        <w:rPr>
          <w:rFonts w:hint="default" w:ascii="Times New Roman" w:hAnsi="Times New Roman" w:eastAsia="黑体" w:cs="Times New Roman"/>
          <w:sz w:val="30"/>
          <w:szCs w:val="30"/>
          <w:highlight w:val="none"/>
          <w:lang w:val="en-US" w:eastAsia="zh-CN"/>
        </w:rPr>
      </w:pPr>
      <w:r>
        <w:rPr>
          <w:rFonts w:hint="default" w:ascii="Times New Roman" w:hAnsi="Times New Roman" w:eastAsia="黑体" w:cs="Times New Roman"/>
          <w:sz w:val="30"/>
          <w:szCs w:val="30"/>
          <w:highlight w:val="none"/>
          <w:lang w:val="en-US" w:eastAsia="zh-CN"/>
        </w:rPr>
        <w:t>六、相关口径说明</w:t>
      </w:r>
    </w:p>
    <w:p w14:paraId="7CF65EA3">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（一）基本支出中人员经费包括工资福利支出和对个人和家庭的补助，公用经费包括商品和服务支出、资本性支出等人员经费以外的支出。</w:t>
      </w:r>
    </w:p>
    <w:p w14:paraId="4A472E24">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（二）机关运行经费指行政单位和参照公务员法管理的事业单位使用一般公共预算财政拨款安排的基本支出中的公用经费支出。</w:t>
      </w:r>
    </w:p>
    <w:p w14:paraId="7F738E91">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14:paraId="60469FB0">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14:paraId="6FCB1C24">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部分  名词解释</w:t>
      </w:r>
    </w:p>
    <w:p w14:paraId="691B4D62">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14:paraId="7B20EFE9">
      <w:pPr>
        <w:pStyle w:val="11"/>
        <w:spacing w:before="0" w:after="0" w:line="590" w:lineRule="atLeast"/>
        <w:ind w:left="0" w:right="0" w:firstLine="640"/>
        <w:jc w:val="both"/>
        <w:rPr>
          <w:rFonts w:hint="default" w:ascii="Times New Roman" w:hAnsi="Times New Roman" w:eastAsia="仿宋_GB2312" w:cs="Times New Roman"/>
          <w:kern w:val="0"/>
          <w:sz w:val="30"/>
          <w:szCs w:val="30"/>
          <w:lang w:val="en-US" w:eastAsia="zh-CN" w:bidi="ar-SA"/>
        </w:rPr>
      </w:pPr>
      <w:r>
        <w:rPr>
          <w:rFonts w:hint="default" w:ascii="Times New Roman" w:hAnsi="Times New Roman" w:eastAsia="仿宋_GB2312" w:cs="Times New Roman"/>
          <w:kern w:val="0"/>
          <w:sz w:val="30"/>
          <w:szCs w:val="30"/>
          <w:lang w:val="en-US" w:eastAsia="zh-CN" w:bidi="ar-SA"/>
        </w:rPr>
        <w:t>视察、调研经费：就是组织委员深入实际、深入基层、深入现场，对党和国家重大方针政策的贯彻落实，对经济社会发展中重大项目的规划建设，对人民群众普遍关注的重大问题的研究解决，进行巡视查看，资政建言，反映社情民意，开展民主监督产生的费用。</w:t>
      </w:r>
    </w:p>
    <w:p w14:paraId="54F52D9C">
      <w:pPr>
        <w:ind w:firstLine="600" w:firstLineChars="200"/>
        <w:jc w:val="left"/>
        <w:rPr>
          <w:rFonts w:hint="default" w:ascii="Times New Roman" w:hAnsi="Times New Roman" w:eastAsia="仿宋_GB2312" w:cs="Times New Roman"/>
          <w:sz w:val="30"/>
          <w:szCs w:val="30"/>
          <w:highlight w:val="none"/>
        </w:rPr>
      </w:pPr>
    </w:p>
    <w:p w14:paraId="0FA1199F">
      <w:pPr>
        <w:rPr>
          <w:rFonts w:hint="default" w:ascii="Times New Roman" w:hAnsi="Times New Roman" w:eastAsia="Arial" w:cs="Times New Roman"/>
          <w:b/>
          <w:sz w:val="36"/>
        </w:rPr>
      </w:pPr>
      <w:r>
        <w:rPr>
          <w:rFonts w:hint="default" w:ascii="Times New Roman" w:hAnsi="Times New Roman" w:eastAsia="Arial" w:cs="Times New Roman"/>
          <w:b/>
          <w:sz w:val="36"/>
        </w:rPr>
        <w:t>监督索引号53042300313101111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13CE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CD953AB">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14:paraId="6CD953AB">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4EFDC">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14:paraId="3D01E61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09C8">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abstractNum w:abstractNumId="2">
    <w:nsid w:val="03FD2A9C"/>
    <w:multiLevelType w:val="singleLevel"/>
    <w:tmpl w:val="03FD2A9C"/>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5MzVmMWFlZjI0ZjgxOGIzYmQzNzQ5YTkyOWE4NzI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2017641"/>
    <w:rsid w:val="03501375"/>
    <w:rsid w:val="064F3766"/>
    <w:rsid w:val="082A05ED"/>
    <w:rsid w:val="0A920BA2"/>
    <w:rsid w:val="0D72294F"/>
    <w:rsid w:val="0D9445DD"/>
    <w:rsid w:val="1004319E"/>
    <w:rsid w:val="10273A5A"/>
    <w:rsid w:val="109A2368"/>
    <w:rsid w:val="1253626C"/>
    <w:rsid w:val="12AF3DA1"/>
    <w:rsid w:val="182A0184"/>
    <w:rsid w:val="1AF42BBE"/>
    <w:rsid w:val="1B9A76F1"/>
    <w:rsid w:val="21703D06"/>
    <w:rsid w:val="226E1C47"/>
    <w:rsid w:val="22BA1854"/>
    <w:rsid w:val="22F70204"/>
    <w:rsid w:val="253B1B6C"/>
    <w:rsid w:val="25D12FC9"/>
    <w:rsid w:val="28440BAA"/>
    <w:rsid w:val="28AF6300"/>
    <w:rsid w:val="294C6C42"/>
    <w:rsid w:val="29AB5281"/>
    <w:rsid w:val="2ACE39FA"/>
    <w:rsid w:val="2C2C084F"/>
    <w:rsid w:val="2C2C7BFF"/>
    <w:rsid w:val="2EBD6C76"/>
    <w:rsid w:val="31EE7D4C"/>
    <w:rsid w:val="324972D3"/>
    <w:rsid w:val="351F21C4"/>
    <w:rsid w:val="369106A8"/>
    <w:rsid w:val="369C5976"/>
    <w:rsid w:val="37266635"/>
    <w:rsid w:val="37364169"/>
    <w:rsid w:val="378C451A"/>
    <w:rsid w:val="38C92C72"/>
    <w:rsid w:val="3DEB25A4"/>
    <w:rsid w:val="3E287A22"/>
    <w:rsid w:val="43650ECA"/>
    <w:rsid w:val="44547549"/>
    <w:rsid w:val="47A16424"/>
    <w:rsid w:val="47F25562"/>
    <w:rsid w:val="494715C1"/>
    <w:rsid w:val="4A041DB5"/>
    <w:rsid w:val="4AED0003"/>
    <w:rsid w:val="4F97236C"/>
    <w:rsid w:val="4FCC7BC5"/>
    <w:rsid w:val="5131070C"/>
    <w:rsid w:val="51373AA3"/>
    <w:rsid w:val="520139BA"/>
    <w:rsid w:val="52BC6998"/>
    <w:rsid w:val="530021F6"/>
    <w:rsid w:val="54676806"/>
    <w:rsid w:val="58890172"/>
    <w:rsid w:val="5C424B52"/>
    <w:rsid w:val="5C8F1EAB"/>
    <w:rsid w:val="5D632CD1"/>
    <w:rsid w:val="65BA62E7"/>
    <w:rsid w:val="65FE5DD1"/>
    <w:rsid w:val="660D17DD"/>
    <w:rsid w:val="67E96E13"/>
    <w:rsid w:val="69647737"/>
    <w:rsid w:val="69990E04"/>
    <w:rsid w:val="69E0699C"/>
    <w:rsid w:val="6ABD088B"/>
    <w:rsid w:val="6B65093B"/>
    <w:rsid w:val="6D2C1DBC"/>
    <w:rsid w:val="6F1F77CD"/>
    <w:rsid w:val="70C12734"/>
    <w:rsid w:val="7398436E"/>
    <w:rsid w:val="75936516"/>
    <w:rsid w:val="768220A0"/>
    <w:rsid w:val="77207610"/>
    <w:rsid w:val="788B0D59"/>
    <w:rsid w:val="78AF2483"/>
    <w:rsid w:val="79EB17A6"/>
    <w:rsid w:val="7B4456EA"/>
    <w:rsid w:val="7D6C50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01"/>
    <w:basedOn w:val="7"/>
    <w:qFormat/>
    <w:uiPriority w:val="0"/>
    <w:rPr>
      <w:rFonts w:hint="default" w:ascii="Arial" w:hAnsi="Arial" w:cs="Arial"/>
      <w:color w:val="000000"/>
      <w:sz w:val="20"/>
      <w:szCs w:val="20"/>
      <w:u w:val="none"/>
    </w:rPr>
  </w:style>
  <w:style w:type="character" w:customStyle="1" w:styleId="10">
    <w:name w:val="font11"/>
    <w:basedOn w:val="7"/>
    <w:qFormat/>
    <w:uiPriority w:val="0"/>
    <w:rPr>
      <w:rFonts w:hint="eastAsia" w:ascii="宋体" w:hAnsi="宋体" w:eastAsia="宋体" w:cs="宋体"/>
      <w:color w:val="000000"/>
      <w:sz w:val="20"/>
      <w:szCs w:val="20"/>
      <w:u w:val="none"/>
    </w:rPr>
  </w:style>
  <w:style w:type="paragraph" w:customStyle="1" w:styleId="11">
    <w:name w:val="2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6398</Words>
  <Characters>7631</Characters>
  <Lines>28</Lines>
  <Paragraphs>8</Paragraphs>
  <TotalTime>2</TotalTime>
  <ScaleCrop>false</ScaleCrop>
  <LinksUpToDate>false</LinksUpToDate>
  <CharactersWithSpaces>7657</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沈琼</cp:lastModifiedBy>
  <cp:lastPrinted>2024-07-30T06:23:00Z</cp:lastPrinted>
  <dcterms:modified xsi:type="dcterms:W3CDTF">2024-11-08T02:33:53Z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4C50D18DBB18474EAB2E9FA7F3CAAECF_13</vt:lpwstr>
  </property>
  <property fmtid="{D5CDD505-2E9C-101B-9397-08002B2CF9AE}" pid="3" name="KSOProductBuildVer">
    <vt:lpwstr>2052-12.1.0.17145</vt:lpwstr>
  </property>
</Properties>
</file>