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0" w:firstLineChars="0"/>
        <w:jc w:val="left"/>
        <w:textAlignment w:val="auto"/>
        <w:outlineLvl w:val="9"/>
        <w:rPr>
          <w:rFonts w:ascii="Arial" w:hAnsi="Arial" w:eastAsia="Arial" w:cs="Arial"/>
          <w:b/>
          <w:sz w:val="36"/>
        </w:rPr>
      </w:pPr>
      <w:r>
        <w:rPr>
          <w:rFonts w:ascii="Arial" w:hAnsi="Arial" w:eastAsia="Arial" w:cs="Arial"/>
          <w:b/>
          <w:sz w:val="36"/>
        </w:rPr>
        <w:t>监督索引号53042600471101000</w:t>
      </w:r>
    </w:p>
    <w:p>
      <w:pPr>
        <w:keepNext w:val="0"/>
        <w:keepLines w:val="0"/>
        <w:pageBreakBefore w:val="0"/>
        <w:widowControl w:val="0"/>
        <w:kinsoku/>
        <w:wordWrap/>
        <w:overflowPunct/>
        <w:topLinePunct w:val="0"/>
        <w:autoSpaceDE/>
        <w:autoSpaceDN/>
        <w:bidi w:val="0"/>
        <w:adjustRightInd/>
        <w:snapToGrid/>
        <w:spacing w:line="6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峨山彝族自治县总工会2023年度部门决算目录</w:t>
      </w:r>
    </w:p>
    <w:p>
      <w:pPr>
        <w:rPr>
          <w:rFonts w:hint="eastAsia"/>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部门概况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一、主要职能</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二、部门基本情况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第二部分  </w:t>
      </w:r>
      <w:r>
        <w:rPr>
          <w:rFonts w:hint="default" w:ascii="Times New Roman" w:hAnsi="Times New Roman" w:eastAsia="方正小标宋_GBK" w:cs="Times New Roman"/>
          <w:sz w:val="32"/>
          <w:szCs w:val="32"/>
          <w:lang w:val="en-US" w:eastAsia="zh-CN"/>
        </w:rPr>
        <w:t>2023</w:t>
      </w:r>
      <w:r>
        <w:rPr>
          <w:rFonts w:hint="eastAsia" w:ascii="方正黑体_GBK" w:hAnsi="方正黑体_GBK" w:eastAsia="方正黑体_GBK" w:cs="方正黑体_GBK"/>
          <w:sz w:val="32"/>
          <w:szCs w:val="32"/>
        </w:rPr>
        <w:t>年度部门决算表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一、收入支出决算表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二、收入决算表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四、财政拨款收入支出决算总表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五、一般公共预算财政拨款收入支出决算表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六、一般公共预算财政拨款基本支出决算表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七、一般公共预算财政拨款项目支出决算表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八、政府性基金预算财政拨款收入支出决算表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九、国有资本经营预算财政拨款收入支出决算表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十、财政拨款“三公”经费、行政参公单位机关运行经费情况表</w:t>
      </w:r>
    </w:p>
    <w:p>
      <w:pPr>
        <w:spacing w:line="240" w:lineRule="auto"/>
        <w:ind w:firstLine="640" w:firstLineChars="200"/>
        <w:rPr>
          <w:rFonts w:hint="eastAsia" w:ascii="方正楷体_GBK" w:hAnsi="方正楷体_GBK" w:eastAsia="方正楷体_GBK" w:cs="方正楷体_GBK"/>
          <w:sz w:val="32"/>
          <w:szCs w:val="32"/>
        </w:rPr>
      </w:pPr>
      <w:r>
        <w:rPr>
          <w:rFonts w:hint="eastAsia" w:ascii="Times New Roman" w:hAnsi="Times New Roman" w:eastAsia="方正楷体_GBK" w:cs="Times New Roman"/>
          <w:sz w:val="32"/>
          <w:szCs w:val="32"/>
          <w:lang w:val="en-US" w:eastAsia="zh-CN"/>
        </w:rPr>
        <w:t>十一、一般公共预算财政拨款“三公”经费</w:t>
      </w:r>
      <w:r>
        <w:rPr>
          <w:rFonts w:hint="eastAsia" w:ascii="方正黑体_GBK" w:hAnsi="方正黑体_GBK" w:eastAsia="方正黑体_GBK" w:cs="方正黑体_GBK"/>
          <w:sz w:val="32"/>
          <w:szCs w:val="32"/>
        </w:rPr>
        <w:t>情况表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第三部分  </w:t>
      </w:r>
      <w:r>
        <w:rPr>
          <w:rFonts w:hint="default" w:ascii="Times New Roman" w:hAnsi="Times New Roman" w:eastAsia="方正小标宋_GBK" w:cs="Times New Roman"/>
          <w:sz w:val="32"/>
          <w:szCs w:val="32"/>
          <w:lang w:val="en-US" w:eastAsia="zh-CN"/>
        </w:rPr>
        <w:t>2023</w:t>
      </w:r>
      <w:r>
        <w:rPr>
          <w:rFonts w:hint="eastAsia" w:ascii="方正黑体_GBK" w:hAnsi="方正黑体_GBK" w:eastAsia="方正黑体_GBK" w:cs="方正黑体_GBK"/>
          <w:sz w:val="32"/>
          <w:szCs w:val="32"/>
        </w:rPr>
        <w:t>年度部门决算情况说明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一、收入决算情况说明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二、支出决算情况说明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三、一般公共预算财政拨款支出决算情况说明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第四部分  其他重要事项及相关口径情况说明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一、机关运行经费支出情况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二、国有资产占用情况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三、政府采购支出情况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四、部门绩效自评情况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（一）部门整体支出绩效自评情况</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（二）部门整体支出绩效自评表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（三）项目支出绩效自评表</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五、其他重要事项情况说明</w:t>
      </w:r>
    </w:p>
    <w:p>
      <w:pPr>
        <w:spacing w:line="240" w:lineRule="auto"/>
        <w:ind w:firstLine="640" w:firstLineChars="200"/>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六、相关口径说明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第五部分  名词解释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一、主要职能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（一）主要职能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党的路线、方针、政策和工运方针，按照县委、县政府和市总工会的工作部署,围绕全县工作大局，贯彻执行全县工会代表大会和全委会确定的任务和作出的决议，领导全县工会工作；依照法律和《中国工会章程》，坚持党的全心全意依靠工人阶级根本指导方针,进一步突出和履行维护职能，最大限度地保护、调动和发挥广大职工的积极性、主动性和创造性；对有关职工合法权益的重大问题进行调查研究，向县委、县政府和市总反映职工群众的思想愿望和要求，提出意见和建议；参与全县涉及职工切身利益的有关政策、措施、制度和法律、法规草案的拟定；对侵犯职工合法权益的重大事件进行调查并提出处理意见；依法维护女职工的特殊利益和正当权益；参与监督职工伤亡事故的调查处理；加强工会理论政策研究,贯彻执行工会的组织制度和民主制度，检查和督促全县各级工会贯彻执行《中华人民共和国工会法》和《中国工会章程》；研究指导工会自身改革和建设；指导下级工会组织开展以职工代表大会为基本制度的民主选举、民主决策、民主管理、民主参与和民主监督工作，推动平等协商、签订集体合同制度和监督保证机制的建立和完善；协助各乡镇党委和县直有关部门管理好工会的领导班子，监督、检查县总工会机关单位党员干部党风廉政建设情况；研究制定工会干部的管理制度和培训规划，负责全县工会干部的培训工作；协助县委、县政府做好劳动模范的推荐、评选工作；负责各级劳模管理工作；负责全县工会经费和工会资产的管理、审查、审计工作，研究、制定兴办职工劳动福利事业的有关制度和规定，负责全县职工劳动福利事业的指导、协调工作；承办县委、县政府和市总工会交办的其他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2023</w:t>
      </w:r>
      <w:r>
        <w:rPr>
          <w:rFonts w:hint="default" w:ascii="方正楷体_GBK" w:hAnsi="方正楷体_GBK" w:eastAsia="方正楷体_GBK" w:cs="方正楷体_GBK"/>
          <w:sz w:val="32"/>
          <w:szCs w:val="32"/>
        </w:rPr>
        <w:t>年度重点工作任务概述</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2023年，峨山彝</w:t>
      </w:r>
      <w:r>
        <w:rPr>
          <w:rFonts w:hint="eastAsia" w:ascii="方正仿宋_GBK" w:hAnsi="方正仿宋_GBK" w:eastAsia="方正仿宋_GBK" w:cs="方正仿宋_GBK"/>
          <w:sz w:val="32"/>
          <w:szCs w:val="32"/>
        </w:rPr>
        <w:t>族自治县总工会在县委、县政府和市总工会的正确领导下，以习近平新时代中国特色社会主义思想为指导，深入学习习近平总书记关于工人阶级和工会工作的重要论述，以学习宣传贯彻落实中国工会十八大精神为主线，转作风、提效能，坚持服务大局、依法治会、维权履职、强化基层，推进全县工会工作取得新成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聚人心树信心，切实加强职工思想政治引领。坚持“第一议题”、“第一主题”和“第一课题”，用党的创新理论武装工会干部，指导工会工作实践，教育引导广大职工，始终在</w:t>
      </w:r>
      <w:r>
        <w:rPr>
          <w:rFonts w:hint="default" w:ascii="Times New Roman" w:hAnsi="Times New Roman" w:eastAsia="方正仿宋_GBK" w:cs="Times New Roman"/>
          <w:sz w:val="32"/>
          <w:szCs w:val="32"/>
        </w:rPr>
        <w:t>思想上政治上行动上同以习近平同志为核心的党中央保持高度一致，忠实拥护“两个确立”、坚决做到“两个维护”。认真贯彻落实习近平总书记考察云南重要讲话和对云南工作的重要指示批示精神；在全县工会系统全面开展党的</w:t>
      </w:r>
      <w:bookmarkStart w:id="0" w:name="_GoBack"/>
      <w:bookmarkEnd w:id="0"/>
      <w:r>
        <w:rPr>
          <w:rFonts w:hint="default" w:ascii="Times New Roman" w:hAnsi="Times New Roman" w:eastAsia="方正仿宋_GBK" w:cs="Times New Roman"/>
          <w:sz w:val="32"/>
          <w:szCs w:val="32"/>
        </w:rPr>
        <w:t>精神进机关、进企业、进班组宣讲及网络知识竞赛活动8场550名职工参与，组织8932名产业工人使用“学习强国”；坚持以习近平新时代中国特色社会主义思想和习近平总书记关于工人阶级和工会工作的重要论述贯穿工会工作始终，严格落实意识形态工作责任制，加强对工会网站、工会微信平台建设，开展“网聚职工正能量·争做中国好网民”活动，切实维护劳动领域政治安全，</w:t>
      </w:r>
      <w:r>
        <w:rPr>
          <w:rFonts w:hint="eastAsia" w:ascii="Times New Roman" w:hAnsi="Times New Roman" w:eastAsia="方正仿宋_GBK" w:cs="Times New Roman"/>
          <w:sz w:val="32"/>
          <w:szCs w:val="32"/>
          <w:lang w:eastAsia="zh-CN"/>
        </w:rPr>
        <w:t>铸牢</w:t>
      </w:r>
      <w:r>
        <w:rPr>
          <w:rFonts w:hint="default" w:ascii="Times New Roman" w:hAnsi="Times New Roman" w:eastAsia="方正仿宋_GBK" w:cs="Times New Roman"/>
          <w:sz w:val="32"/>
          <w:szCs w:val="32"/>
        </w:rPr>
        <w:t>守好工会系统意识形态安全防线。</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重协商保稳定，积极维护职工合法权益。一是以维护职工合法权益为己任，以创建“平安单位”活动为载体，以健全和完善长效机制为核心，以落实平安建设（社会治理现代化）工作各项措施为主线，切实履行工会的维护、建设、参与、教育职能作用，为维护社会稳定，促进地方经济发展，不断增强全县人民群众的获得感、幸福感、安全感发挥积极作</w:t>
      </w:r>
      <w:r>
        <w:rPr>
          <w:rFonts w:hint="default" w:ascii="Times New Roman" w:hAnsi="Times New Roman" w:eastAsia="方正仿宋_GBK" w:cs="Times New Roman"/>
          <w:sz w:val="32"/>
          <w:szCs w:val="32"/>
        </w:rPr>
        <w:t>用；二是制定《峨山县总工会关于工会经费和建会筹备金征收联席会议制度（试行）》，探索性开展县域应建会未建会企业收缴建会筹备金工作；三是建立《峨山县总工会、峨山县人力资源和社会保障局、峨山县工业商贸和科技信息局三方联席会议制度》，年度召开2次协调会议，及时研究解决劳动领域存在的困难和问题；四是以宣传贯彻新修改的《工会法》和规范劳动用工管理为重点，贯彻落实劳动领域政治安全“五个坚决”长效机制，坚决做到“五个不发生”；五是建立以职工代表大会为基本形式的企事业单位民主管理制度，持续推进工资集体协商提质增效，开展劳动争议诉调对接，切实维护职工合法权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工会系统自身建设。一是深入贯彻党中央和省、市、县委对党风廉政建设和反腐败斗争的总体部署，落实党风廉政建设主体责任和“一岗双责”责任，切实提高政治判断力、政治领悟力、政治执行力；二是全面贯彻落实习近平法治思想，围绕职工、企业做好推进法治建设纵深发展，切实把加强依法行政工作摆到工作的重要位置，强化法制观念，牢固树立依法行政、依法治理意识，全面提高广大职工的法治素质，积极打造“法治工会”；二是常态化开展“两转一强一提”大讨论实践活动，践行“作风革命、效能革命”为抓手解难题、办实事、出成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二、部门基本情况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（一）机构设置情况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峨山彝族自治县总工会共设置1个内设机构，包括：办公室。所属单位1个，是：峨山县总工会职工服务中心。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（二）决算单位构成</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纳入峨山彝族自治县总工会2023年度部门决算编报的单位共1个。其中：行政单位1个，参照公务员法管理的事业单位0个，其他事业单位0个。</w:t>
      </w:r>
      <w:r>
        <w:rPr>
          <w:rFonts w:hint="eastAsia" w:ascii="Times New Roman" w:hAnsi="Times New Roman" w:eastAsia="方正仿宋_GBK" w:cs="Times New Roman"/>
          <w:sz w:val="32"/>
          <w:szCs w:val="32"/>
          <w:lang w:val="en-US" w:eastAsia="zh-CN"/>
        </w:rPr>
        <w:t>即：</w:t>
      </w:r>
      <w:r>
        <w:rPr>
          <w:rFonts w:hint="default" w:ascii="Times New Roman" w:hAnsi="Times New Roman" w:eastAsia="方正仿宋_GBK" w:cs="Times New Roman"/>
          <w:sz w:val="32"/>
          <w:szCs w:val="32"/>
        </w:rPr>
        <w:t>峨山彝族自治县总工会</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纳入峨山彝族自治县总工会2023年度部门决算编报的单位与我部门所属单位范围保持一致。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峨山彝族自治县总工会2023年末实有人员编制</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人。其中：行政编制0人（含行政工勤编制0人），事业编制4人（含参公管理事业编制0人）；在职在编实有行政人员4人（含行政工勤人员0人），参照公务员法管理事业人员0人，非参公管理事业人员3人。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年末尚未移交养老保险基金发放养老金的离退休人员共计0人（离休0人，退休0人）。年末由养老保险基金发放养老金的离退休人员4人（离休0人，退休4人）。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年末其他人员0人。其中：一般公共预算财政拨款开支人员0人，政府性基金预算财政拨款开支人员0人。年末学生0人。年末遗属0人。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车辆编制0辆，在编实有车辆0辆。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 xml:space="preserve">第二部分  </w:t>
      </w:r>
      <w:r>
        <w:rPr>
          <w:rFonts w:hint="default" w:ascii="Times New Roman" w:hAnsi="Times New Roman" w:eastAsia="方正小标宋_GBK" w:cs="Times New Roman"/>
          <w:sz w:val="32"/>
          <w:szCs w:val="32"/>
          <w:lang w:val="en-US" w:eastAsia="zh-CN"/>
        </w:rPr>
        <w:t>2023</w:t>
      </w:r>
      <w:r>
        <w:rPr>
          <w:rFonts w:hint="default" w:ascii="Times New Roman" w:hAnsi="Times New Roman" w:eastAsia="方正小标宋_GBK" w:cs="Times New Roman"/>
          <w:sz w:val="32"/>
          <w:szCs w:val="32"/>
        </w:rPr>
        <w:t>年度部门决算表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本部门2023年度无政府性基金预算财政拨款收入支出，《政府性基金预算财政拨款收入支出决算表》为空表。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本部门2023年度无国有资本经营预算财政拨款收入支出，《国有资本经营预算财政拨款收入支出决算表》为空表。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w:t>
      </w:r>
      <w:r>
        <w:rPr>
          <w:rFonts w:hint="eastAsia" w:ascii="Times New Roman" w:hAnsi="Times New Roman" w:eastAsia="方正仿宋_GBK" w:cs="Times New Roman"/>
          <w:color w:val="auto"/>
          <w:sz w:val="32"/>
          <w:szCs w:val="32"/>
          <w:lang w:val="en-US" w:eastAsia="zh-CN"/>
        </w:rPr>
        <w:t>2023年度</w:t>
      </w:r>
      <w:r>
        <w:rPr>
          <w:rFonts w:hint="default" w:ascii="Times New Roman" w:hAnsi="Times New Roman" w:eastAsia="方正仿宋_GBK" w:cs="Times New Roman"/>
          <w:sz w:val="32"/>
          <w:szCs w:val="32"/>
        </w:rPr>
        <w:t>无一般公共预算“三公”经费，《一般公共预算“三公”经费情况表》为空表。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 xml:space="preserve">第三部分  </w:t>
      </w:r>
      <w:r>
        <w:rPr>
          <w:rFonts w:hint="default" w:ascii="Times New Roman" w:hAnsi="Times New Roman" w:eastAsia="方正小标宋_GBK" w:cs="Times New Roman"/>
          <w:sz w:val="32"/>
          <w:szCs w:val="32"/>
          <w:lang w:val="en-US" w:eastAsia="zh-CN"/>
        </w:rPr>
        <w:t>2023</w:t>
      </w:r>
      <w:r>
        <w:rPr>
          <w:rFonts w:hint="default" w:ascii="Times New Roman" w:hAnsi="Times New Roman" w:eastAsia="方正小标宋_GBK" w:cs="Times New Roman"/>
          <w:sz w:val="32"/>
          <w:szCs w:val="32"/>
        </w:rPr>
        <w:t>年度部门决算情况说明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一、收入决算情况说明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峨山彝族自治县总工会2023年度收入合计1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722.42元。其中：财政拨款收入1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722.42元，占总收入的100.00%；上级补助收入0.00元，占总收入的0.00%；事业收入0.00元（含教育收费元），占总收入的0.00%；经营收入0.00元，占总收入的0.00%；附属单位上缴收入0.00元，占总收入的0.00%；其他收入0.00元，占总收入的0.00%。与上年相比，收入合计减少630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587.68元，下降30.91%。其中：财政拨款收入减少630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587.68元，下降30.91%；上级补助收入减少0.00元，下降0.00%；事业收入减少0.00元，下降0.00%；经营收入增加0.00元，增长0.00%；附属单位上缴收入增加0.00元，增长0.00%；其他收入增加0.00元，增长0.00%。主要原因是人员退休，</w:t>
      </w:r>
      <w:r>
        <w:rPr>
          <w:rFonts w:hint="eastAsia" w:ascii="Times New Roman" w:hAnsi="Times New Roman" w:eastAsia="方正仿宋_GBK" w:cs="Times New Roman"/>
          <w:sz w:val="32"/>
          <w:szCs w:val="32"/>
          <w:lang w:val="en-US" w:eastAsia="zh-CN"/>
        </w:rPr>
        <w:t>人员</w:t>
      </w:r>
      <w:r>
        <w:rPr>
          <w:rFonts w:hint="default" w:ascii="Times New Roman" w:hAnsi="Times New Roman" w:eastAsia="方正仿宋_GBK" w:cs="Times New Roman"/>
          <w:sz w:val="32"/>
          <w:szCs w:val="32"/>
        </w:rPr>
        <w:t>经费减少。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二、支出决算情况说明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峨山彝族自治县总工会2023年度支出合计1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722.42元。其中：基本支出1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303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638.42元，占总支出的92.47%；项目支出106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084.00元，占总支出的7.53%；上缴上级支出0.00元，占总支出的0.00％；经营支出0.00元，占总支出的0.00％；对附属单位补助支出0.00元，占总支出的0.00％。与上年相比，支出合计减少630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587.68元，下降30.91%。其中：基本支出减少736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671.68元，下降36.11%；项目支出增加106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084.00元，增长100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%；上缴上级支出增加0.00元，增长0.00%；经营支出增加0.00元，增长0.00%；对附属单位补助支出增加0.00元，增长0.00%。</w:t>
      </w:r>
      <w:r>
        <w:rPr>
          <w:rFonts w:hint="eastAsia" w:ascii="Times New Roman" w:hAnsi="Times New Roman" w:eastAsia="方正仿宋_GBK" w:cs="Times New Roman"/>
          <w:sz w:val="32"/>
          <w:szCs w:val="32"/>
          <w:lang w:val="en-US" w:eastAsia="zh-CN"/>
        </w:rPr>
        <w:t>支出减少</w:t>
      </w:r>
      <w:r>
        <w:rPr>
          <w:rFonts w:hint="default" w:ascii="Times New Roman" w:hAnsi="Times New Roman" w:eastAsia="方正仿宋_GBK" w:cs="Times New Roman"/>
          <w:sz w:val="32"/>
          <w:szCs w:val="32"/>
        </w:rPr>
        <w:t>主要原因是人员退休，</w:t>
      </w:r>
      <w:r>
        <w:rPr>
          <w:rFonts w:hint="eastAsia" w:ascii="Times New Roman" w:hAnsi="Times New Roman" w:eastAsia="方正仿宋_GBK" w:cs="Times New Roman"/>
          <w:sz w:val="32"/>
          <w:szCs w:val="32"/>
          <w:lang w:val="en-US" w:eastAsia="zh-CN"/>
        </w:rPr>
        <w:t>人员</w:t>
      </w:r>
      <w:r>
        <w:rPr>
          <w:rFonts w:hint="default" w:ascii="Times New Roman" w:hAnsi="Times New Roman" w:eastAsia="方正仿宋_GBK" w:cs="Times New Roman"/>
          <w:sz w:val="32"/>
          <w:szCs w:val="32"/>
        </w:rPr>
        <w:t>经费减少。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2023年度用于保障峨山彝族自治县总工会机关、下属事业单位等机构正常运转的日常支出1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303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638.42元。其中：基本工资、津贴补贴等人员经费支出1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245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181.32元，占基本支出的95.52％；办公费、印刷费、水电费、办公设备购置等公用经费58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457.10元，占基本支出的4.48％。</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（二）项目支出情况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2023年度用于保障峨山彝族自治县总工会机构、下属事业单位等机构为完成特定的行政工作任务或事业发展目标，用于专项业务工作的经费支出106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084.00元。其中：基本建设类项目支出0.00元。具体项目开支及开展工作情况。按照云人社发〔</w:t>
      </w:r>
      <w:r>
        <w:rPr>
          <w:rFonts w:hint="eastAsia" w:ascii="Times New Roman" w:hAnsi="Times New Roman" w:eastAsia="方正仿宋_GBK" w:cs="Times New Roman"/>
          <w:sz w:val="32"/>
          <w:szCs w:val="32"/>
          <w:lang w:val="en-US" w:eastAsia="zh-CN"/>
        </w:rPr>
        <w:t>2010</w:t>
      </w:r>
      <w:r>
        <w:rPr>
          <w:rFonts w:hint="default" w:ascii="Times New Roman" w:hAnsi="Times New Roman" w:eastAsia="方正仿宋_GBK" w:cs="Times New Roman"/>
          <w:sz w:val="32"/>
          <w:szCs w:val="32"/>
        </w:rPr>
        <w:t>〕127号文件规定，列入遗属生活困难补助对象的人员条件，仍按云人〔</w:t>
      </w:r>
      <w:r>
        <w:rPr>
          <w:rFonts w:hint="eastAsia" w:ascii="Times New Roman" w:hAnsi="Times New Roman" w:eastAsia="方正仿宋_GBK" w:cs="Times New Roman"/>
          <w:sz w:val="32"/>
          <w:szCs w:val="32"/>
          <w:lang w:val="en-US" w:eastAsia="zh-CN"/>
        </w:rPr>
        <w:t>1980</w:t>
      </w:r>
      <w:r>
        <w:rPr>
          <w:rFonts w:hint="default" w:ascii="Times New Roman" w:hAnsi="Times New Roman" w:eastAsia="方正仿宋_GBK" w:cs="Times New Roman"/>
          <w:sz w:val="32"/>
          <w:szCs w:val="32"/>
        </w:rPr>
        <w:t>〕工字第111号、〔</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〕云财事字第24号，以及云人工〔</w:t>
      </w:r>
      <w:r>
        <w:rPr>
          <w:rFonts w:hint="eastAsia" w:ascii="Times New Roman" w:hAnsi="Times New Roman" w:eastAsia="方正仿宋_GBK" w:cs="Times New Roman"/>
          <w:sz w:val="32"/>
          <w:szCs w:val="32"/>
          <w:lang w:val="en-US" w:eastAsia="zh-CN"/>
        </w:rPr>
        <w:t>1996</w:t>
      </w:r>
      <w:r>
        <w:rPr>
          <w:rFonts w:hint="default" w:ascii="Times New Roman" w:hAnsi="Times New Roman" w:eastAsia="方正仿宋_GBK" w:cs="Times New Roman"/>
          <w:sz w:val="32"/>
          <w:szCs w:val="32"/>
        </w:rPr>
        <w:t>〕26号、〔</w:t>
      </w:r>
      <w:r>
        <w:rPr>
          <w:rFonts w:hint="eastAsia" w:ascii="Times New Roman" w:hAnsi="Times New Roman" w:eastAsia="方正仿宋_GBK" w:cs="Times New Roman"/>
          <w:sz w:val="32"/>
          <w:szCs w:val="32"/>
          <w:lang w:val="en-US" w:eastAsia="zh-CN"/>
        </w:rPr>
        <w:t>1996</w:t>
      </w:r>
      <w:r>
        <w:rPr>
          <w:rFonts w:hint="default" w:ascii="Times New Roman" w:hAnsi="Times New Roman" w:eastAsia="方正仿宋_GBK" w:cs="Times New Roman"/>
          <w:sz w:val="32"/>
          <w:szCs w:val="32"/>
        </w:rPr>
        <w:t>〕云财文字第140号等文件的规定执行。其中，依靠死亡职工生前供养的母（养母）或妻的补助条件，按民发〔</w:t>
      </w:r>
      <w:r>
        <w:rPr>
          <w:rFonts w:hint="eastAsia" w:ascii="Times New Roman" w:hAnsi="Times New Roman" w:eastAsia="方正仿宋_GBK" w:cs="Times New Roman"/>
          <w:sz w:val="32"/>
          <w:szCs w:val="32"/>
          <w:lang w:val="en-US" w:eastAsia="zh-CN"/>
        </w:rPr>
        <w:t>1980</w:t>
      </w:r>
      <w:r>
        <w:rPr>
          <w:rFonts w:hint="default" w:ascii="Times New Roman" w:hAnsi="Times New Roman" w:eastAsia="方正仿宋_GBK" w:cs="Times New Roman"/>
          <w:sz w:val="32"/>
          <w:szCs w:val="32"/>
        </w:rPr>
        <w:t>〕5号、财事〔</w:t>
      </w:r>
      <w:r>
        <w:rPr>
          <w:rFonts w:hint="eastAsia" w:ascii="Times New Roman" w:hAnsi="Times New Roman" w:eastAsia="方正仿宋_GBK" w:cs="Times New Roman"/>
          <w:sz w:val="32"/>
          <w:szCs w:val="32"/>
          <w:lang w:val="en-US" w:eastAsia="zh-CN"/>
        </w:rPr>
        <w:t>1980</w:t>
      </w:r>
      <w:r>
        <w:rPr>
          <w:rFonts w:hint="default" w:ascii="Times New Roman" w:hAnsi="Times New Roman" w:eastAsia="方正仿宋_GBK" w:cs="Times New Roman"/>
          <w:sz w:val="32"/>
          <w:szCs w:val="32"/>
        </w:rPr>
        <w:t>〕34号文件的规定执行。我单位死亡职工李庆东之女李芊烨符合享受遗属生活困难补助对象。2023年发放遗属补助1人，金额6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084.00元。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严格按照玉溪市总工会、县委、县政府要求，完成2023年困难职工专项救助，峨山县总工会认真测算，合理分配帮扶项目资金，使用县财政帮扶资金10</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万元，按每人300.00元的标准，慰问春节期间坚守岗位的一线干部职工333人。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峨山彝族自治县总工会2023年度一般公共预算财政拨款支出1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409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722.42元,占本年支出合计的100.00%。与上年相比减少630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587.68元，下降30.91%,</w:t>
      </w:r>
      <w:r>
        <w:rPr>
          <w:rFonts w:hint="eastAsia" w:ascii="Times New Roman" w:hAnsi="Times New Roman" w:eastAsia="方正仿宋_GBK" w:cs="Times New Roman"/>
          <w:sz w:val="32"/>
          <w:szCs w:val="32"/>
          <w:lang w:val="en-US" w:eastAsia="zh-CN"/>
        </w:rPr>
        <w:t>减少的</w:t>
      </w:r>
      <w:r>
        <w:rPr>
          <w:rFonts w:hint="default" w:ascii="Times New Roman" w:hAnsi="Times New Roman" w:eastAsia="方正仿宋_GBK" w:cs="Times New Roman"/>
          <w:sz w:val="32"/>
          <w:szCs w:val="32"/>
        </w:rPr>
        <w:t>主要原因是人员退休，</w:t>
      </w:r>
      <w:r>
        <w:rPr>
          <w:rFonts w:hint="eastAsia" w:ascii="Times New Roman" w:hAnsi="Times New Roman" w:eastAsia="方正仿宋_GBK" w:cs="Times New Roman"/>
          <w:sz w:val="32"/>
          <w:szCs w:val="32"/>
          <w:lang w:val="en-US" w:eastAsia="zh-CN"/>
        </w:rPr>
        <w:t>人员</w:t>
      </w:r>
      <w:r>
        <w:rPr>
          <w:rFonts w:hint="default" w:ascii="Times New Roman" w:hAnsi="Times New Roman" w:eastAsia="方正仿宋_GBK" w:cs="Times New Roman"/>
          <w:sz w:val="32"/>
          <w:szCs w:val="32"/>
        </w:rPr>
        <w:t>经费减少。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1.一般公共服务（类）支出990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914.41元，占一般公共预算财政拨款总支出的70.29%。主要用于县总工会为保证日常运转发生的基本支出，如人员经费支出。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2.外交（类）支出0.00元，占一般公共预算财政拨款总支出的0.00%。峨山彝族自治县总工会无此事项。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3.国防（类）支出0.00元，占一般公共预算财政拨款总支出的0.00%。峨山彝族自治县总工会无此事项。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4.公共安全（类）支出0.00元，占一般公共预算财政拨款总支出的0.00%。峨山彝族自治县总工会无此事项。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5.教育（类）支出0.00元，占一般公共预算财政拨款总支出的0.00%。峨山彝族自治县总工会无此事项。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6.科学技术（类）支出0.00元，占一般公共预算财政拨款总支出的0.00%。峨山彝族自治县总工会无此事项。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7.文化旅游体育与传媒（类）支出0.00元，占一般公共预算财政拨款总支出的0.00%。峨山彝族自治县总工会无此事项。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8.社会保障和就业（类）支出279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204.99元，占一般公共预算财政拨款总支出的19.81%。主要用于人员养老保险费、退休人员生活补助支出及统筹外退休费等支出。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9.卫生健康（类）支出75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325.02元，占一般公共预算财政拨款总支出的5.34%。主要用于行政事业人员医疗保险费用支出。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10.节能环保（类）支出0.00元，占一般公共预算财政拨款总支出的0.00%。峨山彝族自治县总工会无此事项。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11.城乡社区（类）支出0.00元，占一般公共预算财政拨款总支出的0.00%。峨山彝族自治县总工会无此事项。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12.农林水（类）支出0.00元，占一般公共预算财政拨款总支出的0.00%。峨山彝族自治县总工会无此事项。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13.交通运输（类）支出0.00元，占一般公共预算财政拨款总支出的0.00%。峨山彝族自治县总工会无此事项。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14.资源勘探工业信息等（类）支出0.00元，占一般公共预算财政拨款总支出的0.00%。峨山彝族自治县总工会无此事项。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15.商业服务业等（类）支出0.00元，占一般公共预算财政拨款总支出的0.00%。峨山彝族自治县总工会无此事项。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16.金融（类）支出0.00元，占一般公共预算财政拨款总支出的0.00%。峨山彝族自治县总工会无此事项。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17.援助其他地区（类）支出0.00元，占一般公共预算财政拨款总支出的0.00%。峨山彝族自治县总工会无此事项。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19.住房保障（类）支出64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278.00元，占一般公共预算财政拨款总支出的4.56%。主要用于人员住房公积金支出。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20.粮油物资储备（类）支出0.00元，占一般公共预算财政拨款总支出的0.00%。峨山彝族自治县总工会无此事项。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21.国有资本经营预算（类）支出0.00元，占一般公共预算财政拨款总支出的0.00%。峨山彝族自治县总工会无此事项。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22.灾害防治及应急管理（类）支出0.00元，占一般公共预算财政拨款总支出的0.00%。峨山彝族自治县总工会无此事项。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23.其他（类）支出0.00元，占一般公共预算财政拨款总支出的0.00%。峨山彝族自治县总工会无此事项。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24.债务还本（类）支出0.00元，占一般公共预算财政拨款总支出的0.00%。峨山彝族自治县总工会无此事项。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25.债务付息（类）支出0.00元，占一般公共预算财政拨款总支出的0.00%。峨山彝族自治县总工会无此事项。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26.抗疫特别国债安排（类）支出0.00元，占一般公共预算财政拨款总支出的0.00%。峨山彝族自治县总工会无此事项。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其中：</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一般公共预算财政拨款“三公”经费支出决算总体情况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2.购置车辆0辆。开支一般公共预算财政拨款的公务用车保有量为0辆。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3.安排国内公务接待0批次（其中：外事接待0批次），接待人次0人（其中：外事接待人次0人）。安排国（境）外公务接待0批次，接待人次0人。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一、机关运行经费支出情况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峨山彝族自治县总工会2023年机关运行经费支出58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457.10元，比上年减少4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636.96元，下降7.35%，主要原因是人员退休，经费减少。单位机关运行经费主要用于办公费16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657.10元，工会经费3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200.00元，其他交通费用38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600.00元。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二、国有资产占用情况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末，峨山彝族自治县总工会资产总额832.53元，其中，流动资产832.53元，固定资产0.00元（净值），对外投资及有价证券0.00元，在建工程0.00元，无形资产0.00元（净值），其他资产0.00元（净值）（具体内容详见附表）。与上年相比，本年资产总额增加0.00元，其中固定资产增加0.00元。处置房屋建筑0.00平方米，账面原值0.00元；处置车辆0辆，账面原值0.00元；报废报损资产0项，账面原值0.00元，实现资产处置收入0.00元；出租房屋0.00平方米，账面原值0.00元，实现资产使用收入0.00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三、政府采购支出情况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2023年度，单位政府采购支出总额0.00元，其中：政府采购货物支出0.00元；政府采购工程支出0.00元；政府采购服务支出0.00元。授予中小企业合同金额0.00元，其中：授予小微企业合同金额0.00元。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四、部门绩效自评情况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部门绩效自评情况详见附表。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峨山彝族自治县总工会无其他重要事项情况说明。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六、相关口径说明</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9"/>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第五部分  名词解释</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监督索引号53042600471101111</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YjI4OGQ5YWMxNGU4MmM1OWZhMzc4MzhmMGJjZmYifQ=="/>
  </w:docVars>
  <w:rsids>
    <w:rsidRoot w:val="49E748D3"/>
    <w:rsid w:val="03D75345"/>
    <w:rsid w:val="10D8179D"/>
    <w:rsid w:val="132A3B8B"/>
    <w:rsid w:val="13635441"/>
    <w:rsid w:val="16262F75"/>
    <w:rsid w:val="2434798B"/>
    <w:rsid w:val="255E7CDB"/>
    <w:rsid w:val="27337066"/>
    <w:rsid w:val="287216A0"/>
    <w:rsid w:val="2983715B"/>
    <w:rsid w:val="2BF407A7"/>
    <w:rsid w:val="2DB46C0D"/>
    <w:rsid w:val="300B29E0"/>
    <w:rsid w:val="317474AF"/>
    <w:rsid w:val="33642F94"/>
    <w:rsid w:val="3A262A94"/>
    <w:rsid w:val="3E126451"/>
    <w:rsid w:val="49E748D3"/>
    <w:rsid w:val="4B2A6415"/>
    <w:rsid w:val="5288561A"/>
    <w:rsid w:val="573D0C75"/>
    <w:rsid w:val="57E02515"/>
    <w:rsid w:val="59BB0576"/>
    <w:rsid w:val="60E77E19"/>
    <w:rsid w:val="639242F4"/>
    <w:rsid w:val="64AC7EBA"/>
    <w:rsid w:val="66526BD3"/>
    <w:rsid w:val="67365384"/>
    <w:rsid w:val="683B3CD5"/>
    <w:rsid w:val="6A800B82"/>
    <w:rsid w:val="6B0C7637"/>
    <w:rsid w:val="6FBE3F3E"/>
    <w:rsid w:val="73A73EC7"/>
    <w:rsid w:val="794126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17</Pages>
  <Words>7301</Words>
  <Characters>8318</Characters>
  <Lines>0</Lines>
  <Paragraphs>0</Paragraphs>
  <TotalTime>2</TotalTime>
  <ScaleCrop>false</ScaleCrop>
  <LinksUpToDate>false</LinksUpToDate>
  <CharactersWithSpaces>8340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2024-09-04T08:52:00Z</dcterms:created>
  <dc:creator>魏琼梅</dc:creator>
  <cp:lastModifiedBy>Administrator</cp:lastModifiedBy>
  <dcterms:modified xsi:type="dcterms:W3CDTF">2024-11-08T09:57:16Z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072B82690477431582FC3D72D2383B3F</vt:lpwstr>
  </property>
</Properties>
</file>